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572BF565">
      <w:pPr>
        <w:rPr>
          <w:rFonts w:hint="eastAsia" w:ascii="宋体" w:hAnsi="宋体" w:eastAsia="宋体" w:cs="宋体"/>
          <w:b/>
          <w:bCs/>
          <w:kern w:val="1"/>
          <w:sz w:val="40"/>
          <w:szCs w:val="40"/>
        </w:rPr>
      </w:pPr>
    </w:p>
    <w:p w14:paraId="0445CDC1">
      <w:pPr>
        <w:jc w:val="center"/>
        <w:rPr>
          <w:rFonts w:hint="eastAsia" w:ascii="宋体" w:hAnsi="宋体" w:eastAsia="宋体" w:cs="宋体"/>
          <w:b/>
          <w:bCs/>
          <w:kern w:val="1"/>
          <w:sz w:val="40"/>
          <w:szCs w:val="40"/>
          <w:lang w:val="en-US" w:eastAsia="zh-CN"/>
        </w:rPr>
      </w:pPr>
      <w:r>
        <w:rPr>
          <w:rFonts w:hint="eastAsia" w:ascii="宋体" w:hAnsi="宋体" w:eastAsia="宋体" w:cs="宋体"/>
          <w:b/>
          <w:bCs/>
          <w:kern w:val="1"/>
          <w:sz w:val="40"/>
          <w:szCs w:val="40"/>
          <w:lang w:val="en-US" w:eastAsia="zh-CN"/>
        </w:rPr>
        <w:t>富民渠闸站西侧渠道塌方段应急支护及改</w:t>
      </w:r>
    </w:p>
    <w:p w14:paraId="7306F1DC">
      <w:pPr>
        <w:jc w:val="center"/>
        <w:rPr>
          <w:rFonts w:hint="eastAsia" w:ascii="宋体" w:hAnsi="宋体" w:eastAsia="宋体" w:cs="宋体"/>
          <w:b/>
          <w:bCs/>
          <w:kern w:val="1"/>
          <w:sz w:val="40"/>
          <w:szCs w:val="40"/>
          <w:lang w:eastAsia="zh-CN"/>
        </w:rPr>
      </w:pPr>
      <w:r>
        <w:rPr>
          <w:rFonts w:hint="eastAsia" w:ascii="宋体" w:hAnsi="宋体" w:eastAsia="宋体" w:cs="宋体"/>
          <w:b/>
          <w:bCs/>
          <w:kern w:val="1"/>
          <w:sz w:val="40"/>
          <w:szCs w:val="40"/>
          <w:lang w:val="en-US" w:eastAsia="zh-CN"/>
        </w:rPr>
        <w:t>造工程混凝土破除</w:t>
      </w:r>
      <w:r>
        <w:rPr>
          <w:rFonts w:hint="eastAsia" w:ascii="宋体" w:hAnsi="宋体" w:cs="宋体"/>
          <w:b/>
          <w:bCs/>
          <w:kern w:val="1"/>
          <w:sz w:val="40"/>
          <w:szCs w:val="40"/>
          <w:lang w:val="en-US" w:eastAsia="zh-CN"/>
        </w:rPr>
        <w:t>及土方</w:t>
      </w:r>
      <w:r>
        <w:rPr>
          <w:rFonts w:hint="eastAsia" w:ascii="宋体" w:hAnsi="宋体" w:eastAsia="宋体" w:cs="宋体"/>
          <w:b/>
          <w:bCs/>
          <w:kern w:val="1"/>
          <w:sz w:val="40"/>
          <w:szCs w:val="40"/>
          <w:lang w:val="en-US" w:eastAsia="zh-CN"/>
        </w:rPr>
        <w:t>机械租赁</w:t>
      </w:r>
    </w:p>
    <w:p w14:paraId="0721313F">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auto"/>
          <w:sz w:val="28"/>
          <w:szCs w:val="28"/>
          <w:u w:val="single"/>
          <w:lang w:val="en-US" w:eastAsia="zh-CN"/>
        </w:rPr>
        <w:t>066</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第一建筑工程事业部</w:t>
      </w:r>
      <w:r>
        <w:rPr>
          <w:rFonts w:hint="eastAsia" w:ascii="仿宋" w:hAnsi="仿宋" w:eastAsia="仿宋" w:cs="仿宋"/>
        </w:rPr>
        <w:t>通过公司外网平台组</w:t>
      </w:r>
      <w:r>
        <w:rPr>
          <w:rFonts w:hint="eastAsia" w:ascii="仿宋" w:hAnsi="仿宋" w:eastAsia="仿宋" w:cs="仿宋"/>
          <w:lang w:val="en-US" w:eastAsia="zh-CN"/>
        </w:rPr>
        <w:t>织</w:t>
      </w:r>
      <w:r>
        <w:rPr>
          <w:rFonts w:hint="eastAsia" w:ascii="仿宋" w:hAnsi="仿宋" w:eastAsia="仿宋" w:cs="仿宋"/>
          <w:b/>
          <w:bCs/>
          <w:color w:val="auto"/>
          <w:sz w:val="24"/>
          <w:szCs w:val="24"/>
          <w:u w:val="none"/>
          <w:lang w:val="en-US" w:eastAsia="zh-CN"/>
        </w:rPr>
        <w:t>富民渠闸站西侧渠道塌方段应急支护及改造工程混凝土破除及土方机械租赁</w:t>
      </w:r>
      <w:r>
        <w:rPr>
          <w:rFonts w:hint="eastAsia" w:ascii="仿宋" w:hAnsi="仿宋" w:eastAsia="仿宋" w:cs="仿宋"/>
        </w:rPr>
        <w:t xml:space="preserve">询比采购。  </w:t>
      </w:r>
    </w:p>
    <w:p w14:paraId="412A0292">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2、本次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color w:val="auto"/>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color w:val="auto"/>
          <w:sz w:val="24"/>
          <w:szCs w:val="24"/>
          <w:u w:val="single"/>
        </w:rPr>
        <w:t>202</w:t>
      </w:r>
      <w:r>
        <w:rPr>
          <w:rFonts w:hint="eastAsia" w:ascii="仿宋" w:hAnsi="仿宋" w:eastAsia="仿宋" w:cs="仿宋"/>
          <w:color w:val="auto"/>
          <w:sz w:val="24"/>
          <w:szCs w:val="24"/>
          <w:u w:val="single"/>
          <w:lang w:val="en-US" w:eastAsia="zh-CN"/>
        </w:rPr>
        <w:t>6</w:t>
      </w:r>
      <w:r>
        <w:rPr>
          <w:rFonts w:hint="eastAsia" w:ascii="仿宋" w:hAnsi="仿宋" w:eastAsia="仿宋" w:cs="仿宋"/>
          <w:color w:val="auto"/>
          <w:sz w:val="24"/>
          <w:szCs w:val="24"/>
          <w:u w:val="single"/>
        </w:rPr>
        <w:t>年</w:t>
      </w:r>
      <w:r>
        <w:rPr>
          <w:rFonts w:hint="eastAsia" w:ascii="仿宋" w:hAnsi="仿宋" w:eastAsia="仿宋" w:cs="仿宋"/>
          <w:color w:val="auto"/>
          <w:sz w:val="24"/>
          <w:szCs w:val="24"/>
          <w:u w:val="single"/>
          <w:lang w:val="en-US" w:eastAsia="zh-CN"/>
        </w:rPr>
        <w:t>08</w:t>
      </w:r>
      <w:r>
        <w:rPr>
          <w:rFonts w:hint="eastAsia" w:ascii="仿宋" w:hAnsi="仿宋" w:eastAsia="仿宋" w:cs="仿宋"/>
          <w:color w:val="auto"/>
          <w:sz w:val="24"/>
          <w:szCs w:val="24"/>
          <w:u w:val="single"/>
        </w:rPr>
        <w:t>月</w:t>
      </w:r>
      <w:r>
        <w:rPr>
          <w:rFonts w:hint="eastAsia" w:ascii="仿宋" w:hAnsi="仿宋" w:eastAsia="仿宋" w:cs="仿宋"/>
          <w:color w:val="auto"/>
          <w:sz w:val="24"/>
          <w:szCs w:val="24"/>
          <w:u w:val="single"/>
          <w:lang w:val="en-US" w:eastAsia="zh-CN"/>
        </w:rPr>
        <w:t>20</w:t>
      </w:r>
      <w:r>
        <w:rPr>
          <w:rFonts w:hint="eastAsia" w:ascii="仿宋" w:hAnsi="仿宋" w:eastAsia="仿宋" w:cs="仿宋"/>
          <w:color w:val="auto"/>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pStyle w:val="55"/>
        <w:ind w:left="0" w:leftChars="0" w:firstLine="490" w:firstLineChars="200"/>
        <w:jc w:val="left"/>
        <w:rPr>
          <w:rFonts w:hint="eastAsia" w:ascii="仿宋" w:hAnsi="仿宋" w:eastAsia="仿宋" w:cs="仿宋"/>
          <w:sz w:val="24"/>
          <w:szCs w:val="24"/>
          <w:u w:val="single"/>
        </w:rPr>
      </w:pPr>
    </w:p>
    <w:p w14:paraId="67319C61">
      <w:pPr>
        <w:pStyle w:val="55"/>
        <w:ind w:left="0" w:leftChars="0" w:firstLine="490" w:firstLineChars="200"/>
        <w:jc w:val="left"/>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富民渠闸站西侧渠道塌方段应急支护及改</w:t>
      </w: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造工程混凝土破除及土方机械租赁（详见</w:t>
      </w:r>
      <w:r>
        <w:rPr>
          <w:rFonts w:hint="eastAsia" w:ascii="仿宋" w:hAnsi="仿宋" w:eastAsia="仿宋" w:cs="仿宋"/>
          <w:b w:val="0"/>
          <w:bCs w:val="0"/>
          <w:color w:val="auto"/>
          <w:sz w:val="24"/>
          <w:szCs w:val="24"/>
          <w:u w:val="single"/>
          <w:lang w:val="en-US" w:eastAsia="zh-CN"/>
        </w:rPr>
        <w:t>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3272C9D1">
      <w:pPr>
        <w:spacing w:line="360" w:lineRule="auto"/>
        <w:ind w:firstLine="490" w:firstLineChars="200"/>
        <w:rPr>
          <w:rFonts w:hint="eastAsia" w:ascii="仿宋" w:hAnsi="仿宋" w:eastAsia="仿宋" w:cs="仿宋"/>
          <w:sz w:val="24"/>
          <w:szCs w:val="24"/>
        </w:rPr>
      </w:pPr>
    </w:p>
    <w:p w14:paraId="0AF14B59">
      <w:pPr>
        <w:spacing w:line="360" w:lineRule="auto"/>
        <w:rPr>
          <w:rFonts w:hint="eastAsia" w:ascii="仿宋" w:hAnsi="仿宋" w:eastAsia="仿宋" w:cs="仿宋"/>
          <w:sz w:val="24"/>
          <w:szCs w:val="24"/>
          <w:lang w:eastAsia="zh-CN"/>
        </w:rPr>
      </w:pPr>
    </w:p>
    <w:p w14:paraId="21A7EBAE">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35E008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72646D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7D6EB89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5419F6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w:t>
      </w:r>
      <w:r>
        <w:rPr>
          <w:rFonts w:hint="eastAsia" w:ascii="仿宋" w:hAnsi="仿宋" w:eastAsia="仿宋" w:cs="仿宋"/>
          <w:sz w:val="24"/>
          <w:szCs w:val="24"/>
          <w:lang w:val="en-US" w:eastAsia="zh-CN"/>
        </w:rPr>
        <w:t>2026</w:t>
      </w:r>
      <w:r>
        <w:rPr>
          <w:rFonts w:hint="eastAsia" w:ascii="仿宋" w:hAnsi="仿宋" w:eastAsia="仿宋" w:cs="仿宋"/>
          <w:sz w:val="24"/>
          <w:szCs w:val="24"/>
        </w:rPr>
        <w:t>年度</w:t>
      </w:r>
      <w:r>
        <w:rPr>
          <w:rFonts w:hint="eastAsia" w:ascii="仿宋" w:hAnsi="仿宋" w:eastAsia="仿宋" w:cs="仿宋"/>
          <w:sz w:val="24"/>
          <w:szCs w:val="24"/>
          <w:lang w:eastAsia="zh-CN"/>
        </w:rPr>
        <w:t>土方类</w:t>
      </w:r>
      <w:r>
        <w:rPr>
          <w:rFonts w:hint="eastAsia" w:ascii="仿宋" w:hAnsi="仿宋" w:eastAsia="仿宋" w:cs="仿宋"/>
          <w:sz w:val="24"/>
          <w:szCs w:val="24"/>
        </w:rPr>
        <w:t>机械合格供应</w:t>
      </w:r>
      <w:r>
        <w:rPr>
          <w:rFonts w:hint="eastAsia" w:ascii="仿宋" w:hAnsi="仿宋" w:eastAsia="仿宋" w:cs="仿宋"/>
          <w:sz w:val="24"/>
          <w:szCs w:val="24"/>
          <w:lang w:val="en-US" w:eastAsia="zh-CN"/>
        </w:rPr>
        <w:t>商</w:t>
      </w:r>
      <w:r>
        <w:rPr>
          <w:rFonts w:hint="eastAsia" w:ascii="仿宋" w:hAnsi="仿宋" w:eastAsia="仿宋" w:cs="仿宋"/>
          <w:sz w:val="24"/>
          <w:szCs w:val="24"/>
        </w:rPr>
        <w:t>入库名单内。</w:t>
      </w:r>
    </w:p>
    <w:p w14:paraId="753E11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65ABDD75">
      <w:pPr>
        <w:spacing w:line="360" w:lineRule="auto"/>
        <w:ind w:firstLine="490" w:firstLineChars="200"/>
        <w:rPr>
          <w:rFonts w:hint="eastAsia" w:ascii="仿宋" w:hAnsi="仿宋" w:eastAsia="仿宋" w:cs="仿宋"/>
          <w:color w:val="FF0000"/>
          <w:sz w:val="24"/>
          <w:szCs w:val="24"/>
        </w:rPr>
      </w:pPr>
      <w:r>
        <w:rPr>
          <w:rFonts w:hint="eastAsia" w:ascii="仿宋" w:hAnsi="仿宋" w:eastAsia="仿宋" w:cs="仿宋"/>
          <w:color w:val="FF0000"/>
          <w:sz w:val="24"/>
          <w:lang w:val="en-US" w:eastAsia="zh-CN"/>
        </w:rPr>
        <w:t>7、</w:t>
      </w:r>
      <w:r>
        <w:rPr>
          <w:rFonts w:hint="eastAsia" w:ascii="仿宋" w:hAnsi="仿宋" w:eastAsia="仿宋" w:cs="仿宋"/>
          <w:color w:val="FF0000"/>
          <w:sz w:val="24"/>
          <w:szCs w:val="24"/>
        </w:rPr>
        <w:t>响应单位需要根据《铜陵市机动车和非道路移动机械排气污染防治条例》</w:t>
      </w:r>
      <w:r>
        <w:rPr>
          <w:rFonts w:hint="eastAsia" w:ascii="仿宋" w:hAnsi="仿宋" w:eastAsia="仿宋" w:cs="仿宋"/>
          <w:color w:val="FF0000"/>
          <w:sz w:val="24"/>
          <w:szCs w:val="24"/>
          <w:lang w:eastAsia="zh-CN"/>
        </w:rPr>
        <w:t>，</w:t>
      </w:r>
      <w:r>
        <w:rPr>
          <w:rFonts w:hint="eastAsia" w:ascii="仿宋" w:hAnsi="仿宋" w:eastAsia="仿宋" w:cs="仿宋"/>
          <w:color w:val="FF0000"/>
          <w:sz w:val="24"/>
        </w:rPr>
        <w:t>确保完成非道路移动机械所有人或使用人编码登记。</w:t>
      </w:r>
    </w:p>
    <w:p w14:paraId="127370EA">
      <w:pPr>
        <w:spacing w:line="360" w:lineRule="auto"/>
        <w:ind w:firstLine="490" w:firstLineChars="200"/>
        <w:rPr>
          <w:rFonts w:hint="eastAsia" w:ascii="仿宋" w:hAnsi="仿宋" w:eastAsia="仿宋" w:cs="仿宋"/>
          <w:color w:val="FF0000"/>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、法人身份证复印件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auto"/>
          <w:sz w:val="24"/>
          <w:szCs w:val="24"/>
          <w:u w:val="single"/>
        </w:rPr>
        <w:t>202</w:t>
      </w:r>
      <w:r>
        <w:rPr>
          <w:rFonts w:hint="eastAsia" w:ascii="仿宋" w:hAnsi="仿宋" w:eastAsia="仿宋" w:cs="仿宋"/>
          <w:color w:val="auto"/>
          <w:sz w:val="24"/>
          <w:szCs w:val="24"/>
          <w:u w:val="single"/>
          <w:lang w:val="en-US" w:eastAsia="zh-CN"/>
        </w:rPr>
        <w:t>6</w:t>
      </w:r>
      <w:r>
        <w:rPr>
          <w:rFonts w:hint="eastAsia" w:ascii="仿宋" w:hAnsi="仿宋" w:eastAsia="仿宋" w:cs="仿宋"/>
          <w:color w:val="auto"/>
          <w:sz w:val="24"/>
          <w:szCs w:val="24"/>
          <w:u w:val="single"/>
        </w:rPr>
        <w:t>年</w:t>
      </w:r>
      <w:r>
        <w:rPr>
          <w:rFonts w:hint="eastAsia" w:ascii="仿宋" w:hAnsi="仿宋" w:eastAsia="仿宋" w:cs="仿宋"/>
          <w:color w:val="auto"/>
          <w:sz w:val="24"/>
          <w:szCs w:val="24"/>
          <w:u w:val="single"/>
          <w:lang w:val="en-US" w:eastAsia="zh-CN"/>
        </w:rPr>
        <w:t>08</w:t>
      </w:r>
      <w:r>
        <w:rPr>
          <w:rFonts w:hint="eastAsia" w:ascii="仿宋" w:hAnsi="仿宋" w:eastAsia="仿宋" w:cs="仿宋"/>
          <w:color w:val="auto"/>
          <w:sz w:val="24"/>
          <w:szCs w:val="24"/>
          <w:u w:val="single"/>
        </w:rPr>
        <w:t>月</w:t>
      </w:r>
      <w:r>
        <w:rPr>
          <w:rFonts w:hint="eastAsia" w:ascii="仿宋" w:hAnsi="仿宋" w:eastAsia="仿宋" w:cs="仿宋"/>
          <w:color w:val="auto"/>
          <w:sz w:val="24"/>
          <w:szCs w:val="24"/>
          <w:u w:val="single"/>
          <w:lang w:val="en-US" w:eastAsia="zh-CN"/>
        </w:rPr>
        <w:t>19</w:t>
      </w:r>
      <w:r>
        <w:rPr>
          <w:rFonts w:hint="eastAsia" w:ascii="仿宋" w:hAnsi="仿宋" w:eastAsia="仿宋" w:cs="仿宋"/>
          <w:color w:val="auto"/>
          <w:sz w:val="24"/>
          <w:szCs w:val="24"/>
          <w:u w:val="single"/>
        </w:rPr>
        <w:t>日</w:t>
      </w:r>
      <w:r>
        <w:rPr>
          <w:rFonts w:hint="eastAsia" w:ascii="仿宋" w:hAnsi="仿宋" w:eastAsia="仿宋" w:cs="仿宋"/>
          <w:color w:val="auto"/>
          <w:sz w:val="24"/>
          <w:szCs w:val="24"/>
          <w:u w:val="single"/>
          <w:lang w:val="en-US" w:eastAsia="zh-CN"/>
        </w:rPr>
        <w:t>16</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val="en-US" w:eastAsia="zh-CN"/>
        </w:rPr>
        <w:t>0</w:t>
      </w:r>
      <w:r>
        <w:rPr>
          <w:rFonts w:hint="eastAsia" w:ascii="仿宋" w:hAnsi="仿宋" w:eastAsia="仿宋" w:cs="仿宋"/>
          <w:color w:val="auto"/>
          <w:sz w:val="24"/>
          <w:szCs w:val="24"/>
          <w:u w:val="single"/>
        </w:rPr>
        <w:t>0止</w:t>
      </w:r>
      <w:r>
        <w:rPr>
          <w:rFonts w:hint="eastAsia" w:ascii="仿宋" w:hAnsi="仿宋" w:eastAsia="仿宋" w:cs="仿宋"/>
          <w:color w:val="auto"/>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3F9B788F">
      <w:pPr>
        <w:spacing w:line="360" w:lineRule="auto"/>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color w:val="auto"/>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color w:val="auto"/>
          <w:sz w:val="24"/>
          <w:szCs w:val="24"/>
          <w:u w:val="single"/>
        </w:rPr>
        <w:t>202</w:t>
      </w:r>
      <w:r>
        <w:rPr>
          <w:rFonts w:hint="eastAsia" w:ascii="仿宋" w:hAnsi="仿宋" w:eastAsia="仿宋" w:cs="仿宋"/>
          <w:color w:val="auto"/>
          <w:sz w:val="24"/>
          <w:szCs w:val="24"/>
          <w:u w:val="single"/>
          <w:lang w:val="en-US" w:eastAsia="zh-CN"/>
        </w:rPr>
        <w:t>6</w:t>
      </w:r>
      <w:r>
        <w:rPr>
          <w:rFonts w:hint="eastAsia" w:ascii="仿宋" w:hAnsi="仿宋" w:eastAsia="仿宋" w:cs="仿宋"/>
          <w:color w:val="auto"/>
          <w:sz w:val="24"/>
          <w:szCs w:val="24"/>
          <w:u w:val="single"/>
        </w:rPr>
        <w:t>年</w:t>
      </w:r>
      <w:r>
        <w:rPr>
          <w:rFonts w:hint="eastAsia" w:ascii="仿宋" w:hAnsi="仿宋" w:eastAsia="仿宋" w:cs="仿宋"/>
          <w:color w:val="auto"/>
          <w:sz w:val="24"/>
          <w:szCs w:val="24"/>
          <w:u w:val="single"/>
          <w:lang w:val="en-US" w:eastAsia="zh-CN"/>
        </w:rPr>
        <w:t>08</w:t>
      </w:r>
      <w:r>
        <w:rPr>
          <w:rFonts w:hint="eastAsia" w:ascii="仿宋" w:hAnsi="仿宋" w:eastAsia="仿宋" w:cs="仿宋"/>
          <w:color w:val="auto"/>
          <w:sz w:val="24"/>
          <w:szCs w:val="24"/>
          <w:u w:val="single"/>
        </w:rPr>
        <w:t>月</w:t>
      </w:r>
      <w:r>
        <w:rPr>
          <w:rFonts w:hint="eastAsia" w:ascii="仿宋" w:hAnsi="仿宋" w:eastAsia="仿宋" w:cs="仿宋"/>
          <w:color w:val="auto"/>
          <w:sz w:val="24"/>
          <w:szCs w:val="24"/>
          <w:u w:val="single"/>
          <w:lang w:val="en-US" w:eastAsia="zh-CN"/>
        </w:rPr>
        <w:t>20</w:t>
      </w:r>
      <w:r>
        <w:rPr>
          <w:rFonts w:hint="eastAsia" w:ascii="仿宋" w:hAnsi="仿宋" w:eastAsia="仿宋" w:cs="仿宋"/>
          <w:color w:val="auto"/>
          <w:sz w:val="24"/>
          <w:szCs w:val="24"/>
          <w:u w:val="single"/>
        </w:rPr>
        <w:t>日</w:t>
      </w:r>
      <w:r>
        <w:rPr>
          <w:rFonts w:hint="eastAsia" w:ascii="仿宋" w:hAnsi="仿宋" w:eastAsia="仿宋" w:cs="仿宋"/>
          <w:color w:val="auto"/>
          <w:sz w:val="24"/>
          <w:szCs w:val="24"/>
          <w:u w:val="single"/>
          <w:lang w:val="en-US" w:eastAsia="zh-CN"/>
        </w:rPr>
        <w:t>09</w:t>
      </w:r>
      <w:r>
        <w:rPr>
          <w:rFonts w:hint="eastAsia" w:ascii="仿宋" w:hAnsi="仿宋" w:eastAsia="仿宋" w:cs="仿宋"/>
          <w:color w:val="auto"/>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36C620F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val="en-US" w:eastAsia="zh-CN"/>
        </w:rPr>
        <w:t>富民渠闸站西侧渠道塌方段应急支护及改</w:t>
      </w:r>
    </w:p>
    <w:p w14:paraId="1741DF86">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造工程混凝土破除及土方机械租赁</w:t>
      </w:r>
    </w:p>
    <w:p w14:paraId="26C0026C">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铜陵市西湖二路南侧，有色双闪厂区围墙北侧停车场处</w:t>
      </w:r>
    </w:p>
    <w:p w14:paraId="1A9172F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）工程内容：</w:t>
      </w:r>
      <w:r>
        <w:rPr>
          <w:rFonts w:hint="eastAsia" w:ascii="仿宋" w:hAnsi="仿宋" w:eastAsia="仿宋" w:cs="仿宋"/>
          <w:sz w:val="24"/>
          <w:szCs w:val="24"/>
          <w:lang w:val="en-US" w:eastAsia="zh-CN"/>
        </w:rPr>
        <w:t>混凝土破碎、土石方运输等</w:t>
      </w:r>
      <w:r>
        <w:rPr>
          <w:rFonts w:hint="eastAsia" w:ascii="仿宋" w:hAnsi="仿宋" w:eastAsia="仿宋" w:cs="仿宋"/>
          <w:sz w:val="24"/>
          <w:szCs w:val="24"/>
          <w:lang w:eastAsia="zh-CN"/>
        </w:rPr>
        <w:t>。</w:t>
      </w:r>
    </w:p>
    <w:p w14:paraId="16B4ADD9">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b/>
          <w:bCs/>
          <w:sz w:val="24"/>
          <w:szCs w:val="24"/>
          <w:lang w:eastAsia="zh-CN"/>
        </w:rPr>
        <w:t>设备</w:t>
      </w:r>
      <w:r>
        <w:rPr>
          <w:rFonts w:hint="eastAsia" w:ascii="仿宋" w:hAnsi="仿宋" w:eastAsia="仿宋" w:cs="仿宋"/>
          <w:b/>
          <w:bCs/>
          <w:sz w:val="24"/>
          <w:szCs w:val="24"/>
          <w:lang w:val="en-US" w:eastAsia="zh-CN"/>
        </w:rPr>
        <w:t>进场后3日历天内</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31E24827">
      <w:pPr>
        <w:spacing w:line="360" w:lineRule="auto"/>
        <w:jc w:val="center"/>
        <w:rPr>
          <w:rFonts w:hint="eastAsia" w:ascii="仿宋" w:hAnsi="仿宋" w:eastAsia="仿宋" w:cs="仿宋"/>
          <w:b/>
          <w:sz w:val="24"/>
          <w:szCs w:val="24"/>
        </w:rPr>
      </w:pPr>
    </w:p>
    <w:p w14:paraId="118B6125">
      <w:pPr>
        <w:spacing w:line="360" w:lineRule="auto"/>
        <w:jc w:val="center"/>
        <w:rPr>
          <w:rFonts w:hint="eastAsia" w:ascii="仿宋" w:hAnsi="仿宋" w:eastAsia="仿宋" w:cs="仿宋"/>
          <w:b/>
          <w:sz w:val="24"/>
          <w:szCs w:val="24"/>
        </w:rPr>
      </w:pPr>
    </w:p>
    <w:p w14:paraId="5B4B10B4">
      <w:pPr>
        <w:pStyle w:val="41"/>
        <w:keepNext w:val="0"/>
        <w:keepLines w:val="0"/>
        <w:widowControl/>
        <w:suppressLineNumbers w:val="0"/>
        <w:spacing w:before="0" w:beforeAutospacing="0" w:after="0" w:afterAutospacing="0" w:line="360" w:lineRule="auto"/>
        <w:ind w:left="0" w:firstLine="0"/>
        <w:jc w:val="center"/>
      </w:pPr>
      <w:r>
        <w:rPr>
          <w:rFonts w:ascii="仿宋" w:hAnsi="仿宋" w:eastAsia="仿宋" w:cs="仿宋"/>
          <w:b/>
          <w:bCs/>
          <w:sz w:val="24"/>
          <w:szCs w:val="24"/>
        </w:rPr>
        <w:t>十、响应文件组成</w:t>
      </w:r>
    </w:p>
    <w:p w14:paraId="6AE9B52F">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1、响应文件封面</w:t>
      </w:r>
    </w:p>
    <w:p w14:paraId="1126B8DE">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2、法定代表人授权书（需附：法定代表人、代理人身份证复印件）</w:t>
      </w:r>
    </w:p>
    <w:p w14:paraId="6E740092">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3、企业营业执照复印件（需加盖公章）</w:t>
      </w:r>
    </w:p>
    <w:p w14:paraId="06CC309F">
      <w:pPr>
        <w:pStyle w:val="41"/>
        <w:keepNext w:val="0"/>
        <w:keepLines w:val="0"/>
        <w:widowControl/>
        <w:suppressLineNumbers w:val="0"/>
        <w:spacing w:before="0" w:beforeAutospacing="0" w:after="0" w:afterAutospacing="0" w:line="360" w:lineRule="auto"/>
        <w:ind w:left="490" w:leftChars="228" w:firstLine="0" w:firstLineChars="0"/>
        <w:jc w:val="left"/>
      </w:pPr>
      <w:r>
        <w:rPr>
          <w:rFonts w:hint="eastAsia" w:ascii="仿宋" w:hAnsi="仿宋" w:eastAsia="仿宋" w:cs="仿宋"/>
          <w:sz w:val="24"/>
          <w:szCs w:val="24"/>
        </w:rPr>
        <w:t>4、廉洁承诺书</w:t>
      </w:r>
      <w:r>
        <w:br w:type="textWrapping"/>
      </w:r>
      <w:r>
        <w:rPr>
          <w:rFonts w:hint="eastAsia" w:ascii="仿宋" w:hAnsi="仿宋" w:eastAsia="仿宋" w:cs="仿宋"/>
          <w:sz w:val="24"/>
          <w:szCs w:val="24"/>
          <w:lang w:val="en-US" w:eastAsia="zh-CN"/>
        </w:rPr>
        <w:t>5</w:t>
      </w:r>
      <w:r>
        <w:rPr>
          <w:rFonts w:hint="eastAsia" w:ascii="仿宋" w:hAnsi="仿宋" w:eastAsia="仿宋" w:cs="仿宋"/>
          <w:sz w:val="24"/>
          <w:szCs w:val="24"/>
        </w:rPr>
        <w:t>、机械询比报价单</w:t>
      </w:r>
    </w:p>
    <w:p w14:paraId="3C274C89">
      <w:pPr>
        <w:spacing w:line="360" w:lineRule="auto"/>
        <w:jc w:val="center"/>
        <w:rPr>
          <w:rFonts w:hint="eastAsia" w:ascii="仿宋" w:hAnsi="仿宋" w:eastAsia="仿宋" w:cs="仿宋"/>
          <w:b/>
          <w:sz w:val="24"/>
          <w:szCs w:val="24"/>
        </w:rPr>
      </w:pPr>
    </w:p>
    <w:p w14:paraId="65F8EC27">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2BB7E28D">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34929FD2">
      <w:pPr>
        <w:spacing w:line="360" w:lineRule="auto"/>
        <w:jc w:val="center"/>
        <w:rPr>
          <w:rFonts w:hint="eastAsia" w:ascii="仿宋" w:hAnsi="仿宋" w:eastAsia="仿宋" w:cs="仿宋"/>
          <w:b/>
          <w:sz w:val="24"/>
          <w:szCs w:val="24"/>
        </w:rPr>
      </w:pPr>
    </w:p>
    <w:p w14:paraId="02BB88F9">
      <w:pPr>
        <w:spacing w:line="360" w:lineRule="auto"/>
        <w:jc w:val="center"/>
        <w:rPr>
          <w:rFonts w:hint="eastAsia" w:ascii="仿宋" w:hAnsi="仿宋" w:eastAsia="仿宋" w:cs="仿宋"/>
          <w:b/>
          <w:sz w:val="24"/>
          <w:szCs w:val="24"/>
        </w:rPr>
      </w:pPr>
    </w:p>
    <w:p w14:paraId="1CB345E5">
      <w:pPr>
        <w:spacing w:line="360" w:lineRule="auto"/>
        <w:jc w:val="center"/>
        <w:rPr>
          <w:rFonts w:hint="eastAsia" w:ascii="仿宋" w:hAnsi="仿宋" w:eastAsia="仿宋" w:cs="仿宋"/>
          <w:b/>
          <w:sz w:val="24"/>
          <w:szCs w:val="24"/>
        </w:rPr>
      </w:pPr>
    </w:p>
    <w:p w14:paraId="577B24DF">
      <w:pPr>
        <w:spacing w:line="360" w:lineRule="auto"/>
        <w:jc w:val="center"/>
        <w:rPr>
          <w:rFonts w:hint="eastAsia" w:ascii="仿宋" w:hAnsi="仿宋" w:eastAsia="仿宋" w:cs="仿宋"/>
          <w:b/>
          <w:sz w:val="24"/>
          <w:szCs w:val="24"/>
        </w:rPr>
      </w:pPr>
    </w:p>
    <w:p w14:paraId="5DDB4359">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auto"/>
          <w:sz w:val="24"/>
          <w:szCs w:val="24"/>
          <w:u w:val="thick"/>
          <w:lang w:val="en-US" w:eastAsia="zh-CN" w:bidi="ar"/>
        </w:rPr>
        <w:t xml:space="preserve"> 富民渠闸站西侧渠道塌方段应急支护及改造工程混凝土破除及土方机械租赁 </w:t>
      </w:r>
      <w:r>
        <w:rPr>
          <w:rFonts w:hint="eastAsia" w:ascii="仿宋" w:hAnsi="仿宋" w:eastAsia="仿宋" w:cs="仿宋"/>
          <w:b/>
          <w:bCs/>
          <w:sz w:val="24"/>
          <w:szCs w:val="24"/>
          <w:lang w:val="en-US" w:eastAsia="zh-CN" w:bidi="ar"/>
        </w:rPr>
        <w:t>采购</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TGJA-JX-2026-066</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98"/>
        <w:gridCol w:w="764"/>
        <w:gridCol w:w="3742"/>
        <w:gridCol w:w="556"/>
        <w:gridCol w:w="824"/>
        <w:gridCol w:w="1712"/>
        <w:gridCol w:w="1500"/>
        <w:gridCol w:w="1746"/>
        <w:gridCol w:w="1595"/>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02" w:type="dxa"/>
            <w:vMerge w:val="restart"/>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98" w:type="dxa"/>
            <w:vMerge w:val="restart"/>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764" w:type="dxa"/>
            <w:vMerge w:val="restart"/>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742" w:type="dxa"/>
            <w:vMerge w:val="restart"/>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556" w:type="dxa"/>
            <w:vMerge w:val="restart"/>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824" w:type="dxa"/>
            <w:vMerge w:val="restart"/>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712" w:type="dxa"/>
            <w:vMerge w:val="restart"/>
            <w:noWrap w:val="0"/>
            <w:vAlign w:val="center"/>
          </w:tcPr>
          <w:p w14:paraId="61C5642B">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投标限价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246" w:type="dxa"/>
            <w:gridSpan w:val="2"/>
            <w:noWrap w:val="0"/>
            <w:vAlign w:val="center"/>
          </w:tcPr>
          <w:p w14:paraId="572AEBFB">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595" w:type="dxa"/>
            <w:vMerge w:val="restart"/>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exact"/>
          <w:jc w:val="center"/>
        </w:trPr>
        <w:tc>
          <w:tcPr>
            <w:tcW w:w="702" w:type="dxa"/>
            <w:vMerge w:val="continue"/>
            <w:noWrap w:val="0"/>
            <w:vAlign w:val="center"/>
          </w:tcPr>
          <w:p w14:paraId="6FFD35CB">
            <w:pPr>
              <w:jc w:val="center"/>
              <w:rPr>
                <w:rFonts w:hint="eastAsia" w:ascii="仿宋" w:hAnsi="仿宋" w:eastAsia="仿宋" w:cs="仿宋"/>
                <w:b/>
                <w:sz w:val="24"/>
                <w:szCs w:val="24"/>
              </w:rPr>
            </w:pPr>
          </w:p>
        </w:tc>
        <w:tc>
          <w:tcPr>
            <w:tcW w:w="1598" w:type="dxa"/>
            <w:vMerge w:val="continue"/>
            <w:noWrap w:val="0"/>
            <w:vAlign w:val="center"/>
          </w:tcPr>
          <w:p w14:paraId="785F4B5A">
            <w:pPr>
              <w:jc w:val="center"/>
              <w:rPr>
                <w:rFonts w:hint="eastAsia" w:ascii="仿宋" w:hAnsi="仿宋" w:eastAsia="仿宋" w:cs="仿宋"/>
                <w:b/>
                <w:sz w:val="24"/>
                <w:szCs w:val="24"/>
                <w:lang w:eastAsia="zh-CN"/>
              </w:rPr>
            </w:pPr>
          </w:p>
        </w:tc>
        <w:tc>
          <w:tcPr>
            <w:tcW w:w="764" w:type="dxa"/>
            <w:vMerge w:val="continue"/>
            <w:noWrap w:val="0"/>
            <w:vAlign w:val="center"/>
          </w:tcPr>
          <w:p w14:paraId="4407F581">
            <w:pPr>
              <w:jc w:val="center"/>
              <w:rPr>
                <w:rFonts w:hint="eastAsia" w:ascii="仿宋" w:hAnsi="仿宋" w:eastAsia="仿宋" w:cs="仿宋"/>
                <w:b/>
                <w:sz w:val="24"/>
                <w:szCs w:val="24"/>
                <w:lang w:eastAsia="zh-CN"/>
              </w:rPr>
            </w:pPr>
          </w:p>
        </w:tc>
        <w:tc>
          <w:tcPr>
            <w:tcW w:w="3742" w:type="dxa"/>
            <w:vMerge w:val="continue"/>
            <w:noWrap w:val="0"/>
            <w:vAlign w:val="center"/>
          </w:tcPr>
          <w:p w14:paraId="246FD107">
            <w:pPr>
              <w:jc w:val="center"/>
              <w:rPr>
                <w:rFonts w:hint="eastAsia" w:ascii="仿宋" w:hAnsi="仿宋" w:eastAsia="仿宋" w:cs="仿宋"/>
                <w:b/>
                <w:sz w:val="24"/>
                <w:szCs w:val="24"/>
              </w:rPr>
            </w:pPr>
          </w:p>
        </w:tc>
        <w:tc>
          <w:tcPr>
            <w:tcW w:w="556" w:type="dxa"/>
            <w:vMerge w:val="continue"/>
            <w:noWrap w:val="0"/>
            <w:vAlign w:val="center"/>
          </w:tcPr>
          <w:p w14:paraId="72EDC809">
            <w:pPr>
              <w:jc w:val="center"/>
              <w:rPr>
                <w:rFonts w:hint="eastAsia" w:ascii="仿宋" w:hAnsi="仿宋" w:eastAsia="仿宋" w:cs="仿宋"/>
                <w:b/>
                <w:sz w:val="24"/>
                <w:szCs w:val="24"/>
              </w:rPr>
            </w:pPr>
          </w:p>
        </w:tc>
        <w:tc>
          <w:tcPr>
            <w:tcW w:w="824" w:type="dxa"/>
            <w:vMerge w:val="continue"/>
            <w:noWrap w:val="0"/>
            <w:vAlign w:val="center"/>
          </w:tcPr>
          <w:p w14:paraId="12FA54A7">
            <w:pPr>
              <w:jc w:val="center"/>
              <w:rPr>
                <w:rFonts w:hint="eastAsia" w:ascii="仿宋" w:hAnsi="仿宋" w:eastAsia="仿宋" w:cs="仿宋"/>
                <w:b/>
                <w:sz w:val="24"/>
                <w:szCs w:val="24"/>
                <w:lang w:val="en-US" w:eastAsia="zh-CN"/>
              </w:rPr>
            </w:pPr>
          </w:p>
        </w:tc>
        <w:tc>
          <w:tcPr>
            <w:tcW w:w="1712" w:type="dxa"/>
            <w:vMerge w:val="continue"/>
            <w:noWrap w:val="0"/>
            <w:vAlign w:val="center"/>
          </w:tcPr>
          <w:p w14:paraId="6006336E">
            <w:pPr>
              <w:jc w:val="center"/>
              <w:rPr>
                <w:rFonts w:hint="eastAsia" w:ascii="仿宋" w:hAnsi="仿宋" w:eastAsia="仿宋" w:cs="仿宋"/>
                <w:b/>
                <w:sz w:val="24"/>
                <w:szCs w:val="24"/>
                <w:lang w:eastAsia="zh-CN"/>
              </w:rPr>
            </w:pPr>
          </w:p>
        </w:tc>
        <w:tc>
          <w:tcPr>
            <w:tcW w:w="1500" w:type="dxa"/>
            <w:noWrap w:val="0"/>
            <w:vAlign w:val="center"/>
          </w:tcPr>
          <w:p w14:paraId="4EEC524F">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746" w:type="dxa"/>
            <w:noWrap w:val="0"/>
            <w:vAlign w:val="center"/>
          </w:tcPr>
          <w:p w14:paraId="51839596">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595" w:type="dxa"/>
            <w:vMerge w:val="continue"/>
            <w:noWrap w:val="0"/>
            <w:vAlign w:val="center"/>
          </w:tcPr>
          <w:p w14:paraId="582A2238">
            <w:pPr>
              <w:jc w:val="center"/>
              <w:rPr>
                <w:rFonts w:hint="eastAsia" w:ascii="仿宋" w:hAnsi="仿宋" w:eastAsia="仿宋" w:cs="仿宋"/>
                <w:b/>
                <w:sz w:val="24"/>
                <w:szCs w:val="24"/>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702" w:type="dxa"/>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2" w:colFirst="6" w:colLast="6"/>
            <w:bookmarkStart w:id="1" w:name="OLE_LINK1" w:colFirst="5" w:colLast="5"/>
            <w:r>
              <w:rPr>
                <w:rFonts w:hint="eastAsia" w:ascii="仿宋" w:hAnsi="仿宋" w:eastAsia="仿宋" w:cs="仿宋"/>
                <w:kern w:val="2"/>
                <w:sz w:val="21"/>
                <w:szCs w:val="21"/>
                <w:highlight w:val="none"/>
                <w:lang w:val="en-US" w:eastAsia="zh-CN" w:bidi="ar-SA"/>
              </w:rPr>
              <w:t>1</w:t>
            </w:r>
          </w:p>
        </w:tc>
        <w:tc>
          <w:tcPr>
            <w:tcW w:w="1598" w:type="dxa"/>
            <w:shd w:val="clear" w:color="auto" w:fill="auto"/>
            <w:noWrap w:val="0"/>
            <w:vAlign w:val="center"/>
          </w:tcPr>
          <w:p w14:paraId="75C8C229">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捣机</w:t>
            </w:r>
          </w:p>
        </w:tc>
        <w:tc>
          <w:tcPr>
            <w:tcW w:w="764" w:type="dxa"/>
            <w:shd w:val="clear" w:color="auto" w:fill="auto"/>
            <w:noWrap w:val="0"/>
            <w:vAlign w:val="center"/>
          </w:tcPr>
          <w:p w14:paraId="659AF173">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综合</w:t>
            </w:r>
          </w:p>
        </w:tc>
        <w:tc>
          <w:tcPr>
            <w:tcW w:w="3742" w:type="dxa"/>
            <w:shd w:val="clear" w:color="auto" w:fill="auto"/>
            <w:noWrap w:val="0"/>
            <w:vAlign w:val="center"/>
          </w:tcPr>
          <w:p w14:paraId="584F83BC">
            <w:pPr>
              <w:spacing w:line="240" w:lineRule="auto"/>
              <w:jc w:val="left"/>
              <w:rPr>
                <w:szCs w:val="21"/>
              </w:rPr>
            </w:pPr>
            <w:r>
              <w:rPr>
                <w:rFonts w:hint="eastAsia"/>
                <w:szCs w:val="21"/>
              </w:rPr>
              <w:t>1、</w:t>
            </w:r>
            <w:r>
              <w:rPr>
                <w:rFonts w:hint="eastAsia"/>
                <w:szCs w:val="21"/>
                <w:lang w:val="en-US" w:eastAsia="zh-CN"/>
              </w:rPr>
              <w:t>基坑支护内</w:t>
            </w:r>
            <w:r>
              <w:rPr>
                <w:rFonts w:hint="eastAsia"/>
                <w:szCs w:val="21"/>
              </w:rPr>
              <w:t>钢筋混凝土</w:t>
            </w:r>
            <w:r>
              <w:rPr>
                <w:rFonts w:hint="eastAsia"/>
                <w:szCs w:val="21"/>
                <w:lang w:val="en-US" w:eastAsia="zh-CN"/>
              </w:rPr>
              <w:t>箱涵</w:t>
            </w:r>
            <w:r>
              <w:rPr>
                <w:rFonts w:hint="eastAsia"/>
                <w:szCs w:val="21"/>
              </w:rPr>
              <w:t>机械拆除</w:t>
            </w:r>
          </w:p>
          <w:p w14:paraId="61484F06">
            <w:pPr>
              <w:spacing w:line="240" w:lineRule="auto"/>
              <w:jc w:val="left"/>
              <w:rPr>
                <w:rFonts w:hint="default" w:ascii="Calibri" w:hAnsi="Calibri" w:eastAsia="宋体" w:cs="Times New Roman"/>
                <w:kern w:val="2"/>
                <w:sz w:val="21"/>
                <w:szCs w:val="21"/>
                <w:lang w:val="en-US" w:eastAsia="zh-CN" w:bidi="ar-SA"/>
              </w:rPr>
            </w:pPr>
            <w:r>
              <w:rPr>
                <w:rFonts w:hint="eastAsia"/>
                <w:szCs w:val="21"/>
              </w:rPr>
              <w:t>2、工作内容含钢筋切割</w:t>
            </w:r>
            <w:r>
              <w:rPr>
                <w:rFonts w:hint="eastAsia"/>
                <w:szCs w:val="21"/>
                <w:lang w:val="en-US" w:eastAsia="zh-CN"/>
              </w:rPr>
              <w:t>等零星工作</w:t>
            </w:r>
          </w:p>
        </w:tc>
        <w:tc>
          <w:tcPr>
            <w:tcW w:w="556" w:type="dxa"/>
            <w:shd w:val="clear" w:color="auto" w:fill="auto"/>
            <w:noWrap w:val="0"/>
            <w:vAlign w:val="center"/>
          </w:tcPr>
          <w:p w14:paraId="4562503B">
            <w:pPr>
              <w:jc w:val="center"/>
              <w:rPr>
                <w:rFonts w:hint="eastAsia" w:ascii="Times New Roman" w:hAnsi="Times New Roman" w:eastAsia="宋体" w:cs="Times New Roman"/>
                <w:kern w:val="2"/>
                <w:sz w:val="24"/>
                <w:szCs w:val="24"/>
                <w:lang w:val="en-US" w:eastAsia="zh-CN" w:bidi="ar-SA"/>
              </w:rPr>
            </w:pPr>
            <w:r>
              <w:rPr>
                <w:rFonts w:hint="eastAsia"/>
                <w:sz w:val="24"/>
              </w:rPr>
              <w:t>m</w:t>
            </w:r>
            <w:r>
              <w:rPr>
                <w:rFonts w:hint="eastAsia"/>
                <w:sz w:val="24"/>
                <w:vertAlign w:val="superscript"/>
              </w:rPr>
              <w:t>3</w:t>
            </w:r>
          </w:p>
        </w:tc>
        <w:tc>
          <w:tcPr>
            <w:tcW w:w="824" w:type="dxa"/>
            <w:shd w:val="clear" w:color="auto" w:fill="auto"/>
            <w:noWrap w:val="0"/>
            <w:vAlign w:val="center"/>
          </w:tcPr>
          <w:p w14:paraId="0C0825A2">
            <w:pPr>
              <w:jc w:val="center"/>
              <w:rPr>
                <w:rFonts w:hint="default" w:ascii="Calibri" w:hAnsi="Calibri" w:eastAsia="宋体" w:cs="Times New Roman"/>
                <w:kern w:val="2"/>
                <w:sz w:val="24"/>
                <w:szCs w:val="24"/>
                <w:lang w:val="en-US" w:eastAsia="zh-CN" w:bidi="ar-SA"/>
              </w:rPr>
            </w:pPr>
            <w:r>
              <w:rPr>
                <w:rFonts w:hint="eastAsia"/>
                <w:sz w:val="24"/>
                <w:lang w:val="en-US" w:eastAsia="zh-CN"/>
              </w:rPr>
              <w:t>600</w:t>
            </w:r>
          </w:p>
        </w:tc>
        <w:tc>
          <w:tcPr>
            <w:tcW w:w="1712" w:type="dxa"/>
            <w:shd w:val="clear" w:color="auto" w:fill="auto"/>
            <w:noWrap w:val="0"/>
            <w:vAlign w:val="center"/>
          </w:tcPr>
          <w:p w14:paraId="3576F19A">
            <w:pPr>
              <w:jc w:val="center"/>
              <w:rPr>
                <w:rFonts w:hint="eastAsia" w:ascii="Calibri" w:hAnsi="Calibri" w:eastAsia="宋体" w:cs="Times New Roman"/>
                <w:kern w:val="2"/>
                <w:sz w:val="24"/>
                <w:szCs w:val="24"/>
                <w:lang w:val="en-US" w:eastAsia="zh-CN" w:bidi="ar-SA"/>
              </w:rPr>
            </w:pPr>
            <w:r>
              <w:rPr>
                <w:rFonts w:hint="eastAsia"/>
                <w:sz w:val="24"/>
              </w:rPr>
              <w:t>10</w:t>
            </w:r>
            <w:r>
              <w:rPr>
                <w:rFonts w:hint="eastAsia"/>
                <w:sz w:val="24"/>
                <w:lang w:val="en-US" w:eastAsia="zh-CN"/>
              </w:rPr>
              <w:t>5</w:t>
            </w:r>
            <w:r>
              <w:rPr>
                <w:rFonts w:hint="eastAsia"/>
                <w:sz w:val="24"/>
                <w:lang w:eastAsia="zh-CN"/>
              </w:rPr>
              <w:t>元</w:t>
            </w:r>
            <w:r>
              <w:rPr>
                <w:rFonts w:hint="eastAsia"/>
                <w:sz w:val="24"/>
                <w:lang w:val="en-US" w:eastAsia="zh-CN"/>
              </w:rPr>
              <w:t>/m</w:t>
            </w:r>
            <w:r>
              <w:rPr>
                <w:rFonts w:hint="eastAsia"/>
                <w:sz w:val="24"/>
                <w:vertAlign w:val="superscript"/>
                <w:lang w:val="en-US" w:eastAsia="zh-CN"/>
              </w:rPr>
              <w:t>3</w:t>
            </w:r>
          </w:p>
        </w:tc>
        <w:tc>
          <w:tcPr>
            <w:tcW w:w="1500" w:type="dxa"/>
            <w:noWrap w:val="0"/>
            <w:vAlign w:val="center"/>
          </w:tcPr>
          <w:p w14:paraId="1677FA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12CB2D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8D4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702" w:type="dxa"/>
            <w:noWrap w:val="0"/>
            <w:vAlign w:val="center"/>
          </w:tcPr>
          <w:p w14:paraId="3E3BA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598" w:type="dxa"/>
            <w:shd w:val="clear" w:color="auto" w:fill="auto"/>
            <w:noWrap w:val="0"/>
            <w:vAlign w:val="center"/>
          </w:tcPr>
          <w:p w14:paraId="12E7F3EF">
            <w:pPr>
              <w:jc w:val="center"/>
              <w:rPr>
                <w:rFonts w:hint="eastAsia" w:ascii="Calibri" w:hAnsi="Calibri" w:eastAsia="宋体" w:cs="Times New Roman"/>
                <w:color w:val="000000"/>
                <w:kern w:val="2"/>
                <w:sz w:val="21"/>
                <w:szCs w:val="21"/>
                <w:lang w:val="en-US" w:eastAsia="zh-CN" w:bidi="ar-SA"/>
              </w:rPr>
            </w:pPr>
            <w:r>
              <w:rPr>
                <w:rFonts w:hint="eastAsia" w:eastAsia="宋体" w:cs="Times New Roman"/>
                <w:color w:val="000000"/>
                <w:kern w:val="2"/>
                <w:sz w:val="21"/>
                <w:szCs w:val="21"/>
                <w:lang w:val="en-US" w:eastAsia="zh-CN" w:bidi="ar-SA"/>
              </w:rPr>
              <w:t>捣机</w:t>
            </w:r>
          </w:p>
        </w:tc>
        <w:tc>
          <w:tcPr>
            <w:tcW w:w="764" w:type="dxa"/>
            <w:shd w:val="clear" w:color="auto" w:fill="auto"/>
            <w:noWrap w:val="0"/>
            <w:vAlign w:val="center"/>
          </w:tcPr>
          <w:p w14:paraId="5CC40826">
            <w:pPr>
              <w:jc w:val="center"/>
              <w:rPr>
                <w:rFonts w:hint="eastAsia" w:ascii="Calibri" w:hAnsi="Calibri" w:eastAsia="宋体" w:cs="Times New Roman"/>
                <w:color w:val="000000"/>
                <w:kern w:val="2"/>
                <w:sz w:val="21"/>
                <w:szCs w:val="21"/>
                <w:lang w:val="en-US" w:eastAsia="zh-CN" w:bidi="ar-SA"/>
              </w:rPr>
            </w:pPr>
            <w:r>
              <w:rPr>
                <w:rFonts w:hint="eastAsia" w:eastAsia="宋体" w:cs="Times New Roman"/>
                <w:color w:val="000000"/>
                <w:kern w:val="2"/>
                <w:sz w:val="21"/>
                <w:szCs w:val="21"/>
                <w:lang w:val="en-US" w:eastAsia="zh-CN" w:bidi="ar-SA"/>
              </w:rPr>
              <w:t>综合</w:t>
            </w:r>
          </w:p>
        </w:tc>
        <w:tc>
          <w:tcPr>
            <w:tcW w:w="3742" w:type="dxa"/>
            <w:shd w:val="clear" w:color="auto" w:fill="auto"/>
            <w:noWrap w:val="0"/>
            <w:vAlign w:val="center"/>
          </w:tcPr>
          <w:p w14:paraId="7376ECF2">
            <w:pPr>
              <w:spacing w:line="240" w:lineRule="auto"/>
              <w:jc w:val="left"/>
              <w:rPr>
                <w:rFonts w:hint="eastAsia" w:ascii="Calibri" w:hAnsi="Calibri" w:eastAsia="宋体" w:cs="Times New Roman"/>
                <w:kern w:val="2"/>
                <w:sz w:val="21"/>
                <w:szCs w:val="21"/>
                <w:lang w:val="en-US" w:eastAsia="zh-CN" w:bidi="ar-SA"/>
              </w:rPr>
            </w:pPr>
            <w:r>
              <w:rPr>
                <w:rFonts w:hint="eastAsia"/>
                <w:szCs w:val="21"/>
              </w:rPr>
              <w:t>1、素混凝土</w:t>
            </w:r>
            <w:r>
              <w:rPr>
                <w:rFonts w:hint="eastAsia"/>
                <w:szCs w:val="21"/>
                <w:lang w:val="en-US" w:eastAsia="zh-CN"/>
              </w:rPr>
              <w:t>垫层</w:t>
            </w:r>
            <w:r>
              <w:rPr>
                <w:rFonts w:hint="eastAsia"/>
                <w:szCs w:val="21"/>
              </w:rPr>
              <w:t>机械拆除</w:t>
            </w:r>
          </w:p>
        </w:tc>
        <w:tc>
          <w:tcPr>
            <w:tcW w:w="556" w:type="dxa"/>
            <w:shd w:val="clear" w:color="auto" w:fill="auto"/>
            <w:noWrap w:val="0"/>
            <w:vAlign w:val="center"/>
          </w:tcPr>
          <w:p w14:paraId="0BA8003C">
            <w:pPr>
              <w:jc w:val="center"/>
              <w:rPr>
                <w:rFonts w:hint="eastAsia" w:ascii="Calibri" w:hAnsi="Calibri" w:eastAsia="宋体" w:cs="Times New Roman"/>
                <w:kern w:val="2"/>
                <w:sz w:val="24"/>
                <w:szCs w:val="24"/>
                <w:lang w:val="en-US" w:eastAsia="zh-CN" w:bidi="ar-SA"/>
              </w:rPr>
            </w:pPr>
            <w:r>
              <w:rPr>
                <w:rFonts w:hint="eastAsia"/>
                <w:sz w:val="24"/>
              </w:rPr>
              <w:t>m</w:t>
            </w:r>
            <w:r>
              <w:rPr>
                <w:rFonts w:hint="eastAsia"/>
                <w:sz w:val="24"/>
                <w:vertAlign w:val="superscript"/>
              </w:rPr>
              <w:t>3</w:t>
            </w:r>
          </w:p>
        </w:tc>
        <w:tc>
          <w:tcPr>
            <w:tcW w:w="824" w:type="dxa"/>
            <w:shd w:val="clear" w:color="auto" w:fill="auto"/>
            <w:noWrap w:val="0"/>
            <w:vAlign w:val="center"/>
          </w:tcPr>
          <w:p w14:paraId="1FA8E02D">
            <w:pPr>
              <w:jc w:val="center"/>
              <w:rPr>
                <w:rFonts w:hint="default" w:ascii="Calibri" w:hAnsi="Calibri" w:eastAsia="宋体" w:cs="Times New Roman"/>
                <w:kern w:val="2"/>
                <w:sz w:val="24"/>
                <w:szCs w:val="24"/>
                <w:lang w:val="en-US" w:eastAsia="zh-CN" w:bidi="ar-SA"/>
              </w:rPr>
            </w:pPr>
            <w:r>
              <w:rPr>
                <w:rFonts w:hint="eastAsia"/>
                <w:sz w:val="24"/>
                <w:lang w:val="en-US" w:eastAsia="zh-CN"/>
              </w:rPr>
              <w:t>150</w:t>
            </w:r>
          </w:p>
        </w:tc>
        <w:tc>
          <w:tcPr>
            <w:tcW w:w="1712" w:type="dxa"/>
            <w:shd w:val="clear" w:color="auto" w:fill="auto"/>
            <w:noWrap w:val="0"/>
            <w:vAlign w:val="center"/>
          </w:tcPr>
          <w:p w14:paraId="41E4FE46">
            <w:pPr>
              <w:jc w:val="center"/>
              <w:rPr>
                <w:rFonts w:hint="eastAsia" w:ascii="Calibri" w:hAnsi="Calibri" w:eastAsia="宋体" w:cs="Times New Roman"/>
                <w:kern w:val="2"/>
                <w:sz w:val="24"/>
                <w:szCs w:val="24"/>
                <w:lang w:val="en-US" w:eastAsia="zh-CN" w:bidi="ar-SA"/>
              </w:rPr>
            </w:pPr>
            <w:r>
              <w:rPr>
                <w:rFonts w:hint="eastAsia"/>
                <w:sz w:val="24"/>
              </w:rPr>
              <w:t>54</w:t>
            </w:r>
            <w:r>
              <w:rPr>
                <w:rFonts w:hint="eastAsia"/>
                <w:sz w:val="24"/>
                <w:lang w:eastAsia="zh-CN"/>
              </w:rPr>
              <w:t>元</w:t>
            </w:r>
            <w:r>
              <w:rPr>
                <w:rFonts w:hint="eastAsia"/>
                <w:sz w:val="24"/>
                <w:lang w:val="en-US" w:eastAsia="zh-CN"/>
              </w:rPr>
              <w:t>/m</w:t>
            </w:r>
            <w:r>
              <w:rPr>
                <w:rFonts w:hint="eastAsia"/>
                <w:sz w:val="24"/>
                <w:vertAlign w:val="superscript"/>
                <w:lang w:val="en-US" w:eastAsia="zh-CN"/>
              </w:rPr>
              <w:t>3</w:t>
            </w:r>
          </w:p>
        </w:tc>
        <w:tc>
          <w:tcPr>
            <w:tcW w:w="1500" w:type="dxa"/>
            <w:noWrap w:val="0"/>
            <w:vAlign w:val="center"/>
          </w:tcPr>
          <w:p w14:paraId="2D2912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61FEA96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57655E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5D7A0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702" w:type="dxa"/>
            <w:noWrap w:val="0"/>
            <w:vAlign w:val="center"/>
          </w:tcPr>
          <w:p w14:paraId="5F58AF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598" w:type="dxa"/>
            <w:shd w:val="clear" w:color="auto" w:fill="auto"/>
            <w:noWrap w:val="0"/>
            <w:vAlign w:val="center"/>
          </w:tcPr>
          <w:p w14:paraId="0C53DBFA">
            <w:pPr>
              <w:jc w:val="center"/>
              <w:rPr>
                <w:rFonts w:hint="eastAsia" w:ascii="宋体" w:hAnsi="宋体" w:cs="宋体"/>
                <w:color w:val="000000"/>
                <w:szCs w:val="21"/>
                <w:lang w:val="en-US" w:eastAsia="zh-CN"/>
              </w:rPr>
            </w:pPr>
            <w:r>
              <w:rPr>
                <w:rFonts w:hint="eastAsia" w:ascii="宋体" w:hAnsi="宋体" w:cs="宋体"/>
                <w:color w:val="000000"/>
                <w:szCs w:val="21"/>
                <w:lang w:val="en-US" w:eastAsia="zh-CN"/>
              </w:rPr>
              <w:t>挖掘机及</w:t>
            </w:r>
          </w:p>
          <w:p w14:paraId="6D2D3A1D">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Cs w:val="21"/>
                <w:lang w:val="en-US" w:eastAsia="zh-CN"/>
              </w:rPr>
              <w:t>环保自卸汽车</w:t>
            </w:r>
          </w:p>
        </w:tc>
        <w:tc>
          <w:tcPr>
            <w:tcW w:w="764" w:type="dxa"/>
            <w:shd w:val="clear" w:color="auto" w:fill="auto"/>
            <w:noWrap w:val="0"/>
            <w:vAlign w:val="center"/>
          </w:tcPr>
          <w:p w14:paraId="5A3142AD">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综合</w:t>
            </w:r>
          </w:p>
        </w:tc>
        <w:tc>
          <w:tcPr>
            <w:tcW w:w="3742" w:type="dxa"/>
            <w:shd w:val="clear" w:color="auto" w:fill="auto"/>
            <w:noWrap w:val="0"/>
            <w:vAlign w:val="center"/>
          </w:tcPr>
          <w:p w14:paraId="5A0A5F59">
            <w:pPr>
              <w:numPr>
                <w:ilvl w:val="0"/>
                <w:numId w:val="4"/>
              </w:numPr>
              <w:spacing w:line="240" w:lineRule="auto"/>
              <w:jc w:val="left"/>
              <w:rPr>
                <w:rFonts w:hint="eastAsia" w:ascii="Calibri" w:hAnsi="Calibri" w:eastAsia="宋体" w:cs="Times New Roman"/>
                <w:kern w:val="2"/>
                <w:sz w:val="21"/>
                <w:szCs w:val="21"/>
                <w:lang w:val="en-US" w:eastAsia="zh-CN" w:bidi="ar-SA"/>
              </w:rPr>
            </w:pPr>
            <w:r>
              <w:rPr>
                <w:rFonts w:hint="eastAsia"/>
                <w:szCs w:val="21"/>
              </w:rPr>
              <w:t>挖掘机挖石方机械挖渣装车</w:t>
            </w:r>
          </w:p>
          <w:p w14:paraId="2393878C">
            <w:pPr>
              <w:numPr>
                <w:ilvl w:val="0"/>
                <w:numId w:val="4"/>
              </w:numPr>
              <w:spacing w:line="240" w:lineRule="auto"/>
              <w:jc w:val="left"/>
              <w:rPr>
                <w:rFonts w:hint="eastAsia" w:ascii="Calibri" w:hAnsi="Calibri" w:eastAsia="宋体" w:cs="Times New Roman"/>
                <w:kern w:val="2"/>
                <w:sz w:val="21"/>
                <w:szCs w:val="21"/>
                <w:lang w:val="en-US" w:eastAsia="zh-CN" w:bidi="ar-SA"/>
              </w:rPr>
            </w:pPr>
            <w:r>
              <w:rPr>
                <w:rFonts w:hint="eastAsia"/>
                <w:szCs w:val="21"/>
                <w:lang w:eastAsia="zh-CN"/>
              </w:rPr>
              <w:t>自卸汽车运渣，</w:t>
            </w:r>
            <w:r>
              <w:rPr>
                <w:rFonts w:hint="eastAsia"/>
                <w:szCs w:val="21"/>
                <w:lang w:val="en-US" w:eastAsia="zh-CN"/>
              </w:rPr>
              <w:t>运距自理</w:t>
            </w:r>
          </w:p>
          <w:p w14:paraId="2C584737">
            <w:pPr>
              <w:numPr>
                <w:ilvl w:val="0"/>
                <w:numId w:val="4"/>
              </w:numPr>
              <w:spacing w:line="240" w:lineRule="auto"/>
              <w:jc w:val="left"/>
              <w:rPr>
                <w:rFonts w:hint="eastAsia" w:ascii="Calibri" w:hAnsi="Calibri" w:eastAsia="宋体" w:cs="Times New Roman"/>
                <w:kern w:val="2"/>
                <w:sz w:val="21"/>
                <w:szCs w:val="21"/>
                <w:lang w:val="en-US" w:eastAsia="zh-CN" w:bidi="ar-SA"/>
              </w:rPr>
            </w:pPr>
            <w:r>
              <w:rPr>
                <w:rFonts w:hint="eastAsia"/>
                <w:szCs w:val="21"/>
                <w:lang w:val="en-US" w:eastAsia="zh-CN"/>
              </w:rPr>
              <w:t>工作内容含石渣检测及倒渣点报备等工作</w:t>
            </w:r>
          </w:p>
        </w:tc>
        <w:tc>
          <w:tcPr>
            <w:tcW w:w="556" w:type="dxa"/>
            <w:shd w:val="clear" w:color="auto" w:fill="auto"/>
            <w:noWrap w:val="0"/>
            <w:vAlign w:val="center"/>
          </w:tcPr>
          <w:p w14:paraId="065C83B8">
            <w:pPr>
              <w:jc w:val="center"/>
              <w:rPr>
                <w:rFonts w:hint="eastAsia" w:ascii="Times New Roman" w:hAnsi="Times New Roman" w:eastAsia="宋体" w:cs="Times New Roman"/>
                <w:kern w:val="2"/>
                <w:sz w:val="24"/>
                <w:szCs w:val="24"/>
                <w:lang w:val="en-US" w:eastAsia="zh-CN" w:bidi="ar-SA"/>
              </w:rPr>
            </w:pPr>
            <w:r>
              <w:rPr>
                <w:rFonts w:hint="eastAsia"/>
                <w:sz w:val="24"/>
              </w:rPr>
              <w:t>m</w:t>
            </w:r>
            <w:r>
              <w:rPr>
                <w:rFonts w:hint="eastAsia"/>
                <w:sz w:val="24"/>
                <w:vertAlign w:val="superscript"/>
              </w:rPr>
              <w:t>3</w:t>
            </w:r>
          </w:p>
        </w:tc>
        <w:tc>
          <w:tcPr>
            <w:tcW w:w="824" w:type="dxa"/>
            <w:shd w:val="clear" w:color="auto" w:fill="auto"/>
            <w:noWrap w:val="0"/>
            <w:vAlign w:val="center"/>
          </w:tcPr>
          <w:p w14:paraId="330A9C0B">
            <w:pPr>
              <w:jc w:val="center"/>
              <w:rPr>
                <w:rFonts w:hint="default" w:ascii="Calibri" w:hAnsi="Calibri" w:eastAsia="宋体" w:cs="Times New Roman"/>
                <w:kern w:val="2"/>
                <w:sz w:val="24"/>
                <w:szCs w:val="24"/>
                <w:lang w:val="en-US" w:eastAsia="zh-CN" w:bidi="ar-SA"/>
              </w:rPr>
            </w:pPr>
            <w:r>
              <w:rPr>
                <w:rFonts w:hint="eastAsia"/>
                <w:sz w:val="24"/>
                <w:lang w:val="en-US" w:eastAsia="zh-CN"/>
              </w:rPr>
              <w:t>2000</w:t>
            </w:r>
          </w:p>
        </w:tc>
        <w:tc>
          <w:tcPr>
            <w:tcW w:w="1712" w:type="dxa"/>
            <w:shd w:val="clear" w:color="auto" w:fill="auto"/>
            <w:noWrap w:val="0"/>
            <w:vAlign w:val="center"/>
          </w:tcPr>
          <w:p w14:paraId="27AC274E">
            <w:pPr>
              <w:jc w:val="center"/>
              <w:rPr>
                <w:rFonts w:hint="eastAsia" w:ascii="Calibri" w:hAnsi="Calibri" w:eastAsia="宋体" w:cs="Times New Roman"/>
                <w:kern w:val="2"/>
                <w:sz w:val="24"/>
                <w:szCs w:val="24"/>
                <w:lang w:val="en-US" w:eastAsia="zh-CN" w:bidi="ar-SA"/>
              </w:rPr>
            </w:pPr>
            <w:r>
              <w:rPr>
                <w:rFonts w:hint="eastAsia"/>
                <w:sz w:val="24"/>
                <w:lang w:val="en-US" w:eastAsia="zh-CN"/>
              </w:rPr>
              <w:t>52.0</w:t>
            </w:r>
            <w:r>
              <w:rPr>
                <w:rFonts w:hint="eastAsia"/>
                <w:sz w:val="24"/>
                <w:lang w:eastAsia="zh-CN"/>
              </w:rPr>
              <w:t>元</w:t>
            </w:r>
            <w:r>
              <w:rPr>
                <w:rFonts w:hint="eastAsia"/>
                <w:sz w:val="24"/>
                <w:lang w:val="en-US" w:eastAsia="zh-CN"/>
              </w:rPr>
              <w:t>/m</w:t>
            </w:r>
            <w:r>
              <w:rPr>
                <w:rFonts w:hint="eastAsia"/>
                <w:sz w:val="24"/>
                <w:vertAlign w:val="superscript"/>
                <w:lang w:val="en-US" w:eastAsia="zh-CN"/>
              </w:rPr>
              <w:t>3</w:t>
            </w:r>
          </w:p>
        </w:tc>
        <w:tc>
          <w:tcPr>
            <w:tcW w:w="1500" w:type="dxa"/>
            <w:noWrap w:val="0"/>
            <w:vAlign w:val="center"/>
          </w:tcPr>
          <w:p w14:paraId="7EAF773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2FD68DC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466FE8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121D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702" w:type="dxa"/>
            <w:noWrap w:val="0"/>
            <w:vAlign w:val="center"/>
          </w:tcPr>
          <w:p w14:paraId="272B45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598" w:type="dxa"/>
            <w:shd w:val="clear" w:color="auto" w:fill="auto"/>
            <w:noWrap w:val="0"/>
            <w:vAlign w:val="center"/>
          </w:tcPr>
          <w:p w14:paraId="4FDDEA2E">
            <w:pPr>
              <w:jc w:val="center"/>
              <w:rPr>
                <w:rFonts w:hint="eastAsia" w:ascii="宋体" w:hAnsi="宋体" w:cs="宋体"/>
                <w:color w:val="000000"/>
                <w:szCs w:val="21"/>
                <w:lang w:val="en-US" w:eastAsia="zh-CN"/>
              </w:rPr>
            </w:pPr>
            <w:r>
              <w:rPr>
                <w:rFonts w:hint="eastAsia" w:ascii="宋体" w:hAnsi="宋体" w:cs="宋体"/>
                <w:color w:val="000000"/>
                <w:szCs w:val="21"/>
                <w:lang w:val="en-US" w:eastAsia="zh-CN"/>
              </w:rPr>
              <w:t>挖掘机及</w:t>
            </w:r>
          </w:p>
          <w:p w14:paraId="6FECAD18">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Cs w:val="21"/>
                <w:lang w:val="en-US" w:eastAsia="zh-CN"/>
              </w:rPr>
              <w:t>环保自卸汽车</w:t>
            </w:r>
          </w:p>
        </w:tc>
        <w:tc>
          <w:tcPr>
            <w:tcW w:w="764" w:type="dxa"/>
            <w:shd w:val="clear" w:color="auto" w:fill="auto"/>
            <w:noWrap w:val="0"/>
            <w:vAlign w:val="center"/>
          </w:tcPr>
          <w:p w14:paraId="1A6CA182">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综合</w:t>
            </w:r>
          </w:p>
        </w:tc>
        <w:tc>
          <w:tcPr>
            <w:tcW w:w="3742" w:type="dxa"/>
            <w:shd w:val="clear" w:color="auto" w:fill="auto"/>
            <w:noWrap w:val="0"/>
            <w:vAlign w:val="center"/>
          </w:tcPr>
          <w:p w14:paraId="05944E43">
            <w:pPr>
              <w:numPr>
                <w:ilvl w:val="0"/>
                <w:numId w:val="5"/>
              </w:numPr>
              <w:spacing w:line="240" w:lineRule="auto"/>
              <w:jc w:val="left"/>
              <w:rPr>
                <w:rFonts w:hint="eastAsia" w:ascii="Calibri" w:hAnsi="Calibri" w:eastAsia="宋体" w:cs="Times New Roman"/>
                <w:kern w:val="2"/>
                <w:sz w:val="21"/>
                <w:szCs w:val="21"/>
                <w:lang w:val="en-US" w:eastAsia="zh-CN" w:bidi="ar-SA"/>
              </w:rPr>
            </w:pPr>
            <w:r>
              <w:rPr>
                <w:rFonts w:hint="eastAsia"/>
                <w:szCs w:val="21"/>
                <w:lang w:eastAsia="zh-CN"/>
              </w:rPr>
              <w:t>自卸汽车运</w:t>
            </w:r>
            <w:r>
              <w:rPr>
                <w:rFonts w:hint="eastAsia"/>
                <w:szCs w:val="21"/>
                <w:lang w:val="en-US" w:eastAsia="zh-CN"/>
              </w:rPr>
              <w:t>土</w:t>
            </w:r>
            <w:r>
              <w:rPr>
                <w:rFonts w:hint="eastAsia"/>
                <w:szCs w:val="21"/>
              </w:rPr>
              <w:t>，</w:t>
            </w:r>
            <w:r>
              <w:rPr>
                <w:rFonts w:hint="eastAsia"/>
                <w:szCs w:val="21"/>
                <w:lang w:val="en-US" w:eastAsia="zh-CN"/>
              </w:rPr>
              <w:t>运距自理</w:t>
            </w:r>
          </w:p>
          <w:p w14:paraId="0F47C637">
            <w:pPr>
              <w:numPr>
                <w:ilvl w:val="0"/>
                <w:numId w:val="5"/>
              </w:numPr>
              <w:spacing w:line="240" w:lineRule="auto"/>
              <w:jc w:val="left"/>
              <w:rPr>
                <w:rFonts w:hint="eastAsia" w:ascii="Calibri" w:hAnsi="Calibri" w:eastAsia="宋体" w:cs="Times New Roman"/>
                <w:kern w:val="2"/>
                <w:sz w:val="21"/>
                <w:szCs w:val="21"/>
                <w:lang w:val="en-US" w:eastAsia="zh-CN" w:bidi="ar-SA"/>
              </w:rPr>
            </w:pPr>
            <w:r>
              <w:rPr>
                <w:rFonts w:hint="eastAsia"/>
                <w:szCs w:val="21"/>
                <w:lang w:val="en-US" w:eastAsia="zh-CN"/>
              </w:rPr>
              <w:t>工作内容含土质检测及倒土点报备等工作</w:t>
            </w:r>
          </w:p>
        </w:tc>
        <w:tc>
          <w:tcPr>
            <w:tcW w:w="556" w:type="dxa"/>
            <w:shd w:val="clear" w:color="auto" w:fill="auto"/>
            <w:noWrap w:val="0"/>
            <w:vAlign w:val="center"/>
          </w:tcPr>
          <w:p w14:paraId="6A141F57">
            <w:pPr>
              <w:jc w:val="center"/>
              <w:rPr>
                <w:rFonts w:hint="eastAsia" w:ascii="Calibri" w:hAnsi="Calibri" w:eastAsia="宋体" w:cs="Times New Roman"/>
                <w:kern w:val="2"/>
                <w:sz w:val="24"/>
                <w:szCs w:val="24"/>
                <w:lang w:val="en-US" w:eastAsia="zh-CN" w:bidi="ar-SA"/>
              </w:rPr>
            </w:pPr>
            <w:r>
              <w:rPr>
                <w:rFonts w:hint="eastAsia"/>
                <w:sz w:val="24"/>
              </w:rPr>
              <w:t>m</w:t>
            </w:r>
            <w:r>
              <w:rPr>
                <w:rFonts w:hint="eastAsia"/>
                <w:sz w:val="24"/>
                <w:vertAlign w:val="superscript"/>
              </w:rPr>
              <w:t>3</w:t>
            </w:r>
          </w:p>
        </w:tc>
        <w:tc>
          <w:tcPr>
            <w:tcW w:w="824" w:type="dxa"/>
            <w:shd w:val="clear" w:color="auto" w:fill="auto"/>
            <w:noWrap w:val="0"/>
            <w:vAlign w:val="center"/>
          </w:tcPr>
          <w:p w14:paraId="78226037">
            <w:pPr>
              <w:jc w:val="center"/>
              <w:rPr>
                <w:rFonts w:hint="default" w:ascii="Calibri" w:hAnsi="Calibri" w:eastAsia="宋体" w:cs="Times New Roman"/>
                <w:kern w:val="2"/>
                <w:sz w:val="24"/>
                <w:szCs w:val="24"/>
                <w:lang w:val="en-US" w:eastAsia="zh-CN" w:bidi="ar-SA"/>
              </w:rPr>
            </w:pPr>
            <w:r>
              <w:rPr>
                <w:rFonts w:hint="eastAsia"/>
                <w:sz w:val="24"/>
                <w:lang w:val="en-US" w:eastAsia="zh-CN"/>
              </w:rPr>
              <w:t>6000</w:t>
            </w:r>
          </w:p>
        </w:tc>
        <w:tc>
          <w:tcPr>
            <w:tcW w:w="1712" w:type="dxa"/>
            <w:shd w:val="clear" w:color="auto" w:fill="auto"/>
            <w:noWrap w:val="0"/>
            <w:vAlign w:val="center"/>
          </w:tcPr>
          <w:p w14:paraId="0E06DA64">
            <w:pPr>
              <w:jc w:val="center"/>
              <w:rPr>
                <w:rFonts w:hint="eastAsia" w:ascii="Calibri" w:hAnsi="Calibri" w:eastAsia="宋体" w:cs="Times New Roman"/>
                <w:kern w:val="2"/>
                <w:sz w:val="24"/>
                <w:szCs w:val="24"/>
                <w:lang w:val="en-US" w:eastAsia="zh-CN" w:bidi="ar-SA"/>
              </w:rPr>
            </w:pPr>
            <w:r>
              <w:rPr>
                <w:rFonts w:hint="eastAsia"/>
                <w:sz w:val="24"/>
                <w:lang w:val="en-US" w:eastAsia="zh-CN"/>
              </w:rPr>
              <w:t>32.0</w:t>
            </w:r>
            <w:r>
              <w:rPr>
                <w:rFonts w:hint="eastAsia"/>
                <w:sz w:val="24"/>
                <w:lang w:eastAsia="zh-CN"/>
              </w:rPr>
              <w:t>元</w:t>
            </w:r>
            <w:r>
              <w:rPr>
                <w:rFonts w:hint="eastAsia"/>
                <w:sz w:val="24"/>
                <w:lang w:val="en-US" w:eastAsia="zh-CN"/>
              </w:rPr>
              <w:t>/m</w:t>
            </w:r>
            <w:r>
              <w:rPr>
                <w:rFonts w:hint="eastAsia"/>
                <w:sz w:val="24"/>
                <w:vertAlign w:val="superscript"/>
                <w:lang w:val="en-US" w:eastAsia="zh-CN"/>
              </w:rPr>
              <w:t>3</w:t>
            </w:r>
          </w:p>
        </w:tc>
        <w:tc>
          <w:tcPr>
            <w:tcW w:w="1500" w:type="dxa"/>
            <w:noWrap w:val="0"/>
            <w:vAlign w:val="center"/>
          </w:tcPr>
          <w:p w14:paraId="338E3B2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1A95A91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039D34E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17C36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02" w:type="dxa"/>
            <w:noWrap w:val="0"/>
            <w:vAlign w:val="center"/>
          </w:tcPr>
          <w:p w14:paraId="5F4CDD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598" w:type="dxa"/>
            <w:shd w:val="clear" w:color="auto" w:fill="auto"/>
            <w:noWrap w:val="0"/>
            <w:vAlign w:val="center"/>
          </w:tcPr>
          <w:p w14:paraId="0C478F3A">
            <w:pPr>
              <w:jc w:val="center"/>
              <w:rPr>
                <w:rFonts w:hint="eastAsia" w:ascii="宋体" w:hAnsi="宋体" w:cs="宋体"/>
                <w:color w:val="000000"/>
                <w:szCs w:val="21"/>
                <w:lang w:val="en-US" w:eastAsia="zh-CN"/>
              </w:rPr>
            </w:pPr>
            <w:r>
              <w:rPr>
                <w:rFonts w:hint="eastAsia" w:ascii="宋体" w:hAnsi="宋体" w:cs="宋体"/>
                <w:color w:val="000000"/>
                <w:szCs w:val="21"/>
                <w:lang w:val="en-US" w:eastAsia="zh-CN"/>
              </w:rPr>
              <w:t>挖掘机及</w:t>
            </w:r>
          </w:p>
          <w:p w14:paraId="75944E60">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Cs w:val="21"/>
                <w:lang w:val="en-US" w:eastAsia="zh-CN"/>
              </w:rPr>
              <w:t>环保自卸汽车</w:t>
            </w:r>
          </w:p>
        </w:tc>
        <w:tc>
          <w:tcPr>
            <w:tcW w:w="764" w:type="dxa"/>
            <w:shd w:val="clear" w:color="auto" w:fill="auto"/>
            <w:noWrap w:val="0"/>
            <w:vAlign w:val="center"/>
          </w:tcPr>
          <w:p w14:paraId="1D7250D2">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综合</w:t>
            </w:r>
          </w:p>
        </w:tc>
        <w:tc>
          <w:tcPr>
            <w:tcW w:w="3742" w:type="dxa"/>
            <w:shd w:val="clear" w:color="auto" w:fill="auto"/>
            <w:noWrap w:val="0"/>
            <w:vAlign w:val="center"/>
          </w:tcPr>
          <w:p w14:paraId="7787B2F8">
            <w:pPr>
              <w:numPr>
                <w:ilvl w:val="0"/>
                <w:numId w:val="6"/>
              </w:numPr>
              <w:spacing w:line="240" w:lineRule="auto"/>
              <w:jc w:val="left"/>
              <w:rPr>
                <w:rFonts w:hint="eastAsia" w:ascii="Calibri" w:hAnsi="Calibri" w:eastAsia="宋体" w:cs="Times New Roman"/>
                <w:kern w:val="2"/>
                <w:sz w:val="21"/>
                <w:szCs w:val="21"/>
                <w:lang w:val="en-US" w:eastAsia="zh-CN" w:bidi="ar-SA"/>
              </w:rPr>
            </w:pPr>
            <w:r>
              <w:rPr>
                <w:rFonts w:hint="eastAsia"/>
                <w:szCs w:val="21"/>
                <w:lang w:eastAsia="zh-CN"/>
              </w:rPr>
              <w:t>自卸汽车运</w:t>
            </w:r>
            <w:r>
              <w:rPr>
                <w:rFonts w:hint="eastAsia"/>
                <w:szCs w:val="21"/>
                <w:lang w:val="en-US" w:eastAsia="zh-CN"/>
              </w:rPr>
              <w:t>土回填</w:t>
            </w:r>
            <w:r>
              <w:rPr>
                <w:rFonts w:hint="eastAsia"/>
                <w:szCs w:val="21"/>
              </w:rPr>
              <w:t>，</w:t>
            </w:r>
            <w:r>
              <w:rPr>
                <w:rFonts w:hint="eastAsia"/>
                <w:szCs w:val="21"/>
                <w:lang w:val="en-US" w:eastAsia="zh-CN"/>
              </w:rPr>
              <w:t>运距自理</w:t>
            </w:r>
          </w:p>
          <w:p w14:paraId="6C3C3978">
            <w:pPr>
              <w:numPr>
                <w:ilvl w:val="0"/>
                <w:numId w:val="6"/>
              </w:numPr>
              <w:spacing w:line="240" w:lineRule="auto"/>
              <w:jc w:val="left"/>
              <w:rPr>
                <w:rFonts w:hint="eastAsia" w:ascii="Calibri" w:hAnsi="Calibri" w:eastAsia="宋体" w:cs="Times New Roman"/>
                <w:kern w:val="2"/>
                <w:sz w:val="21"/>
                <w:szCs w:val="21"/>
                <w:lang w:val="en-US" w:eastAsia="zh-CN" w:bidi="ar-SA"/>
              </w:rPr>
            </w:pPr>
            <w:r>
              <w:rPr>
                <w:rFonts w:hint="eastAsia"/>
                <w:szCs w:val="21"/>
                <w:lang w:val="en-US" w:eastAsia="zh-CN"/>
              </w:rPr>
              <w:t>工作内容含土质检测及倒土点报备等工作</w:t>
            </w:r>
          </w:p>
        </w:tc>
        <w:tc>
          <w:tcPr>
            <w:tcW w:w="556" w:type="dxa"/>
            <w:shd w:val="clear" w:color="auto" w:fill="auto"/>
            <w:noWrap w:val="0"/>
            <w:vAlign w:val="center"/>
          </w:tcPr>
          <w:p w14:paraId="0857E111">
            <w:pPr>
              <w:jc w:val="center"/>
              <w:rPr>
                <w:rFonts w:hint="eastAsia" w:ascii="Calibri" w:hAnsi="Calibri" w:eastAsia="宋体" w:cs="Times New Roman"/>
                <w:kern w:val="2"/>
                <w:sz w:val="24"/>
                <w:szCs w:val="24"/>
                <w:lang w:val="en-US" w:eastAsia="zh-CN" w:bidi="ar-SA"/>
              </w:rPr>
            </w:pPr>
            <w:r>
              <w:rPr>
                <w:rFonts w:hint="eastAsia"/>
                <w:sz w:val="24"/>
              </w:rPr>
              <w:t>m</w:t>
            </w:r>
            <w:r>
              <w:rPr>
                <w:rFonts w:hint="eastAsia"/>
                <w:sz w:val="24"/>
                <w:vertAlign w:val="superscript"/>
              </w:rPr>
              <w:t>3</w:t>
            </w:r>
          </w:p>
        </w:tc>
        <w:tc>
          <w:tcPr>
            <w:tcW w:w="824" w:type="dxa"/>
            <w:shd w:val="clear" w:color="auto" w:fill="auto"/>
            <w:noWrap w:val="0"/>
            <w:vAlign w:val="center"/>
          </w:tcPr>
          <w:p w14:paraId="16C9167B">
            <w:pPr>
              <w:jc w:val="center"/>
              <w:rPr>
                <w:rFonts w:hint="default" w:ascii="Calibri" w:hAnsi="Calibri" w:eastAsia="宋体" w:cs="Times New Roman"/>
                <w:kern w:val="2"/>
                <w:sz w:val="24"/>
                <w:szCs w:val="24"/>
                <w:lang w:val="en-US" w:eastAsia="zh-CN" w:bidi="ar-SA"/>
              </w:rPr>
            </w:pPr>
            <w:r>
              <w:rPr>
                <w:rFonts w:hint="eastAsia"/>
                <w:sz w:val="24"/>
                <w:lang w:val="en-US" w:eastAsia="zh-CN"/>
              </w:rPr>
              <w:t>4500</w:t>
            </w:r>
          </w:p>
        </w:tc>
        <w:tc>
          <w:tcPr>
            <w:tcW w:w="1712" w:type="dxa"/>
            <w:shd w:val="clear" w:color="auto" w:fill="auto"/>
            <w:noWrap w:val="0"/>
            <w:vAlign w:val="center"/>
          </w:tcPr>
          <w:p w14:paraId="440BC8BB">
            <w:pPr>
              <w:jc w:val="center"/>
              <w:rPr>
                <w:rFonts w:hint="eastAsia" w:ascii="Calibri" w:hAnsi="Calibri" w:eastAsia="宋体" w:cs="Times New Roman"/>
                <w:kern w:val="2"/>
                <w:sz w:val="24"/>
                <w:szCs w:val="24"/>
                <w:lang w:val="en-US" w:eastAsia="zh-CN" w:bidi="ar-SA"/>
              </w:rPr>
            </w:pPr>
            <w:r>
              <w:rPr>
                <w:rFonts w:hint="eastAsia"/>
                <w:sz w:val="24"/>
                <w:lang w:val="en-US" w:eastAsia="zh-CN"/>
              </w:rPr>
              <w:t>32.0</w:t>
            </w:r>
            <w:r>
              <w:rPr>
                <w:rFonts w:hint="eastAsia"/>
                <w:sz w:val="24"/>
                <w:lang w:eastAsia="zh-CN"/>
              </w:rPr>
              <w:t>元</w:t>
            </w:r>
            <w:r>
              <w:rPr>
                <w:rFonts w:hint="eastAsia"/>
                <w:sz w:val="24"/>
                <w:lang w:val="en-US" w:eastAsia="zh-CN"/>
              </w:rPr>
              <w:t>/m</w:t>
            </w:r>
            <w:r>
              <w:rPr>
                <w:rFonts w:hint="eastAsia"/>
                <w:sz w:val="24"/>
                <w:vertAlign w:val="superscript"/>
                <w:lang w:val="en-US" w:eastAsia="zh-CN"/>
              </w:rPr>
              <w:t>3</w:t>
            </w:r>
          </w:p>
        </w:tc>
        <w:tc>
          <w:tcPr>
            <w:tcW w:w="1500" w:type="dxa"/>
            <w:noWrap w:val="0"/>
            <w:vAlign w:val="center"/>
          </w:tcPr>
          <w:p w14:paraId="631F611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4C4B25B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2335B69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1C0FC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702" w:type="dxa"/>
            <w:noWrap w:val="0"/>
            <w:vAlign w:val="center"/>
          </w:tcPr>
          <w:p w14:paraId="6AC5AC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6</w:t>
            </w:r>
          </w:p>
        </w:tc>
        <w:tc>
          <w:tcPr>
            <w:tcW w:w="1598" w:type="dxa"/>
            <w:shd w:val="clear" w:color="auto" w:fill="auto"/>
            <w:noWrap w:val="0"/>
            <w:vAlign w:val="center"/>
          </w:tcPr>
          <w:p w14:paraId="174D5B37">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Cs w:val="21"/>
                <w:lang w:val="en-US" w:eastAsia="zh-CN"/>
              </w:rPr>
              <w:t>挖掘机</w:t>
            </w:r>
          </w:p>
        </w:tc>
        <w:tc>
          <w:tcPr>
            <w:tcW w:w="764" w:type="dxa"/>
            <w:shd w:val="clear" w:color="auto" w:fill="auto"/>
            <w:noWrap w:val="0"/>
            <w:vAlign w:val="center"/>
          </w:tcPr>
          <w:p w14:paraId="000B6133">
            <w:pPr>
              <w:jc w:val="center"/>
              <w:rPr>
                <w:rFonts w:hint="eastAsia" w:ascii="宋体" w:hAnsi="宋体" w:eastAsia="宋体" w:cs="宋体"/>
                <w:kern w:val="2"/>
                <w:sz w:val="21"/>
                <w:szCs w:val="21"/>
                <w:lang w:val="en-US" w:eastAsia="zh-CN" w:bidi="ar-SA"/>
              </w:rPr>
            </w:pPr>
            <w:bookmarkStart w:id="2" w:name="_GoBack"/>
            <w:bookmarkEnd w:id="2"/>
            <w:r>
              <w:rPr>
                <w:rFonts w:hint="eastAsia" w:ascii="宋体" w:hAnsi="宋体" w:eastAsia="宋体" w:cs="宋体"/>
                <w:sz w:val="21"/>
                <w:szCs w:val="21"/>
                <w:lang w:eastAsia="zh-CN"/>
              </w:rPr>
              <w:t>综合</w:t>
            </w:r>
          </w:p>
        </w:tc>
        <w:tc>
          <w:tcPr>
            <w:tcW w:w="3742" w:type="dxa"/>
            <w:shd w:val="clear" w:color="auto" w:fill="auto"/>
            <w:noWrap w:val="0"/>
            <w:vAlign w:val="center"/>
          </w:tcPr>
          <w:p w14:paraId="4787AFE6">
            <w:pPr>
              <w:numPr>
                <w:ilvl w:val="0"/>
                <w:numId w:val="7"/>
              </w:numPr>
              <w:spacing w:line="240" w:lineRule="auto"/>
              <w:jc w:val="left"/>
              <w:rPr>
                <w:rFonts w:hint="eastAsia" w:ascii="Calibri" w:hAnsi="Calibri" w:eastAsia="宋体" w:cs="Times New Roman"/>
                <w:kern w:val="2"/>
                <w:sz w:val="21"/>
                <w:szCs w:val="21"/>
                <w:lang w:val="en-US" w:eastAsia="zh-CN" w:bidi="ar-SA"/>
              </w:rPr>
            </w:pPr>
            <w:r>
              <w:rPr>
                <w:rFonts w:hint="eastAsia"/>
                <w:szCs w:val="21"/>
              </w:rPr>
              <w:t>挖掘机挖</w:t>
            </w:r>
            <w:r>
              <w:rPr>
                <w:rFonts w:hint="eastAsia"/>
                <w:szCs w:val="21"/>
                <w:lang w:val="en-US" w:eastAsia="zh-CN"/>
              </w:rPr>
              <w:t>土</w:t>
            </w:r>
            <w:r>
              <w:rPr>
                <w:rFonts w:hint="eastAsia"/>
                <w:szCs w:val="21"/>
              </w:rPr>
              <w:t>方</w:t>
            </w:r>
          </w:p>
          <w:p w14:paraId="0D65BBC4">
            <w:pPr>
              <w:numPr>
                <w:ilvl w:val="0"/>
                <w:numId w:val="7"/>
              </w:numPr>
              <w:spacing w:line="240" w:lineRule="auto"/>
              <w:jc w:val="left"/>
              <w:rPr>
                <w:rFonts w:hint="eastAsia" w:ascii="Calibri" w:hAnsi="Calibri" w:eastAsia="宋体" w:cs="Times New Roman"/>
                <w:kern w:val="2"/>
                <w:sz w:val="21"/>
                <w:szCs w:val="21"/>
                <w:lang w:val="en-US" w:eastAsia="zh-CN" w:bidi="ar-SA"/>
              </w:rPr>
            </w:pPr>
            <w:r>
              <w:rPr>
                <w:rFonts w:hint="eastAsia"/>
                <w:szCs w:val="21"/>
                <w:lang w:val="en-US" w:eastAsia="zh-CN"/>
              </w:rPr>
              <w:t>土方类型：三类土</w:t>
            </w:r>
          </w:p>
        </w:tc>
        <w:tc>
          <w:tcPr>
            <w:tcW w:w="556" w:type="dxa"/>
            <w:shd w:val="clear" w:color="auto" w:fill="auto"/>
            <w:noWrap w:val="0"/>
            <w:vAlign w:val="center"/>
          </w:tcPr>
          <w:p w14:paraId="53DCAB5E">
            <w:pPr>
              <w:jc w:val="center"/>
              <w:rPr>
                <w:rFonts w:hint="eastAsia" w:ascii="Calibri" w:hAnsi="Calibri" w:eastAsia="宋体" w:cs="Times New Roman"/>
                <w:kern w:val="2"/>
                <w:sz w:val="24"/>
                <w:szCs w:val="24"/>
                <w:lang w:val="en-US" w:eastAsia="zh-CN" w:bidi="ar-SA"/>
              </w:rPr>
            </w:pPr>
            <w:r>
              <w:rPr>
                <w:rFonts w:hint="eastAsia"/>
                <w:sz w:val="24"/>
              </w:rPr>
              <w:t>m</w:t>
            </w:r>
            <w:r>
              <w:rPr>
                <w:rFonts w:hint="eastAsia"/>
                <w:sz w:val="24"/>
                <w:vertAlign w:val="superscript"/>
              </w:rPr>
              <w:t>3</w:t>
            </w:r>
          </w:p>
        </w:tc>
        <w:tc>
          <w:tcPr>
            <w:tcW w:w="824" w:type="dxa"/>
            <w:shd w:val="clear" w:color="auto" w:fill="auto"/>
            <w:noWrap w:val="0"/>
            <w:vAlign w:val="center"/>
          </w:tcPr>
          <w:p w14:paraId="052A26A4">
            <w:pPr>
              <w:jc w:val="center"/>
              <w:rPr>
                <w:rFonts w:hint="default" w:ascii="Calibri" w:hAnsi="Calibri" w:eastAsia="宋体" w:cs="Times New Roman"/>
                <w:kern w:val="2"/>
                <w:sz w:val="24"/>
                <w:szCs w:val="24"/>
                <w:lang w:val="en-US" w:eastAsia="zh-CN" w:bidi="ar-SA"/>
              </w:rPr>
            </w:pPr>
            <w:r>
              <w:rPr>
                <w:rFonts w:hint="eastAsia"/>
                <w:sz w:val="24"/>
                <w:lang w:val="en-US" w:eastAsia="zh-CN"/>
              </w:rPr>
              <w:t>5000</w:t>
            </w:r>
          </w:p>
        </w:tc>
        <w:tc>
          <w:tcPr>
            <w:tcW w:w="1712" w:type="dxa"/>
            <w:shd w:val="clear" w:color="auto" w:fill="auto"/>
            <w:noWrap w:val="0"/>
            <w:vAlign w:val="center"/>
          </w:tcPr>
          <w:p w14:paraId="13D108FA">
            <w:pPr>
              <w:jc w:val="center"/>
              <w:rPr>
                <w:rFonts w:hint="eastAsia" w:ascii="Calibri" w:hAnsi="Calibri" w:eastAsia="宋体" w:cs="Times New Roman"/>
                <w:kern w:val="2"/>
                <w:sz w:val="24"/>
                <w:szCs w:val="24"/>
                <w:lang w:val="en-US" w:eastAsia="zh-CN" w:bidi="ar-SA"/>
              </w:rPr>
            </w:pPr>
            <w:r>
              <w:rPr>
                <w:rFonts w:hint="eastAsia"/>
                <w:sz w:val="24"/>
                <w:lang w:val="en-US" w:eastAsia="zh-CN"/>
              </w:rPr>
              <w:t>2.4</w:t>
            </w:r>
            <w:r>
              <w:rPr>
                <w:rFonts w:hint="eastAsia"/>
                <w:sz w:val="24"/>
                <w:lang w:eastAsia="zh-CN"/>
              </w:rPr>
              <w:t>元</w:t>
            </w:r>
            <w:r>
              <w:rPr>
                <w:rFonts w:hint="eastAsia"/>
                <w:sz w:val="24"/>
                <w:lang w:val="en-US" w:eastAsia="zh-CN"/>
              </w:rPr>
              <w:t>/m</w:t>
            </w:r>
            <w:r>
              <w:rPr>
                <w:rFonts w:hint="eastAsia"/>
                <w:sz w:val="24"/>
                <w:vertAlign w:val="superscript"/>
                <w:lang w:val="en-US" w:eastAsia="zh-CN"/>
              </w:rPr>
              <w:t>3</w:t>
            </w:r>
          </w:p>
        </w:tc>
        <w:tc>
          <w:tcPr>
            <w:tcW w:w="1500" w:type="dxa"/>
            <w:noWrap w:val="0"/>
            <w:vAlign w:val="center"/>
          </w:tcPr>
          <w:p w14:paraId="3AFA421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3E7101B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59AE21E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1C762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702" w:type="dxa"/>
            <w:noWrap w:val="0"/>
            <w:vAlign w:val="center"/>
          </w:tcPr>
          <w:p w14:paraId="5AB891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7</w:t>
            </w:r>
          </w:p>
        </w:tc>
        <w:tc>
          <w:tcPr>
            <w:tcW w:w="1598" w:type="dxa"/>
            <w:shd w:val="clear" w:color="auto" w:fill="auto"/>
            <w:noWrap w:val="0"/>
            <w:vAlign w:val="center"/>
          </w:tcPr>
          <w:p w14:paraId="35B5F428">
            <w:pPr>
              <w:jc w:val="center"/>
              <w:rPr>
                <w:rFonts w:hint="default" w:ascii="宋体" w:hAnsi="宋体" w:cs="宋体"/>
                <w:color w:val="000000"/>
                <w:szCs w:val="21"/>
                <w:lang w:val="en-US" w:eastAsia="zh-CN"/>
              </w:rPr>
            </w:pPr>
            <w:r>
              <w:rPr>
                <w:rFonts w:hint="eastAsia" w:ascii="宋体" w:hAnsi="宋体" w:cs="宋体"/>
                <w:color w:val="000000"/>
                <w:szCs w:val="21"/>
                <w:lang w:val="en-US" w:eastAsia="zh-CN"/>
              </w:rPr>
              <w:t>挖掘机</w:t>
            </w:r>
          </w:p>
        </w:tc>
        <w:tc>
          <w:tcPr>
            <w:tcW w:w="764" w:type="dxa"/>
            <w:shd w:val="clear" w:color="auto" w:fill="auto"/>
            <w:noWrap w:val="0"/>
            <w:vAlign w:val="center"/>
          </w:tcPr>
          <w:p w14:paraId="6CB0F952">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综合</w:t>
            </w:r>
          </w:p>
        </w:tc>
        <w:tc>
          <w:tcPr>
            <w:tcW w:w="3742" w:type="dxa"/>
            <w:shd w:val="clear" w:color="auto" w:fill="auto"/>
            <w:noWrap w:val="0"/>
            <w:vAlign w:val="center"/>
          </w:tcPr>
          <w:p w14:paraId="1A67DA1A">
            <w:pPr>
              <w:numPr>
                <w:ilvl w:val="0"/>
                <w:numId w:val="8"/>
              </w:numPr>
              <w:spacing w:line="240" w:lineRule="auto"/>
              <w:jc w:val="left"/>
              <w:rPr>
                <w:rFonts w:hint="eastAsia" w:ascii="Calibri" w:hAnsi="Calibri" w:eastAsia="宋体" w:cs="Times New Roman"/>
                <w:kern w:val="2"/>
                <w:sz w:val="21"/>
                <w:szCs w:val="21"/>
                <w:lang w:val="en-US" w:eastAsia="zh-CN" w:bidi="ar-SA"/>
              </w:rPr>
            </w:pPr>
            <w:r>
              <w:rPr>
                <w:rFonts w:hint="eastAsia"/>
                <w:szCs w:val="21"/>
                <w:lang w:val="en-US" w:eastAsia="zh-CN"/>
              </w:rPr>
              <w:t>土方回填，压实系数0.9以上</w:t>
            </w:r>
          </w:p>
        </w:tc>
        <w:tc>
          <w:tcPr>
            <w:tcW w:w="556" w:type="dxa"/>
            <w:shd w:val="clear" w:color="auto" w:fill="auto"/>
            <w:noWrap w:val="0"/>
            <w:vAlign w:val="center"/>
          </w:tcPr>
          <w:p w14:paraId="140537C2">
            <w:pPr>
              <w:jc w:val="center"/>
              <w:rPr>
                <w:rFonts w:hint="eastAsia" w:ascii="Calibri" w:hAnsi="Calibri" w:eastAsia="宋体" w:cs="Times New Roman"/>
                <w:kern w:val="2"/>
                <w:sz w:val="24"/>
                <w:szCs w:val="24"/>
                <w:lang w:val="en-US" w:eastAsia="zh-CN" w:bidi="ar-SA"/>
              </w:rPr>
            </w:pPr>
            <w:r>
              <w:rPr>
                <w:rFonts w:hint="eastAsia"/>
                <w:sz w:val="24"/>
              </w:rPr>
              <w:t>m</w:t>
            </w:r>
            <w:r>
              <w:rPr>
                <w:rFonts w:hint="eastAsia"/>
                <w:sz w:val="24"/>
                <w:vertAlign w:val="superscript"/>
              </w:rPr>
              <w:t>3</w:t>
            </w:r>
          </w:p>
        </w:tc>
        <w:tc>
          <w:tcPr>
            <w:tcW w:w="824" w:type="dxa"/>
            <w:shd w:val="clear" w:color="auto" w:fill="auto"/>
            <w:noWrap w:val="0"/>
            <w:vAlign w:val="center"/>
          </w:tcPr>
          <w:p w14:paraId="50D8697D">
            <w:pPr>
              <w:jc w:val="center"/>
              <w:rPr>
                <w:rFonts w:hint="default"/>
                <w:sz w:val="24"/>
                <w:lang w:val="en-US" w:eastAsia="zh-CN"/>
              </w:rPr>
            </w:pPr>
            <w:r>
              <w:rPr>
                <w:rFonts w:hint="eastAsia"/>
                <w:sz w:val="24"/>
                <w:lang w:val="en-US" w:eastAsia="zh-CN"/>
              </w:rPr>
              <w:t>4500</w:t>
            </w:r>
          </w:p>
        </w:tc>
        <w:tc>
          <w:tcPr>
            <w:tcW w:w="1712" w:type="dxa"/>
            <w:shd w:val="clear" w:color="auto" w:fill="auto"/>
            <w:noWrap w:val="0"/>
            <w:vAlign w:val="center"/>
          </w:tcPr>
          <w:p w14:paraId="4225A709">
            <w:pPr>
              <w:jc w:val="center"/>
              <w:rPr>
                <w:rFonts w:hint="eastAsia"/>
                <w:sz w:val="24"/>
                <w:lang w:val="en-US" w:eastAsia="zh-CN"/>
              </w:rPr>
            </w:pPr>
            <w:r>
              <w:rPr>
                <w:rFonts w:hint="eastAsia"/>
                <w:sz w:val="24"/>
                <w:lang w:val="en-US" w:eastAsia="zh-CN"/>
              </w:rPr>
              <w:t>2.5</w:t>
            </w:r>
            <w:r>
              <w:rPr>
                <w:rFonts w:hint="eastAsia"/>
                <w:sz w:val="24"/>
                <w:lang w:eastAsia="zh-CN"/>
              </w:rPr>
              <w:t>元</w:t>
            </w:r>
            <w:r>
              <w:rPr>
                <w:rFonts w:hint="eastAsia"/>
                <w:sz w:val="24"/>
                <w:lang w:val="en-US" w:eastAsia="zh-CN"/>
              </w:rPr>
              <w:t>/m</w:t>
            </w:r>
            <w:r>
              <w:rPr>
                <w:rFonts w:hint="eastAsia"/>
                <w:sz w:val="24"/>
                <w:vertAlign w:val="superscript"/>
                <w:lang w:val="en-US" w:eastAsia="zh-CN"/>
              </w:rPr>
              <w:t>3</w:t>
            </w:r>
          </w:p>
        </w:tc>
        <w:tc>
          <w:tcPr>
            <w:tcW w:w="1500" w:type="dxa"/>
            <w:noWrap w:val="0"/>
            <w:vAlign w:val="center"/>
          </w:tcPr>
          <w:p w14:paraId="3F64018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0E03464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0EF343E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7362" w:type="dxa"/>
            <w:gridSpan w:val="5"/>
            <w:noWrap w:val="0"/>
            <w:vAlign w:val="center"/>
          </w:tcPr>
          <w:p w14:paraId="0DB8B30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公司指导价合计</w:t>
            </w:r>
          </w:p>
        </w:tc>
        <w:tc>
          <w:tcPr>
            <w:tcW w:w="2536" w:type="dxa"/>
            <w:gridSpan w:val="2"/>
            <w:noWrap w:val="0"/>
            <w:vAlign w:val="center"/>
          </w:tcPr>
          <w:p w14:paraId="0E5221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cs="Times New Roman"/>
                <w:sz w:val="24"/>
                <w:lang w:val="en-US" w:eastAsia="zh-CN"/>
              </w:rPr>
              <w:t>534350.00</w:t>
            </w:r>
            <w:r>
              <w:rPr>
                <w:rFonts w:hint="eastAsia" w:ascii="Times New Roman" w:hAnsi="Times New Roman" w:eastAsia="宋体" w:cs="Times New Roman"/>
                <w:i w:val="0"/>
                <w:iCs w:val="0"/>
                <w:color w:val="000000"/>
                <w:kern w:val="0"/>
                <w:sz w:val="22"/>
                <w:szCs w:val="22"/>
                <w:u w:val="none"/>
                <w:lang w:val="en-US" w:eastAsia="zh-CN" w:bidi="ar"/>
              </w:rPr>
              <w:t>元</w:t>
            </w:r>
          </w:p>
        </w:tc>
        <w:tc>
          <w:tcPr>
            <w:tcW w:w="1500" w:type="dxa"/>
            <w:noWrap w:val="0"/>
            <w:vAlign w:val="center"/>
          </w:tcPr>
          <w:p w14:paraId="14F3628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000000"/>
                <w:sz w:val="24"/>
                <w:szCs w:val="24"/>
                <w:lang w:eastAsia="zh-CN"/>
              </w:rPr>
              <w:t>报价合计</w:t>
            </w:r>
          </w:p>
        </w:tc>
        <w:tc>
          <w:tcPr>
            <w:tcW w:w="1746" w:type="dxa"/>
            <w:noWrap w:val="0"/>
            <w:vAlign w:val="center"/>
          </w:tcPr>
          <w:p w14:paraId="615DE9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595" w:type="dxa"/>
            <w:noWrap w:val="0"/>
            <w:vAlign w:val="center"/>
          </w:tcPr>
          <w:p w14:paraId="2B8E3A90">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14739" w:type="dxa"/>
            <w:gridSpan w:val="10"/>
            <w:noWrap w:val="0"/>
            <w:vAlign w:val="center"/>
          </w:tcPr>
          <w:p w14:paraId="6653267A">
            <w:pPr>
              <w:widowControl/>
              <w:jc w:val="left"/>
              <w:textAlignment w:val="center"/>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报价包含且不仅限于以下内容：</w:t>
            </w:r>
          </w:p>
          <w:p w14:paraId="32253899">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本工程招标的工程量，由项目部依据建设单位所提供的施工图纸进行预估，实际工作量可能会因图纸变更、现场条件等发生变化。若工程量发生减少，仍旧执行此单价，供应商需充分考虑；）</w:t>
            </w:r>
          </w:p>
          <w:p w14:paraId="51FE6F8B">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59F3830B">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608B0A63">
      <w:pPr>
        <w:spacing w:line="240" w:lineRule="auto"/>
        <w:ind w:firstLine="8265" w:firstLineChars="2900"/>
        <w:rPr>
          <w:rFonts w:hint="default" w:ascii="仿宋" w:hAnsi="仿宋" w:eastAsia="仿宋" w:cs="仿宋"/>
          <w:sz w:val="28"/>
          <w:szCs w:val="28"/>
          <w:lang w:eastAsia="zh-CN"/>
          <w:woUserID w:val="1"/>
        </w:rPr>
      </w:pPr>
    </w:p>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242" w:right="1417" w:bottom="116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D5A94608"/>
    <w:multiLevelType w:val="singleLevel"/>
    <w:tmpl w:val="D5A94608"/>
    <w:lvl w:ilvl="0" w:tentative="0">
      <w:start w:val="1"/>
      <w:numFmt w:val="decimal"/>
      <w:suff w:val="nothing"/>
      <w:lvlText w:val="%1、"/>
      <w:lvlJc w:val="left"/>
    </w:lvl>
  </w:abstractNum>
  <w:abstractNum w:abstractNumId="2">
    <w:nsid w:val="DE38B0E0"/>
    <w:multiLevelType w:val="singleLevel"/>
    <w:tmpl w:val="DE38B0E0"/>
    <w:lvl w:ilvl="0" w:tentative="0">
      <w:start w:val="1"/>
      <w:numFmt w:val="decimal"/>
      <w:suff w:val="nothing"/>
      <w:lvlText w:val="%1、"/>
      <w:lvlJc w:val="left"/>
    </w:lvl>
  </w:abstractNum>
  <w:abstractNum w:abstractNumId="3">
    <w:nsid w:val="F0D854EA"/>
    <w:multiLevelType w:val="singleLevel"/>
    <w:tmpl w:val="F0D854EA"/>
    <w:lvl w:ilvl="0" w:tentative="0">
      <w:start w:val="1"/>
      <w:numFmt w:val="decimal"/>
      <w:suff w:val="nothing"/>
      <w:lvlText w:val="%1、"/>
      <w:lvlJc w:val="left"/>
    </w:lvl>
  </w:abstractNum>
  <w:abstractNum w:abstractNumId="4">
    <w:nsid w:val="09EFD904"/>
    <w:multiLevelType w:val="singleLevel"/>
    <w:tmpl w:val="09EFD904"/>
    <w:lvl w:ilvl="0" w:tentative="0">
      <w:start w:val="1"/>
      <w:numFmt w:val="decimal"/>
      <w:suff w:val="nothing"/>
      <w:lvlText w:val="%1、"/>
      <w:lvlJc w:val="left"/>
    </w:lvl>
  </w:abstractNum>
  <w:abstractNum w:abstractNumId="5">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73271171"/>
    <w:multiLevelType w:val="singleLevel"/>
    <w:tmpl w:val="73271171"/>
    <w:lvl w:ilvl="0" w:tentative="0">
      <w:start w:val="1"/>
      <w:numFmt w:val="decimal"/>
      <w:suff w:val="nothing"/>
      <w:lvlText w:val="%1、"/>
      <w:lvlJc w:val="left"/>
    </w:lvl>
  </w:abstractNum>
  <w:num w:numId="1">
    <w:abstractNumId w:val="6"/>
  </w:num>
  <w:num w:numId="2">
    <w:abstractNumId w:val="5"/>
  </w:num>
  <w:num w:numId="3">
    <w:abstractNumId w:val="0"/>
  </w:num>
  <w:num w:numId="4">
    <w:abstractNumId w:val="4"/>
  </w:num>
  <w:num w:numId="5">
    <w:abstractNumId w:val="1"/>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0268D"/>
    <w:rsid w:val="01AF2C21"/>
    <w:rsid w:val="025370AD"/>
    <w:rsid w:val="03980C9F"/>
    <w:rsid w:val="03E75026"/>
    <w:rsid w:val="04CF6EEC"/>
    <w:rsid w:val="05103A0B"/>
    <w:rsid w:val="05BF33B5"/>
    <w:rsid w:val="06C74076"/>
    <w:rsid w:val="0706745B"/>
    <w:rsid w:val="084A3F14"/>
    <w:rsid w:val="08AA7259"/>
    <w:rsid w:val="091837BC"/>
    <w:rsid w:val="0A231745"/>
    <w:rsid w:val="0A9E1234"/>
    <w:rsid w:val="0AA7731A"/>
    <w:rsid w:val="0B1B65D7"/>
    <w:rsid w:val="0B2B537E"/>
    <w:rsid w:val="0BBA0AF6"/>
    <w:rsid w:val="0BEC5846"/>
    <w:rsid w:val="0BFF2A12"/>
    <w:rsid w:val="0C084B3C"/>
    <w:rsid w:val="0C3D1EB8"/>
    <w:rsid w:val="0C6241B2"/>
    <w:rsid w:val="0C742CC6"/>
    <w:rsid w:val="0CFD732C"/>
    <w:rsid w:val="0D166265"/>
    <w:rsid w:val="0D2B4E23"/>
    <w:rsid w:val="0DCB52A1"/>
    <w:rsid w:val="0DEC109E"/>
    <w:rsid w:val="0E6F3E7F"/>
    <w:rsid w:val="0E745939"/>
    <w:rsid w:val="0E8044EC"/>
    <w:rsid w:val="0E876D2F"/>
    <w:rsid w:val="0EC82FD7"/>
    <w:rsid w:val="0EF425D6"/>
    <w:rsid w:val="10181623"/>
    <w:rsid w:val="107C2579"/>
    <w:rsid w:val="11196324"/>
    <w:rsid w:val="122F7967"/>
    <w:rsid w:val="125E4C7B"/>
    <w:rsid w:val="12883761"/>
    <w:rsid w:val="12A820AD"/>
    <w:rsid w:val="14AE3227"/>
    <w:rsid w:val="1500314F"/>
    <w:rsid w:val="15721970"/>
    <w:rsid w:val="16082176"/>
    <w:rsid w:val="16D01498"/>
    <w:rsid w:val="172F68A1"/>
    <w:rsid w:val="175E2CE2"/>
    <w:rsid w:val="178D16D0"/>
    <w:rsid w:val="17D86D23"/>
    <w:rsid w:val="1830291B"/>
    <w:rsid w:val="187417C5"/>
    <w:rsid w:val="18AF15FD"/>
    <w:rsid w:val="198C1092"/>
    <w:rsid w:val="19A84D57"/>
    <w:rsid w:val="19CA6206"/>
    <w:rsid w:val="1A2F05AD"/>
    <w:rsid w:val="1A4E675B"/>
    <w:rsid w:val="1AE5658C"/>
    <w:rsid w:val="1B7B6D63"/>
    <w:rsid w:val="1B856040"/>
    <w:rsid w:val="1BBF797C"/>
    <w:rsid w:val="1C570602"/>
    <w:rsid w:val="1C602FB9"/>
    <w:rsid w:val="1C7952E5"/>
    <w:rsid w:val="1C865229"/>
    <w:rsid w:val="1D6F4C43"/>
    <w:rsid w:val="1D724C59"/>
    <w:rsid w:val="1DEE2CCA"/>
    <w:rsid w:val="20191E9C"/>
    <w:rsid w:val="2037683E"/>
    <w:rsid w:val="20F57ADE"/>
    <w:rsid w:val="21A61547"/>
    <w:rsid w:val="225C0752"/>
    <w:rsid w:val="22AA3280"/>
    <w:rsid w:val="23FC26F5"/>
    <w:rsid w:val="246E6DF4"/>
    <w:rsid w:val="24F240EB"/>
    <w:rsid w:val="25590EC9"/>
    <w:rsid w:val="2588542C"/>
    <w:rsid w:val="25F7787F"/>
    <w:rsid w:val="26211AAB"/>
    <w:rsid w:val="26996894"/>
    <w:rsid w:val="26A26CEB"/>
    <w:rsid w:val="27713827"/>
    <w:rsid w:val="27F95E40"/>
    <w:rsid w:val="28711E4B"/>
    <w:rsid w:val="295D3061"/>
    <w:rsid w:val="29606D8E"/>
    <w:rsid w:val="296248B4"/>
    <w:rsid w:val="299D4A4C"/>
    <w:rsid w:val="29A812EF"/>
    <w:rsid w:val="2A1902C2"/>
    <w:rsid w:val="2A9C0C1B"/>
    <w:rsid w:val="2AA132C2"/>
    <w:rsid w:val="2C64541C"/>
    <w:rsid w:val="2C7C5C8D"/>
    <w:rsid w:val="2C995D0F"/>
    <w:rsid w:val="2D3E7816"/>
    <w:rsid w:val="2D774259"/>
    <w:rsid w:val="2DE735DA"/>
    <w:rsid w:val="2F29557C"/>
    <w:rsid w:val="2F631049"/>
    <w:rsid w:val="2F6C023B"/>
    <w:rsid w:val="2F7075FF"/>
    <w:rsid w:val="2F745945"/>
    <w:rsid w:val="30131353"/>
    <w:rsid w:val="30293393"/>
    <w:rsid w:val="306204E7"/>
    <w:rsid w:val="30D974B7"/>
    <w:rsid w:val="30E96026"/>
    <w:rsid w:val="311F3E7F"/>
    <w:rsid w:val="325A51BE"/>
    <w:rsid w:val="3289567B"/>
    <w:rsid w:val="333663C1"/>
    <w:rsid w:val="33703A4F"/>
    <w:rsid w:val="337445C0"/>
    <w:rsid w:val="339C621D"/>
    <w:rsid w:val="33AB32FB"/>
    <w:rsid w:val="33D3159C"/>
    <w:rsid w:val="34284F5F"/>
    <w:rsid w:val="346848DB"/>
    <w:rsid w:val="34F52A80"/>
    <w:rsid w:val="350158F4"/>
    <w:rsid w:val="354F3A99"/>
    <w:rsid w:val="357B16F3"/>
    <w:rsid w:val="3582627B"/>
    <w:rsid w:val="36050FAB"/>
    <w:rsid w:val="367256CF"/>
    <w:rsid w:val="373B612C"/>
    <w:rsid w:val="37AF03D6"/>
    <w:rsid w:val="37EE64F4"/>
    <w:rsid w:val="37FC4126"/>
    <w:rsid w:val="382E02B2"/>
    <w:rsid w:val="38550201"/>
    <w:rsid w:val="3872263A"/>
    <w:rsid w:val="39934616"/>
    <w:rsid w:val="39DC7C3B"/>
    <w:rsid w:val="3A3173ED"/>
    <w:rsid w:val="3A4E69FC"/>
    <w:rsid w:val="3A7A3727"/>
    <w:rsid w:val="3B076549"/>
    <w:rsid w:val="3B645DB3"/>
    <w:rsid w:val="3BD64D44"/>
    <w:rsid w:val="3C5B75D3"/>
    <w:rsid w:val="3C7823C8"/>
    <w:rsid w:val="3DC57BD0"/>
    <w:rsid w:val="3DCC4487"/>
    <w:rsid w:val="3E474521"/>
    <w:rsid w:val="3F1F079B"/>
    <w:rsid w:val="3F8D52CA"/>
    <w:rsid w:val="3FEB6322"/>
    <w:rsid w:val="40C47A67"/>
    <w:rsid w:val="414D3E27"/>
    <w:rsid w:val="41525675"/>
    <w:rsid w:val="41B46B47"/>
    <w:rsid w:val="424B79E0"/>
    <w:rsid w:val="4252770E"/>
    <w:rsid w:val="42A70A2B"/>
    <w:rsid w:val="42F63800"/>
    <w:rsid w:val="4304767F"/>
    <w:rsid w:val="434963F7"/>
    <w:rsid w:val="439F612A"/>
    <w:rsid w:val="43C84B06"/>
    <w:rsid w:val="441344E9"/>
    <w:rsid w:val="44756D0A"/>
    <w:rsid w:val="44842956"/>
    <w:rsid w:val="449E657A"/>
    <w:rsid w:val="44B922E9"/>
    <w:rsid w:val="454315E6"/>
    <w:rsid w:val="45EF7078"/>
    <w:rsid w:val="46045E94"/>
    <w:rsid w:val="465E02D2"/>
    <w:rsid w:val="466979AB"/>
    <w:rsid w:val="471400CF"/>
    <w:rsid w:val="47944AB8"/>
    <w:rsid w:val="48403C0E"/>
    <w:rsid w:val="48BF72F3"/>
    <w:rsid w:val="490E63A6"/>
    <w:rsid w:val="499C3073"/>
    <w:rsid w:val="499D4ACB"/>
    <w:rsid w:val="49EC0EA9"/>
    <w:rsid w:val="4A1C7E79"/>
    <w:rsid w:val="4B34725C"/>
    <w:rsid w:val="4C1C362B"/>
    <w:rsid w:val="4CBA4AF2"/>
    <w:rsid w:val="4CEB320D"/>
    <w:rsid w:val="4D0647CF"/>
    <w:rsid w:val="4D9F7BB9"/>
    <w:rsid w:val="4E822997"/>
    <w:rsid w:val="4ED20DFA"/>
    <w:rsid w:val="4F0F5DA2"/>
    <w:rsid w:val="4F397E6D"/>
    <w:rsid w:val="4FA669F9"/>
    <w:rsid w:val="50180815"/>
    <w:rsid w:val="50323F2E"/>
    <w:rsid w:val="504C2BE7"/>
    <w:rsid w:val="51825669"/>
    <w:rsid w:val="51B50E5A"/>
    <w:rsid w:val="51F67AC6"/>
    <w:rsid w:val="523E560F"/>
    <w:rsid w:val="52534714"/>
    <w:rsid w:val="526C1FF2"/>
    <w:rsid w:val="5322748C"/>
    <w:rsid w:val="53670991"/>
    <w:rsid w:val="53810440"/>
    <w:rsid w:val="547C2BFD"/>
    <w:rsid w:val="54D812C7"/>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947382"/>
    <w:rsid w:val="5ABC477B"/>
    <w:rsid w:val="5AC5330B"/>
    <w:rsid w:val="5AD47530"/>
    <w:rsid w:val="5C1E1084"/>
    <w:rsid w:val="5C775650"/>
    <w:rsid w:val="5C974AF9"/>
    <w:rsid w:val="5CF3349A"/>
    <w:rsid w:val="5CF8285E"/>
    <w:rsid w:val="5D2E44D2"/>
    <w:rsid w:val="5D6F64C5"/>
    <w:rsid w:val="5E4044BD"/>
    <w:rsid w:val="5ED81A2D"/>
    <w:rsid w:val="601B5879"/>
    <w:rsid w:val="60F035C2"/>
    <w:rsid w:val="610267D6"/>
    <w:rsid w:val="616C0C8E"/>
    <w:rsid w:val="61AB07CC"/>
    <w:rsid w:val="624F4CCE"/>
    <w:rsid w:val="626C4E3A"/>
    <w:rsid w:val="62B53CBA"/>
    <w:rsid w:val="63584057"/>
    <w:rsid w:val="63DD2403"/>
    <w:rsid w:val="63E45615"/>
    <w:rsid w:val="642E3C33"/>
    <w:rsid w:val="646474F6"/>
    <w:rsid w:val="651F6B61"/>
    <w:rsid w:val="66131908"/>
    <w:rsid w:val="66CB6466"/>
    <w:rsid w:val="66E03A9F"/>
    <w:rsid w:val="66F57FEB"/>
    <w:rsid w:val="67445ADA"/>
    <w:rsid w:val="67D15122"/>
    <w:rsid w:val="68414DE4"/>
    <w:rsid w:val="68761B8F"/>
    <w:rsid w:val="693602C7"/>
    <w:rsid w:val="693E20EC"/>
    <w:rsid w:val="69585B16"/>
    <w:rsid w:val="69AD4D95"/>
    <w:rsid w:val="69E60D0A"/>
    <w:rsid w:val="6A315ABB"/>
    <w:rsid w:val="6A87598F"/>
    <w:rsid w:val="6A9A513C"/>
    <w:rsid w:val="6AAB0F10"/>
    <w:rsid w:val="6AED777A"/>
    <w:rsid w:val="6B1F2406"/>
    <w:rsid w:val="6B302BB3"/>
    <w:rsid w:val="6B9B2799"/>
    <w:rsid w:val="6C2B4C9F"/>
    <w:rsid w:val="6C425E21"/>
    <w:rsid w:val="6C5C5C5B"/>
    <w:rsid w:val="6C717289"/>
    <w:rsid w:val="6C756980"/>
    <w:rsid w:val="6D505D9E"/>
    <w:rsid w:val="6E4C64BB"/>
    <w:rsid w:val="6EAE74F5"/>
    <w:rsid w:val="6EC238BC"/>
    <w:rsid w:val="6F0B6C96"/>
    <w:rsid w:val="6F2A019B"/>
    <w:rsid w:val="6F6A27B8"/>
    <w:rsid w:val="6FE32681"/>
    <w:rsid w:val="701F3363"/>
    <w:rsid w:val="703849D5"/>
    <w:rsid w:val="71091B6B"/>
    <w:rsid w:val="711712EF"/>
    <w:rsid w:val="71900E5F"/>
    <w:rsid w:val="71AC6E25"/>
    <w:rsid w:val="73351CBE"/>
    <w:rsid w:val="742F60FC"/>
    <w:rsid w:val="74924E27"/>
    <w:rsid w:val="749B0247"/>
    <w:rsid w:val="74B57A97"/>
    <w:rsid w:val="75AB7FC4"/>
    <w:rsid w:val="75BA021D"/>
    <w:rsid w:val="76257065"/>
    <w:rsid w:val="763D4224"/>
    <w:rsid w:val="766F01AC"/>
    <w:rsid w:val="76E067DC"/>
    <w:rsid w:val="779C6EAE"/>
    <w:rsid w:val="77DA2E34"/>
    <w:rsid w:val="780D7AF1"/>
    <w:rsid w:val="781C33ED"/>
    <w:rsid w:val="7833503D"/>
    <w:rsid w:val="787F1108"/>
    <w:rsid w:val="78986F77"/>
    <w:rsid w:val="78D61108"/>
    <w:rsid w:val="793439F5"/>
    <w:rsid w:val="7950774B"/>
    <w:rsid w:val="796E3D99"/>
    <w:rsid w:val="79BD5174"/>
    <w:rsid w:val="79EE2BC7"/>
    <w:rsid w:val="7A562872"/>
    <w:rsid w:val="7AB7E244"/>
    <w:rsid w:val="7AEE7323"/>
    <w:rsid w:val="7B8D7C88"/>
    <w:rsid w:val="7B9A1258"/>
    <w:rsid w:val="7C252C88"/>
    <w:rsid w:val="7C453178"/>
    <w:rsid w:val="7C7123FD"/>
    <w:rsid w:val="7C870086"/>
    <w:rsid w:val="7C9F3CAC"/>
    <w:rsid w:val="7CA53A11"/>
    <w:rsid w:val="7CE22FC4"/>
    <w:rsid w:val="7CF809B2"/>
    <w:rsid w:val="7CFE0DF7"/>
    <w:rsid w:val="7D007C96"/>
    <w:rsid w:val="7E065567"/>
    <w:rsid w:val="7E484108"/>
    <w:rsid w:val="7ECE2AEB"/>
    <w:rsid w:val="7ECE3A16"/>
    <w:rsid w:val="7F641075"/>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11</Pages>
  <Words>3814</Words>
  <Characters>4199</Characters>
  <Lines>56</Lines>
  <Paragraphs>15</Paragraphs>
  <TotalTime>24</TotalTime>
  <ScaleCrop>false</ScaleCrop>
  <LinksUpToDate>false</LinksUpToDate>
  <CharactersWithSpaces>4482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肖肖</cp:lastModifiedBy>
  <cp:lastPrinted>2019-04-18T07:02:00Z</cp:lastPrinted>
  <dcterms:modified xsi:type="dcterms:W3CDTF">2026-08-14T02:08:13Z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F19D08C2DD054226A70AD001185DAF6A</vt:lpwstr>
  </property>
  <property fmtid="{D5CDD505-2E9C-101B-9397-08002B2CF9AE}" pid="4" name="KSOTemplateDocerSaveRecord">
    <vt:lpwstr>eyJoZGlkIjoiMzEzZDllMGEzMjY0YTk3ZDNjZDQ1YWE5NTdkYjJjMjUiLCJ1c2VySWQiOiIxMDA3OTMzMzY5In0=</vt:lpwstr>
  </property>
</Properties>
</file>