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cs="宋体"/>
          <w:b/>
          <w:bCs/>
          <w:kern w:val="1"/>
          <w:sz w:val="40"/>
          <w:szCs w:val="40"/>
          <w:lang w:val="en-US" w:eastAsia="zh-CN"/>
        </w:rPr>
        <w:t>安徽九华新材料年度土建维修及零星工程土方机械设备租赁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63</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numPr>
          <w:ilvl w:val="0"/>
          <w:numId w:val="0"/>
        </w:numPr>
        <w:spacing w:line="360" w:lineRule="auto"/>
        <w:ind w:firstLine="430" w:firstLineChars="200"/>
        <w:rPr>
          <w:rFonts w:hint="eastAsia" w:ascii="仿宋" w:hAnsi="仿宋" w:eastAsia="仿宋" w:cs="仿宋"/>
          <w:sz w:val="24"/>
          <w:szCs w:val="24"/>
          <w:lang w:eastAsia="zh-CN"/>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w:t>
      </w:r>
      <w:r>
        <w:rPr>
          <w:rFonts w:hint="eastAsia" w:ascii="仿宋" w:hAnsi="仿宋" w:eastAsia="仿宋" w:cs="仿宋"/>
          <w:sz w:val="24"/>
          <w:szCs w:val="24"/>
          <w:lang w:eastAsia="zh-CN"/>
        </w:rPr>
        <w:t>施的《铜冠建安公司采购管理办法》</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相关规定，</w:t>
      </w:r>
      <w:r>
        <w:rPr>
          <w:rFonts w:hint="eastAsia" w:ascii="仿宋" w:hAnsi="仿宋" w:eastAsia="仿宋" w:cs="仿宋"/>
          <w:sz w:val="24"/>
          <w:szCs w:val="24"/>
          <w:lang w:val="en-US" w:eastAsia="zh-CN"/>
        </w:rPr>
        <w:t>第一建筑工程事业部</w:t>
      </w:r>
      <w:r>
        <w:rPr>
          <w:rFonts w:hint="eastAsia" w:ascii="仿宋" w:hAnsi="仿宋" w:eastAsia="仿宋" w:cs="仿宋"/>
          <w:sz w:val="24"/>
          <w:szCs w:val="24"/>
          <w:lang w:eastAsia="zh-CN"/>
        </w:rPr>
        <w:t>通过公司外网平台组</w:t>
      </w:r>
      <w:r>
        <w:rPr>
          <w:rFonts w:hint="eastAsia" w:ascii="仿宋" w:hAnsi="仿宋" w:eastAsia="仿宋" w:cs="仿宋"/>
          <w:sz w:val="24"/>
          <w:szCs w:val="24"/>
          <w:lang w:val="en-US" w:eastAsia="zh-CN"/>
        </w:rPr>
        <w:t>织</w:t>
      </w:r>
      <w:r>
        <w:rPr>
          <w:rFonts w:hint="eastAsia" w:ascii="仿宋" w:hAnsi="仿宋" w:eastAsia="仿宋" w:cs="仿宋"/>
          <w:b/>
          <w:bCs/>
          <w:sz w:val="24"/>
          <w:szCs w:val="24"/>
          <w:lang w:val="en-US" w:eastAsia="zh-CN"/>
        </w:rPr>
        <w:t>安徽九华新材料年度土建维修及零星工程土方机械设备租赁</w:t>
      </w:r>
      <w:r>
        <w:rPr>
          <w:rFonts w:hint="eastAsia" w:ascii="仿宋" w:hAnsi="仿宋" w:eastAsia="仿宋" w:cs="仿宋"/>
          <w:sz w:val="24"/>
          <w:szCs w:val="24"/>
          <w:lang w:eastAsia="zh-CN"/>
        </w:rPr>
        <w:t xml:space="preserve">询比采购。  </w:t>
      </w:r>
    </w:p>
    <w:p w14:paraId="412A0292">
      <w:pPr>
        <w:numPr>
          <w:ilvl w:val="0"/>
          <w:numId w:val="0"/>
        </w:numPr>
        <w:spacing w:line="360" w:lineRule="auto"/>
        <w:ind w:firstLine="490" w:firstLineChars="200"/>
        <w:rPr>
          <w:rFonts w:hint="eastAsia" w:ascii="仿宋" w:hAnsi="仿宋" w:eastAsia="仿宋" w:cs="仿宋"/>
        </w:rPr>
      </w:pPr>
      <w:r>
        <w:rPr>
          <w:rFonts w:hint="eastAsia" w:ascii="仿宋" w:hAnsi="仿宋" w:eastAsia="仿宋" w:cs="仿宋"/>
          <w:sz w:val="24"/>
          <w:szCs w:val="24"/>
          <w:lang w:val="en-US" w:eastAsia="zh-CN"/>
        </w:rPr>
        <w:t>2、本次</w:t>
      </w:r>
      <w:r>
        <w:rPr>
          <w:rFonts w:hint="eastAsia" w:ascii="仿宋" w:hAnsi="仿宋" w:eastAsia="仿宋" w:cs="仿宋"/>
          <w:sz w:val="24"/>
          <w:szCs w:val="24"/>
          <w:lang w:eastAsia="zh-CN"/>
        </w:rPr>
        <w:t>询比采购采取不</w:t>
      </w:r>
      <w:r>
        <w:rPr>
          <w:rFonts w:hint="eastAsia" w:ascii="仿宋" w:hAnsi="仿宋" w:eastAsia="仿宋" w:cs="仿宋"/>
        </w:rPr>
        <w:t xml:space="preserve">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08</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06</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32EA6519">
      <w:pPr>
        <w:spacing w:line="360" w:lineRule="auto"/>
        <w:ind w:firstLine="490" w:firstLineChars="200"/>
        <w:rPr>
          <w:rFonts w:hint="eastAsia" w:ascii="仿宋" w:hAnsi="仿宋" w:eastAsia="仿宋" w:cs="仿宋"/>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：安徽九华新材料年度土建维修及零星工程土方机械设备租赁（详见报价表）。</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rPr>
          <w:rFonts w:hint="eastAsia"/>
          <w:lang w:eastAsia="zh-CN"/>
        </w:rPr>
      </w:pPr>
    </w:p>
    <w:p w14:paraId="7A8FA689">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08</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05</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12</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08</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06</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安徽九华新材料年度土建维修及零星工程土方机械设备租赁</w:t>
      </w:r>
    </w:p>
    <w:p w14:paraId="26C0026C">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安徽九华新材料股份有限公司厂区内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现场土石方类零星施工、施工垃圾和材料水平运输等</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）合同</w:t>
      </w:r>
      <w:r>
        <w:rPr>
          <w:rFonts w:hint="eastAsia" w:ascii="仿宋" w:hAnsi="仿宋" w:eastAsia="仿宋" w:cs="仿宋"/>
          <w:sz w:val="24"/>
          <w:szCs w:val="24"/>
        </w:rPr>
        <w:t>工期：</w:t>
      </w:r>
      <w:r>
        <w:rPr>
          <w:rFonts w:hint="eastAsia" w:ascii="仿宋" w:hAnsi="仿宋" w:eastAsia="仿宋" w:cs="仿宋"/>
          <w:b/>
          <w:bCs/>
          <w:sz w:val="24"/>
          <w:szCs w:val="24"/>
          <w:lang w:val="en-US" w:eastAsia="zh-CN"/>
        </w:rPr>
        <w:t>1年</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263BAC8A">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22ECE1D2">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3"/>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4F6DBB9C">
      <w:pPr>
        <w:pStyle w:val="154"/>
        <w:numPr>
          <w:ilvl w:val="0"/>
          <w:numId w:val="0"/>
        </w:numPr>
        <w:spacing w:line="360" w:lineRule="auto"/>
        <w:ind w:leftChars="200"/>
        <w:jc w:val="both"/>
        <w:rPr>
          <w:rFonts w:hint="eastAsia" w:ascii="仿宋" w:hAnsi="仿宋" w:eastAsia="仿宋" w:cs="仿宋"/>
          <w:b/>
          <w:sz w:val="24"/>
          <w:szCs w:val="24"/>
        </w:rPr>
      </w:pP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7C726D6">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6DA1EF85">
      <w:pPr>
        <w:pStyle w:val="41"/>
        <w:keepNext w:val="0"/>
        <w:keepLines w:val="0"/>
        <w:widowControl/>
        <w:suppressLineNumbers w:val="0"/>
        <w:spacing w:before="0" w:beforeAutospacing="0" w:after="0" w:afterAutospacing="0" w:line="360" w:lineRule="auto"/>
        <w:ind w:left="0" w:firstLine="0"/>
        <w:jc w:val="center"/>
        <w:rPr>
          <w:rFonts w:ascii="仿宋" w:hAnsi="仿宋" w:eastAsia="仿宋" w:cs="仿宋"/>
          <w:b/>
          <w:bCs/>
          <w:sz w:val="24"/>
          <w:szCs w:val="24"/>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rPr>
      </w:pPr>
      <w:r>
        <w:rPr>
          <w:rFonts w:ascii="仿宋" w:hAnsi="仿宋" w:eastAsia="仿宋" w:cs="仿宋"/>
          <w:b/>
          <w:bCs/>
          <w:sz w:val="24"/>
          <w:szCs w:val="24"/>
        </w:rPr>
        <w:t>响应文件组成</w:t>
      </w:r>
    </w:p>
    <w:p w14:paraId="2A9FECD6">
      <w:pPr>
        <w:pStyle w:val="41"/>
        <w:keepNext w:val="0"/>
        <w:keepLines w:val="0"/>
        <w:widowControl/>
        <w:numPr>
          <w:ilvl w:val="0"/>
          <w:numId w:val="0"/>
        </w:numPr>
        <w:suppressLineNumbers w:val="0"/>
        <w:spacing w:before="0" w:beforeAutospacing="0" w:after="0" w:afterAutospacing="0" w:line="360" w:lineRule="auto"/>
        <w:ind w:leftChars="200"/>
        <w:jc w:val="both"/>
        <w:rPr>
          <w:rFonts w:ascii="仿宋" w:hAnsi="仿宋" w:eastAsia="仿宋" w:cs="仿宋"/>
          <w:b/>
          <w:bCs/>
          <w:sz w:val="24"/>
          <w:szCs w:val="24"/>
        </w:rPr>
      </w:pP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06D591C5">
      <w:pPr>
        <w:spacing w:line="360" w:lineRule="auto"/>
        <w:jc w:val="center"/>
        <w:rPr>
          <w:rFonts w:hint="eastAsia" w:ascii="仿宋" w:hAnsi="仿宋" w:eastAsia="仿宋" w:cs="仿宋"/>
          <w:b/>
          <w:sz w:val="24"/>
          <w:szCs w:val="24"/>
        </w:rPr>
      </w:pPr>
    </w:p>
    <w:p w14:paraId="43C5D28D">
      <w:pPr>
        <w:spacing w:line="360" w:lineRule="auto"/>
        <w:jc w:val="center"/>
        <w:rPr>
          <w:rFonts w:hint="eastAsia" w:ascii="仿宋" w:hAnsi="仿宋" w:eastAsia="仿宋" w:cs="仿宋"/>
          <w:b/>
          <w:sz w:val="24"/>
          <w:szCs w:val="24"/>
        </w:rPr>
      </w:pPr>
    </w:p>
    <w:p w14:paraId="6D528A0B">
      <w:pPr>
        <w:spacing w:line="360" w:lineRule="auto"/>
        <w:jc w:val="center"/>
        <w:rPr>
          <w:rFonts w:hint="eastAsia" w:ascii="仿宋" w:hAnsi="仿宋" w:eastAsia="仿宋" w:cs="仿宋"/>
          <w:b/>
          <w:sz w:val="24"/>
          <w:szCs w:val="24"/>
        </w:rPr>
      </w:pPr>
    </w:p>
    <w:p w14:paraId="5DA71940">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安徽九华新材料年度土建维修及零星工程土方机械设备租赁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TGJA-JX-2026-063</w:t>
      </w:r>
    </w:p>
    <w:tbl>
      <w:tblPr>
        <w:tblStyle w:val="45"/>
        <w:tblW w:w="14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41"/>
        <w:gridCol w:w="1385"/>
        <w:gridCol w:w="2844"/>
        <w:gridCol w:w="691"/>
        <w:gridCol w:w="1647"/>
        <w:gridCol w:w="2866"/>
        <w:gridCol w:w="1019"/>
        <w:gridCol w:w="1884"/>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41"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85"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844"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91"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47" w:type="dxa"/>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866" w:type="dxa"/>
            <w:noWrap w:val="0"/>
            <w:vAlign w:val="center"/>
          </w:tcPr>
          <w:p w14:paraId="7FBE596E">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投标报价</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p w14:paraId="597004EB">
            <w:pPr>
              <w:jc w:val="center"/>
              <w:rPr>
                <w:rFonts w:hint="eastAsia" w:ascii="仿宋" w:hAnsi="仿宋" w:eastAsia="仿宋" w:cs="仿宋"/>
                <w:b/>
                <w:sz w:val="24"/>
                <w:szCs w:val="24"/>
                <w:lang w:val="en-US" w:eastAsia="zh-CN"/>
              </w:rPr>
            </w:pPr>
            <w:r>
              <w:rPr>
                <w:rFonts w:hint="eastAsia" w:ascii="仿宋" w:hAnsi="仿宋" w:eastAsia="仿宋" w:cs="仿宋"/>
                <w:b/>
                <w:bCs w:val="0"/>
                <w:color w:val="000000"/>
                <w:kern w:val="0"/>
                <w:sz w:val="24"/>
                <w:szCs w:val="24"/>
                <w:lang w:val="en-US" w:eastAsia="zh-CN" w:bidi="ar"/>
              </w:rPr>
              <w:t>（各单价按同比例下调）</w:t>
            </w:r>
          </w:p>
        </w:tc>
        <w:tc>
          <w:tcPr>
            <w:tcW w:w="1019" w:type="dxa"/>
            <w:noWrap w:val="0"/>
            <w:vAlign w:val="center"/>
          </w:tcPr>
          <w:p w14:paraId="6136DFBB">
            <w:pPr>
              <w:jc w:val="center"/>
              <w:rPr>
                <w:rFonts w:hint="eastAsia" w:ascii="仿宋" w:hAnsi="仿宋" w:eastAsia="仿宋" w:cs="仿宋"/>
                <w:b/>
                <w:sz w:val="24"/>
                <w:szCs w:val="24"/>
                <w:lang w:val="en-US" w:eastAsia="zh-CN"/>
              </w:rPr>
            </w:pPr>
            <w:r>
              <w:rPr>
                <w:rFonts w:hint="eastAsia" w:ascii="仿宋" w:hAnsi="仿宋" w:eastAsia="仿宋" w:cs="仿宋"/>
                <w:b/>
                <w:bCs w:val="0"/>
                <w:color w:val="000000"/>
                <w:kern w:val="0"/>
                <w:sz w:val="24"/>
                <w:szCs w:val="24"/>
                <w:lang w:val="en-US" w:eastAsia="zh-CN" w:bidi="ar"/>
              </w:rPr>
              <w:t>下调率</w:t>
            </w:r>
          </w:p>
        </w:tc>
        <w:tc>
          <w:tcPr>
            <w:tcW w:w="1884" w:type="dxa"/>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5FD8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04A73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41" w:type="dxa"/>
            <w:shd w:val="clear" w:color="auto" w:fill="auto"/>
            <w:noWrap w:val="0"/>
            <w:vAlign w:val="center"/>
          </w:tcPr>
          <w:p w14:paraId="6E3B31DD">
            <w:pPr>
              <w:jc w:val="center"/>
              <w:rPr>
                <w:rFonts w:hint="eastAsia" w:ascii="宋体" w:hAnsi="宋体" w:cs="宋体"/>
                <w:sz w:val="21"/>
                <w:szCs w:val="21"/>
                <w:lang w:val="en-US" w:eastAsia="zh-CN"/>
              </w:rPr>
            </w:pPr>
            <w:r>
              <w:rPr>
                <w:rFonts w:hint="eastAsia" w:ascii="宋体" w:hAnsi="宋体" w:eastAsia="宋体" w:cs="宋体"/>
                <w:color w:val="auto"/>
                <w:sz w:val="22"/>
                <w:szCs w:val="22"/>
              </w:rPr>
              <w:t>挖掘机</w:t>
            </w:r>
          </w:p>
        </w:tc>
        <w:tc>
          <w:tcPr>
            <w:tcW w:w="1385" w:type="dxa"/>
            <w:shd w:val="clear" w:color="auto" w:fill="auto"/>
            <w:noWrap w:val="0"/>
            <w:vAlign w:val="center"/>
          </w:tcPr>
          <w:p w14:paraId="29DB7571">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90型及以下</w:t>
            </w:r>
          </w:p>
        </w:tc>
        <w:tc>
          <w:tcPr>
            <w:tcW w:w="2844" w:type="dxa"/>
            <w:shd w:val="clear" w:color="auto" w:fill="auto"/>
            <w:noWrap w:val="0"/>
            <w:vAlign w:val="center"/>
          </w:tcPr>
          <w:p w14:paraId="0AF37B5F">
            <w:pPr>
              <w:numPr>
                <w:ilvl w:val="0"/>
                <w:numId w:val="0"/>
              </w:numPr>
              <w:spacing w:line="240" w:lineRule="auto"/>
              <w:ind w:left="0" w:leftChars="0" w:firstLine="0" w:firstLineChars="0"/>
              <w:jc w:val="left"/>
              <w:rPr>
                <w:rFonts w:hint="eastAsia" w:cs="Times New Roman"/>
                <w:kern w:val="2"/>
                <w:sz w:val="21"/>
                <w:szCs w:val="21"/>
                <w:lang w:val="en-US" w:eastAsia="zh-CN" w:bidi="ar-SA"/>
              </w:rPr>
            </w:pPr>
            <w:r>
              <w:rPr>
                <w:rFonts w:hint="eastAsia" w:ascii="Times New Roman" w:hAnsi="Times New Roman" w:eastAsia="宋体" w:cs="Times New Roman"/>
                <w:sz w:val="21"/>
                <w:szCs w:val="21"/>
                <w:lang w:val="en-US" w:eastAsia="zh-CN"/>
              </w:rPr>
              <w:t>1、协力维修零星土石方施工</w:t>
            </w:r>
          </w:p>
        </w:tc>
        <w:tc>
          <w:tcPr>
            <w:tcW w:w="691" w:type="dxa"/>
            <w:shd w:val="clear" w:color="auto" w:fill="auto"/>
            <w:noWrap w:val="0"/>
            <w:vAlign w:val="center"/>
          </w:tcPr>
          <w:p w14:paraId="463C0E73">
            <w:pPr>
              <w:spacing w:line="240" w:lineRule="auto"/>
              <w:jc w:val="center"/>
              <w:rPr>
                <w:rFonts w:hint="eastAsia"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049CA77E">
            <w:pPr>
              <w:jc w:val="center"/>
              <w:rPr>
                <w:rFonts w:hint="default" w:cs="Times New Roman"/>
                <w:sz w:val="21"/>
                <w:szCs w:val="21"/>
                <w:lang w:val="en-US" w:eastAsia="zh-CN"/>
              </w:rPr>
            </w:pPr>
            <w:r>
              <w:rPr>
                <w:rFonts w:hint="eastAsia" w:cs="Times New Roman"/>
                <w:sz w:val="21"/>
                <w:szCs w:val="21"/>
                <w:lang w:val="en-US" w:eastAsia="zh-CN"/>
              </w:rPr>
              <w:t>1150元/台班</w:t>
            </w:r>
          </w:p>
        </w:tc>
        <w:tc>
          <w:tcPr>
            <w:tcW w:w="2866" w:type="dxa"/>
            <w:noWrap w:val="0"/>
            <w:vAlign w:val="center"/>
          </w:tcPr>
          <w:p w14:paraId="1EE3D2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restart"/>
            <w:noWrap w:val="0"/>
            <w:vAlign w:val="center"/>
          </w:tcPr>
          <w:p w14:paraId="787FC9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51CBC6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31D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41747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41" w:type="dxa"/>
            <w:shd w:val="clear" w:color="auto" w:fill="auto"/>
            <w:noWrap w:val="0"/>
            <w:vAlign w:val="center"/>
          </w:tcPr>
          <w:p w14:paraId="3EDF2A85">
            <w:pPr>
              <w:jc w:val="center"/>
              <w:rPr>
                <w:rFonts w:hint="eastAsia" w:ascii="宋体" w:hAnsi="宋体" w:cs="宋体"/>
                <w:sz w:val="21"/>
                <w:szCs w:val="21"/>
                <w:lang w:val="en-US" w:eastAsia="zh-CN"/>
              </w:rPr>
            </w:pPr>
            <w:r>
              <w:rPr>
                <w:rFonts w:hint="eastAsia" w:ascii="宋体" w:hAnsi="宋体" w:eastAsia="宋体" w:cs="宋体"/>
                <w:color w:val="auto"/>
                <w:sz w:val="22"/>
                <w:szCs w:val="22"/>
              </w:rPr>
              <w:t>挖掘机</w:t>
            </w:r>
          </w:p>
        </w:tc>
        <w:tc>
          <w:tcPr>
            <w:tcW w:w="1385" w:type="dxa"/>
            <w:shd w:val="clear" w:color="auto" w:fill="auto"/>
            <w:noWrap w:val="0"/>
            <w:vAlign w:val="center"/>
          </w:tcPr>
          <w:p w14:paraId="12364EA9">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210-230型</w:t>
            </w:r>
          </w:p>
        </w:tc>
        <w:tc>
          <w:tcPr>
            <w:tcW w:w="2844" w:type="dxa"/>
            <w:shd w:val="clear" w:color="auto" w:fill="auto"/>
            <w:noWrap w:val="0"/>
            <w:vAlign w:val="center"/>
          </w:tcPr>
          <w:p w14:paraId="62067B94">
            <w:pPr>
              <w:numPr>
                <w:ilvl w:val="0"/>
                <w:numId w:val="0"/>
              </w:numPr>
              <w:spacing w:line="240" w:lineRule="auto"/>
              <w:ind w:left="0" w:leftChars="0" w:firstLine="0" w:firstLineChars="0"/>
              <w:jc w:val="left"/>
              <w:rPr>
                <w:rFonts w:hint="eastAsia" w:ascii="Calibri" w:hAnsi="Calibri"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1、协力维修零星土石方施工</w:t>
            </w:r>
          </w:p>
        </w:tc>
        <w:tc>
          <w:tcPr>
            <w:tcW w:w="691" w:type="dxa"/>
            <w:shd w:val="clear" w:color="auto" w:fill="auto"/>
            <w:noWrap w:val="0"/>
            <w:vAlign w:val="center"/>
          </w:tcPr>
          <w:p w14:paraId="768DC357">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01866F7A">
            <w:pPr>
              <w:jc w:val="center"/>
              <w:rPr>
                <w:rFonts w:hint="default"/>
                <w:sz w:val="21"/>
                <w:szCs w:val="21"/>
                <w:lang w:val="en-US" w:eastAsia="zh-CN"/>
              </w:rPr>
            </w:pPr>
            <w:r>
              <w:rPr>
                <w:rFonts w:hint="eastAsia"/>
                <w:sz w:val="21"/>
                <w:szCs w:val="21"/>
                <w:lang w:val="en-US" w:eastAsia="zh-CN"/>
              </w:rPr>
              <w:t>2000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03290E7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noWrap w:val="0"/>
            <w:vAlign w:val="center"/>
          </w:tcPr>
          <w:p w14:paraId="0D2FBE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731BF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E6F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6F0F0B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41" w:type="dxa"/>
            <w:shd w:val="clear" w:color="auto" w:fill="auto"/>
            <w:noWrap w:val="0"/>
            <w:vAlign w:val="center"/>
          </w:tcPr>
          <w:p w14:paraId="6FB8AF76">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压路机</w:t>
            </w:r>
          </w:p>
          <w:p w14:paraId="777A76F5">
            <w:pPr>
              <w:widowControl/>
              <w:jc w:val="center"/>
              <w:textAlignment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（振动）</w:t>
            </w:r>
          </w:p>
        </w:tc>
        <w:tc>
          <w:tcPr>
            <w:tcW w:w="1385" w:type="dxa"/>
            <w:shd w:val="clear" w:color="auto" w:fill="auto"/>
            <w:noWrap w:val="0"/>
            <w:vAlign w:val="center"/>
          </w:tcPr>
          <w:p w14:paraId="3363AFF4">
            <w:pPr>
              <w:widowControl/>
              <w:jc w:val="center"/>
              <w:textAlignment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18T-20T</w:t>
            </w:r>
          </w:p>
        </w:tc>
        <w:tc>
          <w:tcPr>
            <w:tcW w:w="2844" w:type="dxa"/>
            <w:shd w:val="clear" w:color="auto" w:fill="auto"/>
            <w:noWrap w:val="0"/>
            <w:vAlign w:val="center"/>
          </w:tcPr>
          <w:p w14:paraId="00D30E67">
            <w:pPr>
              <w:numPr>
                <w:ilvl w:val="0"/>
                <w:numId w:val="0"/>
              </w:numPr>
              <w:spacing w:line="240" w:lineRule="auto"/>
              <w:ind w:left="0" w:leftChars="0" w:firstLine="0" w:firstLineChars="0"/>
              <w:jc w:val="left"/>
              <w:rPr>
                <w:rFonts w:hint="eastAsia" w:cs="Times New Roman"/>
                <w:kern w:val="2"/>
                <w:sz w:val="21"/>
                <w:szCs w:val="21"/>
                <w:lang w:val="en-US" w:eastAsia="zh-CN" w:bidi="ar-SA"/>
              </w:rPr>
            </w:pPr>
            <w:r>
              <w:rPr>
                <w:rFonts w:hint="eastAsia" w:ascii="Times New Roman" w:hAnsi="Times New Roman" w:eastAsia="宋体" w:cs="Times New Roman"/>
                <w:sz w:val="21"/>
                <w:szCs w:val="21"/>
                <w:lang w:val="en-US" w:eastAsia="zh-CN"/>
              </w:rPr>
              <w:t>1、地面压实</w:t>
            </w:r>
          </w:p>
        </w:tc>
        <w:tc>
          <w:tcPr>
            <w:tcW w:w="691" w:type="dxa"/>
            <w:shd w:val="clear" w:color="auto" w:fill="auto"/>
            <w:noWrap w:val="0"/>
            <w:vAlign w:val="center"/>
          </w:tcPr>
          <w:p w14:paraId="6AE65A9F">
            <w:pPr>
              <w:spacing w:line="240" w:lineRule="auto"/>
              <w:jc w:val="center"/>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43674F37">
            <w:pPr>
              <w:jc w:val="center"/>
              <w:rPr>
                <w:rFonts w:hint="eastAsia"/>
                <w:sz w:val="24"/>
                <w:lang w:val="en-US" w:eastAsia="zh-CN"/>
              </w:rPr>
            </w:pPr>
            <w:r>
              <w:rPr>
                <w:rFonts w:hint="eastAsia" w:cs="Times New Roman"/>
                <w:sz w:val="21"/>
                <w:szCs w:val="21"/>
                <w:lang w:val="en-US" w:eastAsia="zh-CN"/>
              </w:rPr>
              <w:t>1300元</w:t>
            </w: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6D0A41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bookmarkStart w:id="2" w:name="_GoBack"/>
            <w:bookmarkEnd w:id="2"/>
          </w:p>
        </w:tc>
        <w:tc>
          <w:tcPr>
            <w:tcW w:w="1019" w:type="dxa"/>
            <w:vMerge w:val="continue"/>
            <w:noWrap w:val="0"/>
            <w:vAlign w:val="center"/>
          </w:tcPr>
          <w:p w14:paraId="35B49B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7C84B8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BFC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741925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41" w:type="dxa"/>
            <w:shd w:val="clear" w:color="auto" w:fill="auto"/>
            <w:noWrap w:val="0"/>
            <w:vAlign w:val="center"/>
          </w:tcPr>
          <w:p w14:paraId="2C064509">
            <w:pPr>
              <w:jc w:val="center"/>
              <w:rPr>
                <w:rFonts w:hint="eastAsia" w:ascii="宋体" w:hAnsi="宋体" w:cs="宋体"/>
                <w:sz w:val="21"/>
                <w:szCs w:val="21"/>
                <w:lang w:val="en-US" w:eastAsia="zh-CN"/>
              </w:rPr>
            </w:pPr>
            <w:r>
              <w:rPr>
                <w:rFonts w:hint="eastAsia" w:ascii="宋体" w:hAnsi="宋体" w:cs="宋体"/>
                <w:sz w:val="21"/>
                <w:szCs w:val="21"/>
                <w:lang w:val="en-US" w:eastAsia="zh-CN"/>
              </w:rPr>
              <w:t>捣机</w:t>
            </w:r>
          </w:p>
        </w:tc>
        <w:tc>
          <w:tcPr>
            <w:tcW w:w="1385" w:type="dxa"/>
            <w:shd w:val="clear" w:color="auto" w:fill="auto"/>
            <w:noWrap w:val="0"/>
            <w:vAlign w:val="center"/>
          </w:tcPr>
          <w:p w14:paraId="12F06046">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90型及以下</w:t>
            </w:r>
          </w:p>
        </w:tc>
        <w:tc>
          <w:tcPr>
            <w:tcW w:w="2844" w:type="dxa"/>
            <w:shd w:val="clear" w:color="auto" w:fill="auto"/>
            <w:noWrap w:val="0"/>
            <w:vAlign w:val="center"/>
          </w:tcPr>
          <w:p w14:paraId="076A9A71">
            <w:pPr>
              <w:numPr>
                <w:ilvl w:val="0"/>
                <w:numId w:val="0"/>
              </w:numPr>
              <w:spacing w:line="240" w:lineRule="auto"/>
              <w:ind w:left="0" w:leftChars="0" w:firstLine="0" w:firstLineChars="0"/>
              <w:jc w:val="left"/>
              <w:rPr>
                <w:rFonts w:hint="eastAsia" w:cs="Times New Roman"/>
                <w:kern w:val="2"/>
                <w:sz w:val="21"/>
                <w:szCs w:val="21"/>
                <w:lang w:val="en-US" w:eastAsia="zh-CN" w:bidi="ar-SA"/>
              </w:rPr>
            </w:pPr>
            <w:r>
              <w:rPr>
                <w:rFonts w:hint="eastAsia" w:ascii="Times New Roman" w:hAnsi="Times New Roman" w:eastAsia="宋体" w:cs="Times New Roman"/>
                <w:sz w:val="21"/>
                <w:szCs w:val="21"/>
                <w:lang w:val="en-US" w:eastAsia="zh-CN"/>
              </w:rPr>
              <w:t>1、混凝土地面及构件破碎、零星拆除</w:t>
            </w:r>
          </w:p>
        </w:tc>
        <w:tc>
          <w:tcPr>
            <w:tcW w:w="691" w:type="dxa"/>
            <w:shd w:val="clear" w:color="auto" w:fill="auto"/>
            <w:noWrap w:val="0"/>
            <w:vAlign w:val="center"/>
          </w:tcPr>
          <w:p w14:paraId="3A3B9FEE">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2F2182FB">
            <w:pPr>
              <w:jc w:val="center"/>
              <w:rPr>
                <w:rFonts w:hint="eastAsia" w:ascii="Calibri" w:hAnsi="Calibri" w:eastAsia="宋体" w:cs="Times New Roman"/>
                <w:kern w:val="2"/>
                <w:sz w:val="21"/>
                <w:szCs w:val="21"/>
                <w:lang w:val="en-US" w:eastAsia="zh-CN" w:bidi="ar-SA"/>
              </w:rPr>
            </w:pPr>
            <w:r>
              <w:rPr>
                <w:rFonts w:hint="eastAsia" w:cs="Times New Roman"/>
                <w:sz w:val="21"/>
                <w:szCs w:val="21"/>
                <w:lang w:val="en-US" w:eastAsia="zh-CN"/>
              </w:rPr>
              <w:t>1950元/台班</w:t>
            </w:r>
          </w:p>
        </w:tc>
        <w:tc>
          <w:tcPr>
            <w:tcW w:w="2866" w:type="dxa"/>
            <w:noWrap w:val="0"/>
            <w:vAlign w:val="center"/>
          </w:tcPr>
          <w:p w14:paraId="018D15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noWrap w:val="0"/>
            <w:vAlign w:val="center"/>
          </w:tcPr>
          <w:p w14:paraId="2B2C63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6502AB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ACC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71C5F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41" w:type="dxa"/>
            <w:shd w:val="clear" w:color="auto" w:fill="auto"/>
            <w:noWrap w:val="0"/>
            <w:vAlign w:val="center"/>
          </w:tcPr>
          <w:p w14:paraId="4C1A0DF5">
            <w:pPr>
              <w:jc w:val="center"/>
              <w:rPr>
                <w:rFonts w:hint="eastAsia" w:ascii="宋体" w:hAnsi="宋体" w:cs="宋体"/>
                <w:sz w:val="21"/>
                <w:szCs w:val="21"/>
                <w:lang w:val="en-US" w:eastAsia="zh-CN"/>
              </w:rPr>
            </w:pPr>
            <w:r>
              <w:rPr>
                <w:rFonts w:hint="eastAsia" w:ascii="宋体" w:hAnsi="宋体" w:cs="宋体"/>
                <w:sz w:val="21"/>
                <w:szCs w:val="21"/>
                <w:lang w:val="en-US" w:eastAsia="zh-CN"/>
              </w:rPr>
              <w:t>捣机</w:t>
            </w:r>
          </w:p>
        </w:tc>
        <w:tc>
          <w:tcPr>
            <w:tcW w:w="1385" w:type="dxa"/>
            <w:shd w:val="clear" w:color="auto" w:fill="auto"/>
            <w:noWrap w:val="0"/>
            <w:vAlign w:val="center"/>
          </w:tcPr>
          <w:p w14:paraId="0481754C">
            <w:pPr>
              <w:jc w:val="center"/>
              <w:rPr>
                <w:rFonts w:hint="default" w:ascii="Times New Roman" w:hAnsi="Times New Roman" w:cs="Times New Roman"/>
                <w:sz w:val="21"/>
                <w:szCs w:val="21"/>
                <w:lang w:val="en-US" w:eastAsia="zh-CN"/>
              </w:rPr>
            </w:pPr>
            <w:r>
              <w:rPr>
                <w:rFonts w:hint="eastAsia" w:ascii="宋体" w:hAnsi="宋体" w:eastAsia="宋体" w:cs="宋体"/>
                <w:color w:val="auto"/>
                <w:kern w:val="0"/>
                <w:sz w:val="22"/>
                <w:szCs w:val="22"/>
                <w:lang w:bidi="ar"/>
              </w:rPr>
              <w:t>210-230型</w:t>
            </w:r>
          </w:p>
        </w:tc>
        <w:tc>
          <w:tcPr>
            <w:tcW w:w="2844" w:type="dxa"/>
            <w:shd w:val="clear" w:color="auto" w:fill="auto"/>
            <w:noWrap w:val="0"/>
            <w:vAlign w:val="center"/>
          </w:tcPr>
          <w:p w14:paraId="1A072A4D">
            <w:pPr>
              <w:numPr>
                <w:ilvl w:val="0"/>
                <w:numId w:val="0"/>
              </w:numPr>
              <w:spacing w:line="240" w:lineRule="auto"/>
              <w:ind w:left="0" w:leftChars="0" w:firstLine="0" w:firstLineChars="0"/>
              <w:jc w:val="left"/>
              <w:rPr>
                <w:rFonts w:hint="eastAsia" w:cs="Times New Roman"/>
                <w:kern w:val="2"/>
                <w:sz w:val="21"/>
                <w:szCs w:val="21"/>
                <w:lang w:val="en-US" w:eastAsia="zh-CN" w:bidi="ar-SA"/>
              </w:rPr>
            </w:pPr>
            <w:r>
              <w:rPr>
                <w:rFonts w:hint="eastAsia" w:ascii="Times New Roman" w:hAnsi="Times New Roman" w:eastAsia="宋体" w:cs="Times New Roman"/>
                <w:sz w:val="21"/>
                <w:szCs w:val="21"/>
                <w:lang w:val="en-US" w:eastAsia="zh-CN"/>
              </w:rPr>
              <w:t>1、混凝土地面及构件破碎、零星拆除</w:t>
            </w:r>
          </w:p>
        </w:tc>
        <w:tc>
          <w:tcPr>
            <w:tcW w:w="691" w:type="dxa"/>
            <w:shd w:val="clear" w:color="auto" w:fill="auto"/>
            <w:noWrap w:val="0"/>
            <w:vAlign w:val="center"/>
          </w:tcPr>
          <w:p w14:paraId="6AFEE3A9">
            <w:pPr>
              <w:spacing w:line="240" w:lineRule="auto"/>
              <w:jc w:val="center"/>
              <w:rPr>
                <w:rFonts w:hint="eastAsia" w:ascii="Calibri" w:hAnsi="Calibri" w:eastAsia="宋体" w:cs="Times New Roman"/>
                <w:kern w:val="2"/>
                <w:sz w:val="21"/>
                <w:szCs w:val="21"/>
                <w:lang w:val="en-US" w:eastAsia="zh-CN" w:bidi="ar-SA"/>
              </w:rPr>
            </w:pPr>
            <w:r>
              <w:rPr>
                <w:rFonts w:hint="eastAsia" w:cs="Times New Roman"/>
                <w:kern w:val="2"/>
                <w:sz w:val="21"/>
                <w:szCs w:val="21"/>
                <w:lang w:val="en-US" w:eastAsia="zh-CN" w:bidi="ar-SA"/>
              </w:rPr>
              <w:t>台班</w:t>
            </w:r>
          </w:p>
        </w:tc>
        <w:tc>
          <w:tcPr>
            <w:tcW w:w="1647" w:type="dxa"/>
            <w:shd w:val="clear" w:color="auto" w:fill="auto"/>
            <w:noWrap w:val="0"/>
            <w:vAlign w:val="center"/>
          </w:tcPr>
          <w:p w14:paraId="53E642B6">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2850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510409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noWrap w:val="0"/>
            <w:vAlign w:val="center"/>
          </w:tcPr>
          <w:p w14:paraId="6E6A4A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00F46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432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2" w:type="dxa"/>
            <w:noWrap w:val="0"/>
            <w:vAlign w:val="center"/>
          </w:tcPr>
          <w:p w14:paraId="49B07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41" w:type="dxa"/>
            <w:shd w:val="clear" w:color="auto" w:fill="auto"/>
            <w:noWrap w:val="0"/>
            <w:vAlign w:val="center"/>
          </w:tcPr>
          <w:p w14:paraId="4E72DB10">
            <w:pPr>
              <w:numPr>
                <w:ilvl w:val="0"/>
                <w:numId w:val="0"/>
              </w:numPr>
              <w:ind w:left="0" w:leftChars="0"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eastAsia="zh-CN"/>
              </w:rPr>
              <w:t>农用车</w:t>
            </w:r>
          </w:p>
        </w:tc>
        <w:tc>
          <w:tcPr>
            <w:tcW w:w="1385" w:type="dxa"/>
            <w:shd w:val="clear" w:color="auto" w:fill="auto"/>
            <w:noWrap w:val="0"/>
            <w:vAlign w:val="center"/>
          </w:tcPr>
          <w:p w14:paraId="57A707FD">
            <w:pPr>
              <w:numPr>
                <w:ilvl w:val="0"/>
                <w:numId w:val="0"/>
              </w:numPr>
              <w:ind w:left="0" w:leftChars="0"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4.2m</w:t>
            </w:r>
          </w:p>
        </w:tc>
        <w:tc>
          <w:tcPr>
            <w:tcW w:w="2844" w:type="dxa"/>
            <w:shd w:val="clear" w:color="auto" w:fill="auto"/>
            <w:noWrap w:val="0"/>
            <w:vAlign w:val="center"/>
          </w:tcPr>
          <w:p w14:paraId="1C83686E">
            <w:pPr>
              <w:numPr>
                <w:ilvl w:val="0"/>
                <w:numId w:val="0"/>
              </w:numPr>
              <w:spacing w:line="240" w:lineRule="auto"/>
              <w:ind w:left="0" w:leftChars="0" w:firstLine="0" w:firstLineChars="0"/>
              <w:jc w:val="left"/>
              <w:rPr>
                <w:rFonts w:hint="eastAsia" w:ascii="Calibri" w:hAnsi="Calibri"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1、材料倒运</w:t>
            </w:r>
          </w:p>
        </w:tc>
        <w:tc>
          <w:tcPr>
            <w:tcW w:w="691" w:type="dxa"/>
            <w:shd w:val="clear" w:color="auto" w:fill="auto"/>
            <w:noWrap w:val="0"/>
            <w:vAlign w:val="center"/>
          </w:tcPr>
          <w:p w14:paraId="2B551366">
            <w:pPr>
              <w:spacing w:line="240" w:lineRule="auto"/>
              <w:jc w:val="center"/>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60F02373">
            <w:pPr>
              <w:jc w:val="center"/>
              <w:rPr>
                <w:rFonts w:hint="eastAsia" w:ascii="Calibri" w:hAnsi="Calibri" w:eastAsia="宋体" w:cs="Times New Roman"/>
                <w:kern w:val="2"/>
                <w:sz w:val="21"/>
                <w:szCs w:val="21"/>
                <w:lang w:val="en-US" w:eastAsia="zh-CN" w:bidi="ar-SA"/>
              </w:rPr>
            </w:pPr>
            <w:r>
              <w:rPr>
                <w:rFonts w:hint="eastAsia"/>
                <w:sz w:val="21"/>
                <w:szCs w:val="21"/>
                <w:lang w:val="en-US" w:eastAsia="zh-CN"/>
              </w:rPr>
              <w:t>550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67BB2D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noWrap w:val="0"/>
            <w:vAlign w:val="center"/>
          </w:tcPr>
          <w:p w14:paraId="338F8A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28343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F86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2222E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41" w:type="dxa"/>
            <w:shd w:val="clear" w:color="auto" w:fill="auto"/>
            <w:noWrap w:val="0"/>
            <w:vAlign w:val="center"/>
          </w:tcPr>
          <w:p w14:paraId="759F15BF">
            <w:pPr>
              <w:jc w:val="center"/>
              <w:rPr>
                <w:rFonts w:hint="eastAsia" w:ascii="宋体" w:hAnsi="宋体" w:cs="宋体"/>
                <w:sz w:val="21"/>
                <w:szCs w:val="21"/>
                <w:lang w:val="en-US" w:eastAsia="zh-CN"/>
              </w:rPr>
            </w:pPr>
            <w:r>
              <w:rPr>
                <w:rFonts w:hint="eastAsia" w:ascii="宋体" w:hAnsi="宋体" w:eastAsia="宋体" w:cs="宋体"/>
                <w:color w:val="auto"/>
                <w:kern w:val="0"/>
                <w:sz w:val="22"/>
                <w:szCs w:val="22"/>
                <w:lang w:bidi="ar"/>
              </w:rPr>
              <w:t>环保自卸汽车</w:t>
            </w:r>
          </w:p>
        </w:tc>
        <w:tc>
          <w:tcPr>
            <w:tcW w:w="1385" w:type="dxa"/>
            <w:shd w:val="clear" w:color="auto" w:fill="auto"/>
            <w:noWrap w:val="0"/>
            <w:vAlign w:val="center"/>
          </w:tcPr>
          <w:p w14:paraId="5B2EC56F">
            <w:pPr>
              <w:widowControl/>
              <w:jc w:val="center"/>
              <w:textAlignment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bidi="ar"/>
              </w:rPr>
              <w:t>斗容量</w:t>
            </w:r>
            <w:r>
              <w:rPr>
                <w:rFonts w:hint="eastAsia" w:ascii="宋体" w:hAnsi="宋体" w:cs="宋体"/>
                <w:color w:val="auto"/>
                <w:kern w:val="0"/>
                <w:sz w:val="22"/>
                <w:szCs w:val="22"/>
                <w:lang w:val="en-US" w:eastAsia="zh-CN" w:bidi="ar"/>
              </w:rPr>
              <w:t>13</w:t>
            </w:r>
            <w:r>
              <w:rPr>
                <w:rFonts w:hint="eastAsia" w:ascii="宋体" w:hAnsi="宋体" w:eastAsia="宋体" w:cs="宋体"/>
                <w:color w:val="auto"/>
                <w:kern w:val="0"/>
                <w:sz w:val="22"/>
                <w:szCs w:val="22"/>
                <w:lang w:bidi="ar"/>
              </w:rPr>
              <w:t>m</w:t>
            </w:r>
            <w:r>
              <w:rPr>
                <w:rFonts w:hint="eastAsia" w:ascii="宋体" w:hAnsi="宋体" w:eastAsia="宋体" w:cs="宋体"/>
                <w:color w:val="auto"/>
                <w:kern w:val="0"/>
                <w:sz w:val="22"/>
                <w:szCs w:val="22"/>
                <w:vertAlign w:val="superscript"/>
                <w:lang w:bidi="ar"/>
              </w:rPr>
              <w:t>3</w:t>
            </w:r>
          </w:p>
        </w:tc>
        <w:tc>
          <w:tcPr>
            <w:tcW w:w="2844" w:type="dxa"/>
            <w:shd w:val="clear" w:color="auto" w:fill="auto"/>
            <w:noWrap w:val="0"/>
            <w:vAlign w:val="center"/>
          </w:tcPr>
          <w:p w14:paraId="48B0BDAA">
            <w:pPr>
              <w:numPr>
                <w:ilvl w:val="0"/>
                <w:numId w:val="0"/>
              </w:numPr>
              <w:spacing w:line="240" w:lineRule="auto"/>
              <w:ind w:left="0" w:leftChars="0" w:firstLine="0" w:firstLineChars="0"/>
              <w:jc w:val="left"/>
              <w:rPr>
                <w:rFonts w:hint="eastAsia" w:cs="Times New Roman"/>
                <w:kern w:val="2"/>
                <w:sz w:val="21"/>
                <w:szCs w:val="21"/>
                <w:lang w:val="en-US" w:eastAsia="zh-CN" w:bidi="ar-SA"/>
              </w:rPr>
            </w:pPr>
            <w:r>
              <w:rPr>
                <w:rFonts w:hint="eastAsia" w:ascii="Times New Roman" w:hAnsi="Times New Roman" w:eastAsia="宋体" w:cs="Times New Roman"/>
                <w:sz w:val="21"/>
                <w:szCs w:val="21"/>
                <w:lang w:val="en-US" w:eastAsia="zh-CN"/>
              </w:rPr>
              <w:t>1、土方外运</w:t>
            </w:r>
          </w:p>
        </w:tc>
        <w:tc>
          <w:tcPr>
            <w:tcW w:w="691" w:type="dxa"/>
            <w:shd w:val="clear" w:color="auto" w:fill="auto"/>
            <w:noWrap w:val="0"/>
            <w:vAlign w:val="center"/>
          </w:tcPr>
          <w:p w14:paraId="692EAF28">
            <w:pPr>
              <w:jc w:val="center"/>
              <w:rPr>
                <w:rFonts w:hint="eastAsia"/>
                <w:sz w:val="24"/>
                <w:lang w:eastAsia="zh-CN"/>
              </w:rPr>
            </w:pPr>
            <w:r>
              <w:rPr>
                <w:rFonts w:hint="eastAsia" w:ascii="Calibri" w:hAnsi="Calibri" w:eastAsia="宋体" w:cs="Times New Roman"/>
                <w:kern w:val="2"/>
                <w:sz w:val="21"/>
                <w:szCs w:val="21"/>
                <w:lang w:val="en-US" w:eastAsia="zh-CN" w:bidi="ar-SA"/>
              </w:rPr>
              <w:t>台班</w:t>
            </w:r>
          </w:p>
        </w:tc>
        <w:tc>
          <w:tcPr>
            <w:tcW w:w="1647" w:type="dxa"/>
            <w:shd w:val="clear" w:color="auto" w:fill="auto"/>
            <w:noWrap w:val="0"/>
            <w:vAlign w:val="center"/>
          </w:tcPr>
          <w:p w14:paraId="570F3036">
            <w:pPr>
              <w:jc w:val="center"/>
              <w:rPr>
                <w:rFonts w:hint="eastAsia" w:cs="Times New Roman"/>
                <w:sz w:val="21"/>
                <w:szCs w:val="21"/>
                <w:lang w:val="en-US" w:eastAsia="zh-CN"/>
              </w:rPr>
            </w:pPr>
            <w:r>
              <w:rPr>
                <w:rFonts w:hint="eastAsia" w:cs="Times New Roman"/>
                <w:sz w:val="21"/>
                <w:szCs w:val="21"/>
                <w:lang w:val="en-US" w:eastAsia="zh-CN"/>
              </w:rPr>
              <w:t>1500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cs="宋体"/>
                <w:i w:val="0"/>
                <w:iCs w:val="0"/>
                <w:color w:val="auto"/>
                <w:kern w:val="0"/>
                <w:sz w:val="21"/>
                <w:szCs w:val="21"/>
                <w:u w:val="none"/>
                <w:lang w:val="en-US" w:eastAsia="zh-CN" w:bidi="ar"/>
              </w:rPr>
              <w:t>台班</w:t>
            </w:r>
          </w:p>
        </w:tc>
        <w:tc>
          <w:tcPr>
            <w:tcW w:w="2866" w:type="dxa"/>
            <w:noWrap w:val="0"/>
            <w:vAlign w:val="center"/>
          </w:tcPr>
          <w:p w14:paraId="278A88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vMerge w:val="continue"/>
            <w:noWrap w:val="0"/>
            <w:vAlign w:val="center"/>
          </w:tcPr>
          <w:p w14:paraId="068BF7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7A1226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8B3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702" w:type="dxa"/>
            <w:noWrap w:val="0"/>
            <w:vAlign w:val="center"/>
          </w:tcPr>
          <w:p w14:paraId="5C71F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6161" w:type="dxa"/>
            <w:gridSpan w:val="4"/>
            <w:shd w:val="clear" w:color="auto" w:fill="auto"/>
            <w:noWrap w:val="0"/>
            <w:vAlign w:val="center"/>
          </w:tcPr>
          <w:p w14:paraId="25AECEA1">
            <w:pPr>
              <w:keepNext w:val="0"/>
              <w:keepLines w:val="0"/>
              <w:widowControl/>
              <w:suppressLineNumbers w:val="0"/>
              <w:jc w:val="center"/>
              <w:textAlignment w:val="center"/>
              <w:rPr>
                <w:rFonts w:hint="eastAsia"/>
                <w:sz w:val="24"/>
                <w:lang w:eastAsia="zh-CN"/>
              </w:rPr>
            </w:pPr>
            <w:r>
              <w:rPr>
                <w:rFonts w:hint="eastAsia" w:ascii="Times New Roman" w:hAnsi="Times New Roman" w:cs="Times New Roman"/>
                <w:b/>
                <w:bCs/>
                <w:i w:val="0"/>
                <w:iCs w:val="0"/>
                <w:color w:val="000000"/>
                <w:kern w:val="0"/>
                <w:sz w:val="22"/>
                <w:szCs w:val="22"/>
                <w:u w:val="none"/>
                <w:lang w:val="en-US" w:eastAsia="zh-CN" w:bidi="ar"/>
              </w:rPr>
              <w:t>签订合同总价</w:t>
            </w:r>
          </w:p>
        </w:tc>
        <w:tc>
          <w:tcPr>
            <w:tcW w:w="1647" w:type="dxa"/>
            <w:shd w:val="clear" w:color="auto" w:fill="auto"/>
            <w:noWrap w:val="0"/>
            <w:vAlign w:val="center"/>
          </w:tcPr>
          <w:p w14:paraId="6B553335">
            <w:pPr>
              <w:jc w:val="center"/>
              <w:rPr>
                <w:rFonts w:hint="eastAsia"/>
                <w:sz w:val="24"/>
                <w:lang w:val="en-US" w:eastAsia="zh-CN"/>
              </w:rPr>
            </w:pPr>
            <w:r>
              <w:rPr>
                <w:rFonts w:hint="eastAsia" w:eastAsia="宋体"/>
                <w:b/>
                <w:bCs/>
                <w:color w:val="000000"/>
                <w:sz w:val="24"/>
                <w:szCs w:val="24"/>
                <w:lang w:val="en-US" w:eastAsia="zh-CN"/>
              </w:rPr>
              <w:t>613000.00</w:t>
            </w:r>
            <w:r>
              <w:rPr>
                <w:rFonts w:hint="eastAsia" w:eastAsia="宋体" w:cs="Times New Roman"/>
                <w:sz w:val="24"/>
                <w:lang w:val="en-US" w:eastAsia="zh-CN"/>
              </w:rPr>
              <w:t>元</w:t>
            </w:r>
          </w:p>
        </w:tc>
        <w:tc>
          <w:tcPr>
            <w:tcW w:w="2866" w:type="dxa"/>
            <w:noWrap w:val="0"/>
            <w:vAlign w:val="center"/>
          </w:tcPr>
          <w:p w14:paraId="10C4AD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019" w:type="dxa"/>
            <w:noWrap w:val="0"/>
            <w:vAlign w:val="center"/>
          </w:tcPr>
          <w:p w14:paraId="2C8A0F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84" w:type="dxa"/>
            <w:noWrap w:val="0"/>
            <w:vAlign w:val="center"/>
          </w:tcPr>
          <w:p w14:paraId="1D6152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804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4279" w:type="dxa"/>
            <w:gridSpan w:val="9"/>
            <w:noWrap w:val="0"/>
            <w:vAlign w:val="center"/>
          </w:tcPr>
          <w:p w14:paraId="7BF5C286">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F3E6FBC">
            <w:pPr>
              <w:keepNext w:val="0"/>
              <w:keepLines w:val="0"/>
              <w:widowControl w:val="0"/>
              <w:numPr>
                <w:ilvl w:val="0"/>
                <w:numId w:val="0"/>
              </w:numPr>
              <w:suppressLineNumbers w:val="0"/>
              <w:autoSpaceDE w:val="0"/>
              <w:autoSpaceDN/>
              <w:spacing w:before="0" w:beforeAutospacing="0" w:after="0" w:afterAutospacing="0" w:line="240" w:lineRule="auto"/>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1、</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50905BD6">
            <w:pPr>
              <w:keepNext w:val="0"/>
              <w:keepLines w:val="0"/>
              <w:widowControl/>
              <w:suppressLineNumbers w:val="0"/>
              <w:autoSpaceDE w:val="0"/>
              <w:autoSpaceDN/>
              <w:spacing w:before="0" w:beforeAutospacing="0" w:after="0" w:afterAutospacing="0" w:line="240" w:lineRule="auto"/>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2、</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84EB506">
            <w:pPr>
              <w:keepNext w:val="0"/>
              <w:keepLines w:val="0"/>
              <w:widowControl/>
              <w:suppressLineNumbers w:val="0"/>
              <w:autoSpaceDE w:val="0"/>
              <w:autoSpaceDN/>
              <w:spacing w:before="0" w:beforeAutospacing="0" w:after="0" w:afterAutospacing="0" w:line="240" w:lineRule="auto"/>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3、如果施工中对我单位施工完成的工程进行破坏，将按照发生的施工一切费用100%进行处罚。</w:t>
            </w:r>
          </w:p>
          <w:p w14:paraId="59104DE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0"/>
                <w:sz w:val="21"/>
                <w:szCs w:val="21"/>
                <w:lang w:val="en-US" w:eastAsia="zh-CN" w:bidi="ar"/>
              </w:rPr>
              <w:t>4、成交人一经接到成交通知书后，应立即组织机械及人员进场，如果施工中出现不能按要求履约合同，将建立黑名单制，该成交人半年内不得参加我单位组织的工程采购。</w:t>
            </w:r>
          </w:p>
        </w:tc>
      </w:tr>
      <w:bookmarkEnd w:id="0"/>
      <w:bookmarkEnd w:id="1"/>
    </w:tbl>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spacing w:line="240" w:lineRule="auto"/>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015" w:right="1417" w:bottom="884"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C9B76A5"/>
    <w:multiLevelType w:val="singleLevel"/>
    <w:tmpl w:val="FC9B76A5"/>
    <w:lvl w:ilvl="0" w:tentative="0">
      <w:start w:val="9"/>
      <w:numFmt w:val="chineseCounting"/>
      <w:suff w:val="nothing"/>
      <w:lvlText w:val="%1、"/>
      <w:lvlJc w:val="left"/>
      <w:rPr>
        <w:rFonts w:hint="eastAsia"/>
      </w:rPr>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9E1AF7"/>
    <w:rsid w:val="01AF2C21"/>
    <w:rsid w:val="025370AD"/>
    <w:rsid w:val="03980C9F"/>
    <w:rsid w:val="03E75026"/>
    <w:rsid w:val="04CF6EEC"/>
    <w:rsid w:val="05103A0B"/>
    <w:rsid w:val="05BF33B5"/>
    <w:rsid w:val="06C74076"/>
    <w:rsid w:val="0706745B"/>
    <w:rsid w:val="08265F32"/>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12C6057"/>
    <w:rsid w:val="122F7967"/>
    <w:rsid w:val="125E4C7B"/>
    <w:rsid w:val="12883761"/>
    <w:rsid w:val="12A820AD"/>
    <w:rsid w:val="14AE3227"/>
    <w:rsid w:val="1500314F"/>
    <w:rsid w:val="15721970"/>
    <w:rsid w:val="16082176"/>
    <w:rsid w:val="16D01498"/>
    <w:rsid w:val="172F68A1"/>
    <w:rsid w:val="175E2CE2"/>
    <w:rsid w:val="178D16D0"/>
    <w:rsid w:val="1796692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626DD1"/>
    <w:rsid w:val="1C7952E5"/>
    <w:rsid w:val="1C865229"/>
    <w:rsid w:val="1D6F4C43"/>
    <w:rsid w:val="1D724C59"/>
    <w:rsid w:val="1DEE2CCA"/>
    <w:rsid w:val="1F094448"/>
    <w:rsid w:val="20191E9C"/>
    <w:rsid w:val="201E3957"/>
    <w:rsid w:val="2037683E"/>
    <w:rsid w:val="20F57ADE"/>
    <w:rsid w:val="21A61547"/>
    <w:rsid w:val="225C0752"/>
    <w:rsid w:val="23FC26F5"/>
    <w:rsid w:val="240B2A87"/>
    <w:rsid w:val="246E6DF4"/>
    <w:rsid w:val="24F240EB"/>
    <w:rsid w:val="25590EC9"/>
    <w:rsid w:val="25F7787F"/>
    <w:rsid w:val="26211AAB"/>
    <w:rsid w:val="265E4BC6"/>
    <w:rsid w:val="26996894"/>
    <w:rsid w:val="26A26CEB"/>
    <w:rsid w:val="27AB7A4E"/>
    <w:rsid w:val="27F95E40"/>
    <w:rsid w:val="295D3061"/>
    <w:rsid w:val="29606D8E"/>
    <w:rsid w:val="296248B4"/>
    <w:rsid w:val="299D4A4C"/>
    <w:rsid w:val="29A812EF"/>
    <w:rsid w:val="2A1472D1"/>
    <w:rsid w:val="2A1902C2"/>
    <w:rsid w:val="2A9C0C1B"/>
    <w:rsid w:val="2AA132C2"/>
    <w:rsid w:val="2C64541C"/>
    <w:rsid w:val="2C7C5C8D"/>
    <w:rsid w:val="2C995D0F"/>
    <w:rsid w:val="2D3E7816"/>
    <w:rsid w:val="2D774259"/>
    <w:rsid w:val="2DE735DA"/>
    <w:rsid w:val="2F29557C"/>
    <w:rsid w:val="2F631049"/>
    <w:rsid w:val="2F6C023B"/>
    <w:rsid w:val="2F7075FF"/>
    <w:rsid w:val="2F730745"/>
    <w:rsid w:val="30131353"/>
    <w:rsid w:val="30134212"/>
    <w:rsid w:val="30293393"/>
    <w:rsid w:val="306204E7"/>
    <w:rsid w:val="30D974B7"/>
    <w:rsid w:val="30E96026"/>
    <w:rsid w:val="311F3E7F"/>
    <w:rsid w:val="3168602E"/>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0101C7"/>
    <w:rsid w:val="4A020EFA"/>
    <w:rsid w:val="4A1C7E79"/>
    <w:rsid w:val="4CBA4AF2"/>
    <w:rsid w:val="4CEB320D"/>
    <w:rsid w:val="4D0647CF"/>
    <w:rsid w:val="4D9F7BB9"/>
    <w:rsid w:val="4E822997"/>
    <w:rsid w:val="4E9133C2"/>
    <w:rsid w:val="4ED20DFA"/>
    <w:rsid w:val="4F0F5DA2"/>
    <w:rsid w:val="4F397E6D"/>
    <w:rsid w:val="4FA669F9"/>
    <w:rsid w:val="500332C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691DC0"/>
    <w:rsid w:val="63D00340"/>
    <w:rsid w:val="63DD2403"/>
    <w:rsid w:val="63E45615"/>
    <w:rsid w:val="642E3C33"/>
    <w:rsid w:val="646474F6"/>
    <w:rsid w:val="65C111B7"/>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EF966EE"/>
    <w:rsid w:val="6F0B6C96"/>
    <w:rsid w:val="6F2A019B"/>
    <w:rsid w:val="6F6A27B8"/>
    <w:rsid w:val="6FE32681"/>
    <w:rsid w:val="701F3363"/>
    <w:rsid w:val="703849D5"/>
    <w:rsid w:val="70626515"/>
    <w:rsid w:val="71091B6B"/>
    <w:rsid w:val="711712EF"/>
    <w:rsid w:val="71900E5F"/>
    <w:rsid w:val="73C57CED"/>
    <w:rsid w:val="742F60FC"/>
    <w:rsid w:val="74924E27"/>
    <w:rsid w:val="749B0247"/>
    <w:rsid w:val="74B57A97"/>
    <w:rsid w:val="75AB7FC4"/>
    <w:rsid w:val="75BA021D"/>
    <w:rsid w:val="75C24422"/>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366F9A"/>
    <w:rsid w:val="7C453178"/>
    <w:rsid w:val="7C7123FD"/>
    <w:rsid w:val="7C870086"/>
    <w:rsid w:val="7C9F3CAC"/>
    <w:rsid w:val="7CA53A11"/>
    <w:rsid w:val="7CE22FC4"/>
    <w:rsid w:val="7CF809B2"/>
    <w:rsid w:val="7CFE0DF7"/>
    <w:rsid w:val="7D007C96"/>
    <w:rsid w:val="7DBB459D"/>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3508</Words>
  <Characters>3878</Characters>
  <Lines>56</Lines>
  <Paragraphs>15</Paragraphs>
  <TotalTime>4</TotalTime>
  <ScaleCrop>false</ScaleCrop>
  <LinksUpToDate>false</LinksUpToDate>
  <CharactersWithSpaces>4156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2026-07-29T01:04:37Z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