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r>
        <w:rPr>
          <w:rFonts w:hint="eastAsia" w:asciiTheme="minorEastAsia" w:hAnsiTheme="minorEastAsia" w:eastAsiaTheme="minorEastAsia" w:cstheme="minorEastAsia"/>
          <w:b w:val="0"/>
          <w:bCs w:val="0"/>
          <w:color w:val="auto"/>
          <w:kern w:val="2"/>
          <w:sz w:val="36"/>
          <w:szCs w:val="36"/>
          <w:lang w:val="en-US" w:eastAsia="zh-CN" w:bidi="ar-SA"/>
        </w:rPr>
        <w:t>铜陵有色南陵姚家岭矿业有限公司选矿厂建设项目办公楼区域场地平整工程--土方作业类机械询比采购</w:t>
      </w:r>
    </w:p>
    <w:p w14:paraId="70ED1690">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47</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铜陵有色南陵姚家岭矿业有限公司选矿厂建设项目办公楼区域场地平整工程--土方作业类机械询比采购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25D7C4AF">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铜陵有色南陵姚家岭矿业有限公司选矿厂建设项目办公楼区域场地平整工程--土方作业类机械询比采购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47CD244A">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79A48741">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铜陵有色南陵姚家岭矿业有限公司选矿厂建设项目办公楼区域场地平整工程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b w:val="0"/>
          <w:bCs w:val="0"/>
          <w:kern w:val="1"/>
          <w:sz w:val="24"/>
          <w:szCs w:val="24"/>
          <w:u w:val="none"/>
          <w:lang w:eastAsia="zh-CN"/>
        </w:rPr>
        <w:t>南陵姚家岭矿业有限公司</w:t>
      </w:r>
      <w:r>
        <w:rPr>
          <w:rFonts w:hint="eastAsia" w:ascii="仿宋" w:hAnsi="仿宋" w:eastAsia="仿宋" w:cs="仿宋"/>
          <w:sz w:val="24"/>
          <w:szCs w:val="24"/>
          <w:lang w:val="en-US" w:eastAsia="zh-CN"/>
        </w:rPr>
        <w:t>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w:t>
      </w:r>
      <w:r>
        <w:rPr>
          <w:rFonts w:hint="eastAsia" w:ascii="仿宋" w:hAnsi="仿宋" w:eastAsia="仿宋" w:cs="仿宋"/>
          <w:b w:val="0"/>
          <w:bCs w:val="0"/>
          <w:kern w:val="1"/>
          <w:sz w:val="24"/>
          <w:szCs w:val="24"/>
          <w:u w:val="none"/>
          <w:lang w:eastAsia="zh-CN"/>
        </w:rPr>
        <w:t>办公楼区域</w:t>
      </w:r>
      <w:r>
        <w:rPr>
          <w:rFonts w:hint="eastAsia" w:ascii="仿宋" w:hAnsi="仿宋" w:eastAsia="仿宋" w:cs="仿宋"/>
          <w:sz w:val="24"/>
          <w:szCs w:val="24"/>
          <w:lang w:val="en-US" w:eastAsia="zh-CN"/>
        </w:rPr>
        <w:t>土方进行开挖、运输、回填、碾压等工作</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270</w:t>
      </w:r>
      <w:bookmarkStart w:id="2" w:name="_GoBack"/>
      <w:bookmarkEnd w:id="2"/>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79A01F01">
      <w:pPr>
        <w:spacing w:line="360" w:lineRule="auto"/>
        <w:ind w:firstLine="558" w:firstLineChars="228"/>
        <w:rPr>
          <w:rFonts w:hint="eastAsia" w:ascii="仿宋" w:hAnsi="仿宋" w:eastAsia="仿宋" w:cs="仿宋"/>
          <w:b/>
          <w:sz w:val="24"/>
          <w:szCs w:val="24"/>
          <w:lang w:val="en-US" w:eastAsia="zh-CN"/>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0BCFF3C">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本次评审采用“综合</w:t>
      </w:r>
      <w:r>
        <w:rPr>
          <w:rFonts w:hint="eastAsia" w:ascii="仿宋" w:hAnsi="仿宋" w:eastAsia="仿宋" w:cs="仿宋"/>
          <w:color w:val="auto"/>
          <w:sz w:val="24"/>
          <w:szCs w:val="24"/>
          <w:u w:val="single"/>
          <w:lang w:val="en-US" w:eastAsia="zh-CN"/>
        </w:rPr>
        <w:t>低价</w:t>
      </w:r>
      <w:r>
        <w:rPr>
          <w:rFonts w:hint="eastAsia" w:ascii="仿宋" w:hAnsi="仿宋" w:eastAsia="仿宋" w:cs="仿宋"/>
          <w:color w:val="auto"/>
          <w:sz w:val="24"/>
          <w:szCs w:val="24"/>
          <w:u w:val="single"/>
        </w:rPr>
        <w:t>法”，总分为100分。最终评标得分由“机械计时得分”和“土方计量得分”两部分加权构成，其中机械计时部分权重为30%，土方计量部分权重为70%。经专家评审小组评审后，将按投标人最终评标得分由高到低顺序推荐中标候选人。若最终评标得分相同，则优先选择“土方计量”部分得分较高的候选人；若“土方计量”部分得分仍相同，则比较“机械计时”部分得分，得分高者优先；若所有部分得分均相同，则采用抽签方式确定排名。</w:t>
      </w:r>
    </w:p>
    <w:p w14:paraId="45BB33B5">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5D80B0E2">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0F327119">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①土方计量报价(权重：70分)</w:t>
      </w:r>
    </w:p>
    <w:p w14:paraId="79F17AD3">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评审时将所有有效投标报价由低到高进行排序。排名第一（报价最低）者得70分，第二名得60分，第三名得50分，以此类推。相邻名次分差为10分。</w:t>
      </w:r>
    </w:p>
    <w:p w14:paraId="76CF6EA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②机械计时下浮率(权重：30分)</w:t>
      </w:r>
    </w:p>
    <w:p w14:paraId="568D4ADA">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评审时将将所有有效下浮率由高到低进行排序。排名第一（下浮率最高）者得30分，第二名得25分，第三名得20分，以此类推。相邻名次分差为5分。</w:t>
      </w:r>
    </w:p>
    <w:p w14:paraId="3B080ECA">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3A78E9EE">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假设有三家投标人A、B、C，其报价与下浮率如下：</w:t>
      </w:r>
    </w:p>
    <w:p w14:paraId="3CF0FB0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土方报价排名：C（98万元）第一，A（100万元）第二，B（105万元）第三。</w:t>
      </w:r>
    </w:p>
    <w:p w14:paraId="79E1914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计时下浮率排名：C（12%）第一，B（10%）第二，A（8%）第三。</w:t>
      </w:r>
    </w:p>
    <w:p w14:paraId="1820DFF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得分计算：C得分=70(报价排名第一)+30(下浮率排名第一)=100分</w:t>
      </w:r>
    </w:p>
    <w:p w14:paraId="22D22DBF">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A得分=60(报价排名第二)+20(下浮率排名第三)=80分</w:t>
      </w:r>
    </w:p>
    <w:p w14:paraId="76BDA083">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B得分=50(报价排名第三)+25(下浮率排名第二)=75分</w:t>
      </w:r>
    </w:p>
    <w:p w14:paraId="129FE26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最终排名结果：C排名第一，A排名第二，B排名第三。</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E0BCDAB">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w:t>
      </w:r>
      <w:r>
        <w:rPr>
          <w:rFonts w:hint="eastAsia" w:ascii="仿宋" w:hAnsi="仿宋" w:eastAsia="仿宋" w:cs="仿宋"/>
          <w:b/>
          <w:bCs/>
          <w:color w:val="FF0000"/>
          <w:sz w:val="24"/>
          <w:szCs w:val="24"/>
          <w:u w:val="thick"/>
          <w:lang w:val="en-US" w:eastAsia="zh-CN" w:bidi="ar"/>
        </w:rPr>
        <w:t xml:space="preserve">铜陵有色南陵姚家岭矿业有限公司选矿厂建设项目办公楼区域场地平整工程--土方作业类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47</w:t>
      </w:r>
    </w:p>
    <w:tbl>
      <w:tblPr>
        <w:tblStyle w:val="45"/>
        <w:tblW w:w="15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825"/>
        <w:gridCol w:w="1305"/>
        <w:gridCol w:w="1380"/>
        <w:gridCol w:w="1215"/>
        <w:gridCol w:w="1545"/>
        <w:gridCol w:w="1725"/>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279"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780"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305"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380"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725"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87"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79"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780"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25"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05"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80"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15"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725"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7129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shd w:val="clear" w:color="auto" w:fill="auto"/>
            <w:vAlign w:val="center"/>
          </w:tcPr>
          <w:p w14:paraId="486D01B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kern w:val="2"/>
                <w:sz w:val="21"/>
                <w:szCs w:val="21"/>
                <w:lang w:val="en-US" w:eastAsia="zh-CN" w:bidi="ar-SA"/>
              </w:rPr>
            </w:pPr>
            <w:r>
              <w:rPr>
                <w:rFonts w:hint="eastAsia" w:ascii="仿宋" w:hAnsi="仿宋" w:eastAsia="仿宋" w:cs="仿宋"/>
                <w:kern w:val="2"/>
                <w:sz w:val="21"/>
                <w:szCs w:val="21"/>
                <w:lang w:val="en-US" w:eastAsia="zh-CN" w:bidi="ar"/>
              </w:rPr>
              <w:t>1</w:t>
            </w:r>
          </w:p>
        </w:tc>
        <w:tc>
          <w:tcPr>
            <w:tcW w:w="1287" w:type="dxa"/>
            <w:shd w:val="clear" w:color="auto" w:fill="auto"/>
            <w:vAlign w:val="center"/>
          </w:tcPr>
          <w:p w14:paraId="5F05FE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挖掘机</w:t>
            </w:r>
          </w:p>
        </w:tc>
        <w:tc>
          <w:tcPr>
            <w:tcW w:w="1279" w:type="dxa"/>
            <w:shd w:val="clear" w:color="auto" w:fill="auto"/>
            <w:vAlign w:val="center"/>
          </w:tcPr>
          <w:p w14:paraId="291BDEC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PC210型履带式</w:t>
            </w:r>
          </w:p>
        </w:tc>
        <w:tc>
          <w:tcPr>
            <w:tcW w:w="3780" w:type="dxa"/>
            <w:shd w:val="clear" w:color="auto" w:fill="auto"/>
            <w:vAlign w:val="center"/>
          </w:tcPr>
          <w:p w14:paraId="2F730902">
            <w:pPr>
              <w:keepNext w:val="0"/>
              <w:keepLines w:val="0"/>
              <w:suppressLineNumbers w:val="0"/>
              <w:spacing w:before="0" w:beforeAutospacing="0" w:after="0" w:afterAutospacing="0"/>
              <w:ind w:left="0" w:leftChars="0" w:right="0" w:rightChars="0"/>
              <w:rPr>
                <w:rFonts w:hint="eastAsia" w:ascii="仿宋" w:hAnsi="仿宋" w:eastAsia="仿宋" w:cs="仿宋"/>
                <w:lang w:val="en-US" w:eastAsia="zh-CN"/>
              </w:rPr>
            </w:pPr>
            <w:r>
              <w:rPr>
                <w:rFonts w:hint="eastAsia" w:ascii="仿宋" w:hAnsi="仿宋" w:eastAsia="仿宋" w:cs="仿宋"/>
                <w:lang w:val="en-US" w:eastAsia="zh-CN"/>
              </w:rPr>
              <w:t>1、平整场地</w:t>
            </w:r>
            <w:r>
              <w:rPr>
                <w:rFonts w:hint="eastAsia" w:ascii="仿宋" w:hAnsi="仿宋" w:eastAsia="仿宋" w:cs="仿宋"/>
                <w:lang w:val="en-US" w:eastAsia="zh-CN"/>
              </w:rPr>
              <w:br w:type="textWrapping"/>
            </w:r>
            <w:r>
              <w:rPr>
                <w:rFonts w:hint="eastAsia" w:ascii="仿宋" w:hAnsi="仿宋" w:eastAsia="仿宋" w:cs="仿宋"/>
                <w:lang w:val="en-US" w:eastAsia="zh-CN"/>
              </w:rPr>
              <w:t>2.类别：二至四类土或石渣；</w:t>
            </w:r>
          </w:p>
        </w:tc>
        <w:tc>
          <w:tcPr>
            <w:tcW w:w="825" w:type="dxa"/>
            <w:shd w:val="clear" w:color="auto" w:fill="auto"/>
            <w:vAlign w:val="center"/>
          </w:tcPr>
          <w:p w14:paraId="7F9376F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m²</w:t>
            </w:r>
          </w:p>
        </w:tc>
        <w:tc>
          <w:tcPr>
            <w:tcW w:w="1305" w:type="dxa"/>
            <w:shd w:val="clear" w:color="auto" w:fill="auto"/>
            <w:vAlign w:val="center"/>
          </w:tcPr>
          <w:p w14:paraId="1069C4C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22500.00</w:t>
            </w:r>
          </w:p>
        </w:tc>
        <w:tc>
          <w:tcPr>
            <w:tcW w:w="1380" w:type="dxa"/>
            <w:shd w:val="clear" w:color="auto" w:fill="auto"/>
            <w:vAlign w:val="center"/>
          </w:tcPr>
          <w:p w14:paraId="5D0461A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1.8</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m²</w:t>
            </w:r>
          </w:p>
        </w:tc>
        <w:tc>
          <w:tcPr>
            <w:tcW w:w="1215" w:type="dxa"/>
            <w:shd w:val="clear" w:color="auto" w:fill="auto"/>
            <w:vAlign w:val="center"/>
          </w:tcPr>
          <w:p w14:paraId="434A060E">
            <w:pPr>
              <w:keepNext w:val="0"/>
              <w:keepLines w:val="0"/>
              <w:suppressLineNumbers w:val="0"/>
              <w:spacing w:before="0" w:beforeAutospacing="0" w:after="0" w:afterAutospacing="0" w:line="240" w:lineRule="exact"/>
              <w:ind w:left="0" w:leftChars="0" w:right="0" w:rightChars="0"/>
              <w:jc w:val="center"/>
              <w:rPr>
                <w:rFonts w:hint="default" w:ascii="仿宋" w:hAnsi="仿宋" w:eastAsia="仿宋" w:cs="仿宋"/>
                <w:b/>
                <w:kern w:val="2"/>
                <w:sz w:val="21"/>
                <w:szCs w:val="21"/>
                <w:lang w:val="en-US" w:eastAsia="zh-CN" w:bidi="ar-SA"/>
              </w:rPr>
            </w:pPr>
          </w:p>
        </w:tc>
        <w:tc>
          <w:tcPr>
            <w:tcW w:w="1545" w:type="dxa"/>
            <w:shd w:val="clear" w:color="auto" w:fill="auto"/>
            <w:vAlign w:val="center"/>
          </w:tcPr>
          <w:p w14:paraId="1D9894F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67E959EF">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4F66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shd w:val="clear" w:color="auto" w:fill="auto"/>
            <w:vAlign w:val="center"/>
          </w:tcPr>
          <w:p w14:paraId="1B722DA8">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2</w:t>
            </w:r>
          </w:p>
        </w:tc>
        <w:tc>
          <w:tcPr>
            <w:tcW w:w="1287" w:type="dxa"/>
            <w:shd w:val="clear" w:color="auto" w:fill="auto"/>
            <w:vAlign w:val="center"/>
          </w:tcPr>
          <w:p w14:paraId="328AC03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279" w:type="dxa"/>
            <w:shd w:val="clear" w:color="auto" w:fill="auto"/>
            <w:vAlign w:val="center"/>
          </w:tcPr>
          <w:p w14:paraId="6B8CF02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PC210型履带式</w:t>
            </w:r>
          </w:p>
        </w:tc>
        <w:tc>
          <w:tcPr>
            <w:tcW w:w="3780" w:type="dxa"/>
            <w:shd w:val="clear" w:color="auto" w:fill="auto"/>
            <w:vAlign w:val="center"/>
          </w:tcPr>
          <w:p w14:paraId="0D4BD6A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1.挖一般土方及石渣；</w:t>
            </w:r>
          </w:p>
          <w:p w14:paraId="2DCDDEA3">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5458081D">
            <w:pPr>
              <w:keepNext w:val="0"/>
              <w:keepLines w:val="0"/>
              <w:suppressLineNumbers w:val="0"/>
              <w:spacing w:before="0" w:beforeAutospacing="0" w:after="0" w:afterAutospacing="0"/>
              <w:ind w:left="0" w:leftChars="0" w:right="0" w:rightChars="0"/>
              <w:rPr>
                <w:rFonts w:hint="default" w:ascii="仿宋" w:hAnsi="仿宋" w:eastAsia="仿宋" w:cs="仿宋"/>
                <w:kern w:val="2"/>
                <w:sz w:val="21"/>
                <w:szCs w:val="24"/>
                <w:lang w:val="en-US" w:eastAsia="zh-CN" w:bidi="ar-SA"/>
              </w:rPr>
            </w:pPr>
            <w:r>
              <w:rPr>
                <w:rFonts w:hint="eastAsia" w:ascii="仿宋" w:hAnsi="仿宋" w:eastAsia="仿宋" w:cs="仿宋"/>
                <w:lang w:val="en-US" w:eastAsia="zh-CN"/>
              </w:rPr>
              <w:t>3.挖土深度3m内，装车或不装车。</w:t>
            </w:r>
          </w:p>
        </w:tc>
        <w:tc>
          <w:tcPr>
            <w:tcW w:w="825" w:type="dxa"/>
            <w:shd w:val="clear" w:color="auto" w:fill="auto"/>
            <w:vAlign w:val="center"/>
          </w:tcPr>
          <w:p w14:paraId="5F470E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7D68AB1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35000.00</w:t>
            </w:r>
          </w:p>
        </w:tc>
        <w:tc>
          <w:tcPr>
            <w:tcW w:w="1380" w:type="dxa"/>
            <w:shd w:val="clear" w:color="auto" w:fill="auto"/>
            <w:vAlign w:val="center"/>
          </w:tcPr>
          <w:p w14:paraId="0D87B89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2.5</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shd w:val="clear" w:color="auto" w:fill="auto"/>
            <w:vAlign w:val="center"/>
          </w:tcPr>
          <w:p w14:paraId="6071DD17">
            <w:pPr>
              <w:keepNext w:val="0"/>
              <w:keepLines w:val="0"/>
              <w:suppressLineNumbers w:val="0"/>
              <w:spacing w:before="0" w:beforeAutospacing="0" w:after="0" w:afterAutospacing="0" w:line="240" w:lineRule="exact"/>
              <w:ind w:left="0" w:leftChars="0" w:right="0" w:rightChars="0"/>
              <w:jc w:val="center"/>
              <w:rPr>
                <w:rFonts w:hint="default" w:ascii="仿宋" w:hAnsi="仿宋" w:eastAsia="仿宋" w:cs="仿宋"/>
                <w:b/>
                <w:kern w:val="2"/>
                <w:sz w:val="21"/>
                <w:szCs w:val="21"/>
                <w:lang w:val="en-US" w:eastAsia="zh-CN" w:bidi="ar-SA"/>
              </w:rPr>
            </w:pPr>
          </w:p>
        </w:tc>
        <w:tc>
          <w:tcPr>
            <w:tcW w:w="1545" w:type="dxa"/>
            <w:shd w:val="clear" w:color="auto" w:fill="auto"/>
            <w:vAlign w:val="center"/>
          </w:tcPr>
          <w:p w14:paraId="5BC9FDF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4204B7BF">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shd w:val="clear" w:color="auto" w:fill="auto"/>
            <w:vAlign w:val="center"/>
          </w:tcPr>
          <w:p w14:paraId="007DD4A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3</w:t>
            </w:r>
          </w:p>
        </w:tc>
        <w:tc>
          <w:tcPr>
            <w:tcW w:w="1287" w:type="dxa"/>
            <w:shd w:val="clear" w:color="auto" w:fill="auto"/>
            <w:vAlign w:val="center"/>
          </w:tcPr>
          <w:p w14:paraId="21F89A8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279" w:type="dxa"/>
            <w:shd w:val="clear" w:color="auto" w:fill="auto"/>
            <w:vAlign w:val="center"/>
          </w:tcPr>
          <w:p w14:paraId="7E9279D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PC210型履带式</w:t>
            </w:r>
          </w:p>
        </w:tc>
        <w:tc>
          <w:tcPr>
            <w:tcW w:w="3780" w:type="dxa"/>
            <w:shd w:val="clear" w:color="auto" w:fill="auto"/>
            <w:vAlign w:val="center"/>
          </w:tcPr>
          <w:p w14:paraId="3A0744E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1.挖沟槽或基坑</w:t>
            </w:r>
          </w:p>
          <w:p w14:paraId="288834BF">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土方及石渣；</w:t>
            </w:r>
          </w:p>
          <w:p w14:paraId="2D35BB18">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5C3BCA0E">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3.挖土深度5m内，装车或不装车。</w:t>
            </w:r>
          </w:p>
        </w:tc>
        <w:tc>
          <w:tcPr>
            <w:tcW w:w="825" w:type="dxa"/>
            <w:shd w:val="clear" w:color="auto" w:fill="auto"/>
            <w:vAlign w:val="center"/>
          </w:tcPr>
          <w:p w14:paraId="0EC862A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3000.00</w:t>
            </w:r>
          </w:p>
        </w:tc>
        <w:tc>
          <w:tcPr>
            <w:tcW w:w="1380" w:type="dxa"/>
            <w:shd w:val="clear" w:color="auto" w:fill="auto"/>
            <w:vAlign w:val="center"/>
          </w:tcPr>
          <w:p w14:paraId="3CA234D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Cs/>
                <w:kern w:val="2"/>
                <w:sz w:val="22"/>
                <w:szCs w:val="22"/>
                <w:lang w:val="en-US" w:eastAsia="zh-CN" w:bidi="ar-SA"/>
              </w:rPr>
            </w:pPr>
            <w:r>
              <w:rPr>
                <w:rFonts w:hint="eastAsia" w:ascii="仿宋" w:hAnsi="仿宋" w:eastAsia="仿宋" w:cs="仿宋"/>
                <w:i w:val="0"/>
                <w:iCs w:val="0"/>
                <w:color w:val="000000"/>
                <w:kern w:val="0"/>
                <w:sz w:val="21"/>
                <w:szCs w:val="21"/>
                <w:lang w:val="en-US" w:eastAsia="zh-CN" w:bidi="ar"/>
              </w:rPr>
              <w:t>3.0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shd w:val="clear" w:color="auto" w:fill="auto"/>
            <w:vAlign w:val="center"/>
          </w:tcPr>
          <w:p w14:paraId="473B114A">
            <w:pPr>
              <w:keepNext w:val="0"/>
              <w:keepLines w:val="0"/>
              <w:widowControl/>
              <w:suppressLineNumbers w:val="0"/>
              <w:spacing w:before="0" w:beforeAutospacing="0" w:after="0" w:afterAutospacing="0" w:line="240" w:lineRule="exact"/>
              <w:ind w:left="0" w:leftChars="0" w:right="0" w:rightChars="0"/>
              <w:jc w:val="center"/>
              <w:rPr>
                <w:rFonts w:hint="default" w:ascii="仿宋" w:hAnsi="仿宋" w:eastAsia="仿宋" w:cs="仿宋"/>
                <w:color w:val="000000"/>
                <w:kern w:val="2"/>
                <w:sz w:val="21"/>
                <w:szCs w:val="21"/>
                <w:lang w:val="en-US" w:eastAsia="zh-CN" w:bidi="ar-SA"/>
              </w:rPr>
            </w:pPr>
          </w:p>
        </w:tc>
        <w:tc>
          <w:tcPr>
            <w:tcW w:w="1545" w:type="dxa"/>
            <w:shd w:val="clear" w:color="auto" w:fill="auto"/>
            <w:vAlign w:val="center"/>
          </w:tcPr>
          <w:p w14:paraId="1FC6CD4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757A4EC3">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02" w:type="dxa"/>
            <w:shd w:val="clear" w:color="auto" w:fill="auto"/>
            <w:vAlign w:val="center"/>
          </w:tcPr>
          <w:p w14:paraId="38CB69C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4</w:t>
            </w:r>
          </w:p>
        </w:tc>
        <w:tc>
          <w:tcPr>
            <w:tcW w:w="1287" w:type="dxa"/>
            <w:shd w:val="clear" w:color="auto" w:fill="auto"/>
            <w:vAlign w:val="center"/>
          </w:tcPr>
          <w:p w14:paraId="1B31F4D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环保自卸汽车</w:t>
            </w:r>
          </w:p>
        </w:tc>
        <w:tc>
          <w:tcPr>
            <w:tcW w:w="1279" w:type="dxa"/>
            <w:shd w:val="clear" w:color="auto" w:fill="auto"/>
            <w:vAlign w:val="center"/>
          </w:tcPr>
          <w:p w14:paraId="40C41BC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shd w:val="clear" w:color="auto" w:fill="auto"/>
            <w:vAlign w:val="center"/>
          </w:tcPr>
          <w:p w14:paraId="15C7922A">
            <w:pPr>
              <w:keepNext w:val="0"/>
              <w:keepLines w:val="0"/>
              <w:suppressLineNumbers w:val="0"/>
              <w:spacing w:before="0" w:beforeAutospacing="0" w:after="0" w:afterAutospacing="0"/>
              <w:ind w:left="0" w:right="0"/>
              <w:rPr>
                <w:rFonts w:hint="eastAsia" w:ascii="仿宋" w:hAnsi="仿宋" w:eastAsia="仿宋" w:cs="仿宋"/>
                <w:lang w:val="en-US" w:eastAsia="zh-CN"/>
              </w:rPr>
            </w:pPr>
            <w:r>
              <w:rPr>
                <w:rFonts w:hint="eastAsia" w:ascii="仿宋" w:hAnsi="仿宋" w:eastAsia="仿宋" w:cs="仿宋"/>
                <w:lang w:val="en-US" w:eastAsia="zh-CN"/>
              </w:rPr>
              <w:t>自卸汽车运土石方或渣土；</w:t>
            </w:r>
          </w:p>
          <w:p w14:paraId="08C95757">
            <w:pPr>
              <w:keepNext w:val="0"/>
              <w:keepLines w:val="0"/>
              <w:suppressLineNumbers w:val="0"/>
              <w:spacing w:before="0" w:beforeAutospacing="0" w:after="0" w:afterAutospacing="0"/>
              <w:ind w:left="0" w:right="0"/>
              <w:rPr>
                <w:rFonts w:hint="eastAsia" w:ascii="仿宋" w:hAnsi="仿宋" w:eastAsia="仿宋" w:cs="仿宋"/>
                <w:lang w:val="en-US" w:eastAsia="zh-CN"/>
              </w:rPr>
            </w:pPr>
            <w:r>
              <w:rPr>
                <w:rFonts w:hint="eastAsia" w:ascii="仿宋" w:hAnsi="仿宋" w:eastAsia="仿宋" w:cs="仿宋"/>
                <w:lang w:val="en-US" w:eastAsia="zh-CN"/>
              </w:rPr>
              <w:t>2.运输至业主指定点，或自行解决点；</w:t>
            </w:r>
          </w:p>
          <w:p w14:paraId="70E711F0">
            <w:pPr>
              <w:keepNext w:val="0"/>
              <w:keepLines w:val="0"/>
              <w:suppressLineNumbers w:val="0"/>
              <w:spacing w:before="0" w:beforeAutospacing="0" w:after="0" w:afterAutospacing="0"/>
              <w:ind w:left="0" w:right="0"/>
              <w:rPr>
                <w:rFonts w:hint="eastAsia" w:ascii="仿宋" w:hAnsi="仿宋" w:eastAsia="仿宋" w:cs="仿宋"/>
                <w:lang w:val="en-US" w:eastAsia="zh-CN"/>
              </w:rPr>
            </w:pPr>
            <w:r>
              <w:rPr>
                <w:rFonts w:hint="eastAsia" w:ascii="仿宋" w:hAnsi="仿宋" w:eastAsia="仿宋" w:cs="仿宋"/>
                <w:lang w:val="en-US" w:eastAsia="zh-CN"/>
              </w:rPr>
              <w:t>3.运距：1km以内（基本运距）。</w:t>
            </w:r>
          </w:p>
        </w:tc>
        <w:tc>
          <w:tcPr>
            <w:tcW w:w="825" w:type="dxa"/>
            <w:shd w:val="clear" w:color="auto" w:fill="auto"/>
            <w:vAlign w:val="center"/>
          </w:tcPr>
          <w:p w14:paraId="22F6D354">
            <w:pPr>
              <w:keepNext w:val="0"/>
              <w:keepLines w:val="0"/>
              <w:suppressLineNumbers w:val="0"/>
              <w:spacing w:before="0" w:beforeAutospacing="0" w:after="0" w:afterAutospacing="0"/>
              <w:ind w:left="0" w:right="0"/>
              <w:jc w:val="center"/>
              <w:rPr>
                <w:rFonts w:hint="eastAsia" w:ascii="仿宋" w:hAnsi="仿宋" w:eastAsia="仿宋" w:cs="仿宋"/>
                <w:lang w:val="en-US" w:eastAsia="zh-CN"/>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F1252BD">
            <w:pPr>
              <w:keepNext w:val="0"/>
              <w:keepLines w:val="0"/>
              <w:suppressLineNumbers w:val="0"/>
              <w:spacing w:before="0" w:beforeAutospacing="0" w:after="0" w:afterAutospacing="0"/>
              <w:ind w:left="0" w:right="0"/>
              <w:jc w:val="center"/>
              <w:rPr>
                <w:rFonts w:hint="default" w:ascii="仿宋" w:hAnsi="仿宋" w:eastAsia="仿宋" w:cs="仿宋"/>
                <w:lang w:val="en-US" w:eastAsia="zh-CN"/>
              </w:rPr>
            </w:pPr>
            <w:r>
              <w:rPr>
                <w:rFonts w:hint="eastAsia" w:ascii="仿宋" w:hAnsi="仿宋" w:eastAsia="仿宋" w:cs="仿宋"/>
                <w:lang w:val="en-US" w:eastAsia="zh-CN"/>
              </w:rPr>
              <w:t>11500.00</w:t>
            </w:r>
          </w:p>
        </w:tc>
        <w:tc>
          <w:tcPr>
            <w:tcW w:w="1380" w:type="dxa"/>
            <w:shd w:val="clear" w:color="auto" w:fill="auto"/>
            <w:vAlign w:val="center"/>
          </w:tcPr>
          <w:p w14:paraId="7EDC98D4">
            <w:pPr>
              <w:keepNext w:val="0"/>
              <w:keepLines w:val="0"/>
              <w:suppressLineNumbers w:val="0"/>
              <w:spacing w:before="0" w:beforeAutospacing="0" w:after="0" w:afterAutospacing="0"/>
              <w:ind w:left="0" w:right="0"/>
              <w:jc w:val="center"/>
              <w:rPr>
                <w:rFonts w:hint="eastAsia" w:ascii="仿宋" w:hAnsi="仿宋" w:eastAsia="仿宋" w:cs="仿宋"/>
                <w:lang w:val="en-US" w:eastAsia="zh-CN"/>
              </w:rPr>
            </w:pPr>
            <w:r>
              <w:rPr>
                <w:rFonts w:hint="eastAsia" w:ascii="仿宋" w:hAnsi="仿宋" w:eastAsia="仿宋" w:cs="仿宋"/>
                <w:lang w:val="en-US" w:eastAsia="zh-CN"/>
              </w:rPr>
              <w:t>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shd w:val="clear" w:color="auto" w:fill="auto"/>
            <w:vAlign w:val="center"/>
          </w:tcPr>
          <w:p w14:paraId="1DD191B7">
            <w:pPr>
              <w:keepNext w:val="0"/>
              <w:keepLines w:val="0"/>
              <w:suppressLineNumbers w:val="0"/>
              <w:spacing w:before="0" w:beforeAutospacing="0" w:after="0" w:afterAutospacing="0"/>
              <w:ind w:left="0" w:right="0"/>
              <w:rPr>
                <w:rFonts w:hint="eastAsia" w:ascii="仿宋" w:hAnsi="仿宋" w:eastAsia="仿宋" w:cs="仿宋"/>
                <w:lang w:val="en-US" w:eastAsia="zh-CN"/>
              </w:rPr>
            </w:pPr>
          </w:p>
        </w:tc>
        <w:tc>
          <w:tcPr>
            <w:tcW w:w="1545" w:type="dxa"/>
            <w:shd w:val="clear" w:color="auto" w:fill="auto"/>
            <w:vAlign w:val="center"/>
          </w:tcPr>
          <w:p w14:paraId="2DD5320B">
            <w:pPr>
              <w:keepNext w:val="0"/>
              <w:keepLines w:val="0"/>
              <w:suppressLineNumbers w:val="0"/>
              <w:spacing w:before="0" w:beforeAutospacing="0" w:after="0" w:afterAutospacing="0"/>
              <w:ind w:left="0" w:right="0"/>
              <w:rPr>
                <w:rFonts w:hint="eastAsia" w:ascii="仿宋" w:hAnsi="仿宋" w:eastAsia="仿宋" w:cs="仿宋"/>
                <w:lang w:val="en-US" w:eastAsia="zh-CN"/>
              </w:rPr>
            </w:pPr>
          </w:p>
        </w:tc>
        <w:tc>
          <w:tcPr>
            <w:tcW w:w="1725" w:type="dxa"/>
            <w:shd w:val="clear" w:color="auto" w:fill="auto"/>
            <w:vAlign w:val="center"/>
          </w:tcPr>
          <w:p w14:paraId="299DBA99">
            <w:pPr>
              <w:keepNext w:val="0"/>
              <w:keepLines w:val="0"/>
              <w:suppressLineNumbers w:val="0"/>
              <w:spacing w:before="0" w:beforeAutospacing="0" w:after="0" w:afterAutospacing="0"/>
              <w:ind w:left="0" w:right="0"/>
              <w:rPr>
                <w:rFonts w:hint="eastAsia" w:ascii="仿宋" w:hAnsi="仿宋" w:eastAsia="仿宋" w:cs="仿宋"/>
                <w:lang w:val="en-US" w:eastAsia="zh-CN"/>
              </w:rPr>
            </w:pP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02" w:type="dxa"/>
            <w:shd w:val="clear" w:color="auto" w:fill="auto"/>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w:t>
            </w:r>
          </w:p>
        </w:tc>
        <w:tc>
          <w:tcPr>
            <w:tcW w:w="1287" w:type="dxa"/>
            <w:shd w:val="clear" w:color="auto" w:fill="auto"/>
            <w:vAlign w:val="center"/>
          </w:tcPr>
          <w:p w14:paraId="6E2F316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环保自卸汽车</w:t>
            </w:r>
          </w:p>
        </w:tc>
        <w:tc>
          <w:tcPr>
            <w:tcW w:w="1279" w:type="dxa"/>
            <w:shd w:val="clear" w:color="auto" w:fill="auto"/>
            <w:vAlign w:val="center"/>
          </w:tcPr>
          <w:p w14:paraId="1F0FDD4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shd w:val="clear" w:color="auto" w:fill="auto"/>
            <w:vAlign w:val="center"/>
          </w:tcPr>
          <w:p w14:paraId="08EDD11E">
            <w:pPr>
              <w:keepNext w:val="0"/>
              <w:keepLines w:val="0"/>
              <w:suppressLineNumbers w:val="0"/>
              <w:spacing w:before="0" w:beforeAutospacing="0" w:after="0" w:afterAutospacing="0"/>
              <w:ind w:left="0" w:right="0"/>
              <w:rPr>
                <w:rFonts w:hint="eastAsia" w:ascii="仿宋" w:hAnsi="仿宋" w:eastAsia="仿宋" w:cs="仿宋"/>
                <w:lang w:val="en-US" w:eastAsia="zh-CN"/>
              </w:rPr>
            </w:pPr>
            <w:r>
              <w:rPr>
                <w:rFonts w:hint="eastAsia" w:ascii="仿宋" w:hAnsi="仿宋" w:eastAsia="仿宋" w:cs="仿宋"/>
                <w:lang w:val="en-US" w:eastAsia="zh-CN"/>
              </w:rPr>
              <w:t>1.土石方或渣土超运距；</w:t>
            </w:r>
          </w:p>
          <w:p w14:paraId="0779235C">
            <w:pPr>
              <w:keepNext w:val="0"/>
              <w:keepLines w:val="0"/>
              <w:suppressLineNumbers w:val="0"/>
              <w:spacing w:before="0" w:beforeAutospacing="0" w:after="0" w:afterAutospacing="0"/>
              <w:ind w:left="0" w:right="0"/>
              <w:rPr>
                <w:rFonts w:hint="eastAsia" w:ascii="仿宋" w:hAnsi="仿宋" w:eastAsia="仿宋" w:cs="仿宋"/>
                <w:lang w:val="en-US" w:eastAsia="zh-CN"/>
              </w:rPr>
            </w:pPr>
            <w:r>
              <w:rPr>
                <w:rFonts w:hint="eastAsia" w:ascii="仿宋" w:hAnsi="仿宋" w:eastAsia="仿宋" w:cs="仿宋"/>
                <w:lang w:val="en-US" w:eastAsia="zh-CN"/>
              </w:rPr>
              <w:t>2.超运距：4km（注：最大量不超业主确认的运输距离或限价给定的超运距公里数，施工过程中实际发生超运距小于给定的运距按实进行调整）。</w:t>
            </w:r>
          </w:p>
        </w:tc>
        <w:tc>
          <w:tcPr>
            <w:tcW w:w="825" w:type="dxa"/>
            <w:shd w:val="clear" w:color="auto" w:fill="auto"/>
            <w:vAlign w:val="center"/>
          </w:tcPr>
          <w:p w14:paraId="2552C910">
            <w:pPr>
              <w:keepNext w:val="0"/>
              <w:keepLines w:val="0"/>
              <w:suppressLineNumbers w:val="0"/>
              <w:spacing w:before="0" w:beforeAutospacing="0" w:after="0" w:afterAutospacing="0"/>
              <w:ind w:left="0" w:right="0"/>
              <w:jc w:val="center"/>
              <w:rPr>
                <w:rFonts w:hint="eastAsia" w:ascii="仿宋" w:hAnsi="仿宋" w:eastAsia="仿宋" w:cs="仿宋"/>
                <w:lang w:val="en-US" w:eastAsia="zh-CN"/>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76233DFC">
            <w:pPr>
              <w:keepNext w:val="0"/>
              <w:keepLines w:val="0"/>
              <w:suppressLineNumbers w:val="0"/>
              <w:spacing w:before="0" w:beforeAutospacing="0" w:after="0" w:afterAutospacing="0"/>
              <w:ind w:left="0" w:right="0"/>
              <w:jc w:val="center"/>
              <w:rPr>
                <w:rFonts w:hint="default" w:ascii="仿宋" w:hAnsi="仿宋" w:eastAsia="仿宋" w:cs="仿宋"/>
                <w:lang w:val="en-US" w:eastAsia="zh-CN"/>
              </w:rPr>
            </w:pPr>
            <w:r>
              <w:rPr>
                <w:rFonts w:hint="eastAsia" w:ascii="仿宋" w:hAnsi="仿宋" w:eastAsia="仿宋" w:cs="仿宋"/>
                <w:lang w:val="en-US" w:eastAsia="zh-CN"/>
              </w:rPr>
              <w:t>7000.00</w:t>
            </w:r>
          </w:p>
        </w:tc>
        <w:tc>
          <w:tcPr>
            <w:tcW w:w="1380" w:type="dxa"/>
            <w:shd w:val="clear" w:color="auto" w:fill="auto"/>
            <w:vAlign w:val="center"/>
          </w:tcPr>
          <w:p w14:paraId="08BA9CE7">
            <w:pPr>
              <w:keepNext w:val="0"/>
              <w:keepLines w:val="0"/>
              <w:suppressLineNumbers w:val="0"/>
              <w:spacing w:before="0" w:beforeAutospacing="0" w:after="0" w:afterAutospacing="0"/>
              <w:ind w:left="0" w:right="0"/>
              <w:jc w:val="center"/>
              <w:rPr>
                <w:rFonts w:hint="eastAsia" w:ascii="仿宋" w:hAnsi="仿宋" w:eastAsia="仿宋" w:cs="仿宋"/>
                <w:lang w:val="en-US" w:eastAsia="zh-CN"/>
              </w:rPr>
            </w:pPr>
            <w:r>
              <w:rPr>
                <w:rFonts w:hint="eastAsia" w:ascii="仿宋" w:hAnsi="仿宋" w:eastAsia="仿宋" w:cs="仿宋"/>
                <w:lang w:val="en-US" w:eastAsia="zh-CN"/>
              </w:rPr>
              <w:t>4.50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shd w:val="clear" w:color="auto" w:fill="auto"/>
            <w:vAlign w:val="center"/>
          </w:tcPr>
          <w:p w14:paraId="33D5F301">
            <w:pPr>
              <w:keepNext w:val="0"/>
              <w:keepLines w:val="0"/>
              <w:suppressLineNumbers w:val="0"/>
              <w:spacing w:before="0" w:beforeAutospacing="0" w:after="0" w:afterAutospacing="0"/>
              <w:ind w:left="0" w:right="0"/>
              <w:rPr>
                <w:rFonts w:hint="eastAsia" w:ascii="仿宋" w:hAnsi="仿宋" w:eastAsia="仿宋" w:cs="仿宋"/>
                <w:lang w:val="en-US" w:eastAsia="zh-CN"/>
              </w:rPr>
            </w:pPr>
          </w:p>
        </w:tc>
        <w:tc>
          <w:tcPr>
            <w:tcW w:w="1545" w:type="dxa"/>
            <w:shd w:val="clear" w:color="auto" w:fill="auto"/>
            <w:vAlign w:val="center"/>
          </w:tcPr>
          <w:p w14:paraId="70DF578A">
            <w:pPr>
              <w:keepNext w:val="0"/>
              <w:keepLines w:val="0"/>
              <w:suppressLineNumbers w:val="0"/>
              <w:spacing w:before="0" w:beforeAutospacing="0" w:after="0" w:afterAutospacing="0"/>
              <w:ind w:left="0" w:right="0"/>
              <w:rPr>
                <w:rFonts w:hint="eastAsia" w:ascii="仿宋" w:hAnsi="仿宋" w:eastAsia="仿宋" w:cs="仿宋"/>
                <w:lang w:val="en-US" w:eastAsia="zh-CN"/>
              </w:rPr>
            </w:pPr>
          </w:p>
        </w:tc>
        <w:tc>
          <w:tcPr>
            <w:tcW w:w="1725" w:type="dxa"/>
            <w:shd w:val="clear" w:color="auto" w:fill="auto"/>
            <w:vAlign w:val="center"/>
          </w:tcPr>
          <w:p w14:paraId="78E3FF8C">
            <w:pPr>
              <w:keepNext w:val="0"/>
              <w:keepLines w:val="0"/>
              <w:suppressLineNumbers w:val="0"/>
              <w:spacing w:before="0" w:beforeAutospacing="0" w:after="0" w:afterAutospacing="0"/>
              <w:ind w:left="0" w:right="0"/>
              <w:rPr>
                <w:rFonts w:hint="eastAsia" w:ascii="仿宋" w:hAnsi="仿宋" w:eastAsia="仿宋" w:cs="仿宋"/>
                <w:lang w:val="en-US" w:eastAsia="zh-CN"/>
              </w:rPr>
            </w:pPr>
            <w:r>
              <w:rPr>
                <w:rFonts w:hint="eastAsia" w:ascii="仿宋" w:hAnsi="仿宋" w:eastAsia="仿宋" w:cs="仿宋"/>
                <w:lang w:val="en-US" w:eastAsia="zh-CN"/>
              </w:rPr>
              <w:t>注：土方每减1km运距结算单价=中标单价÷4km（超运距）</w:t>
            </w:r>
          </w:p>
        </w:tc>
      </w:tr>
      <w:tr w14:paraId="165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0E573AD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w:t>
            </w:r>
          </w:p>
        </w:tc>
        <w:tc>
          <w:tcPr>
            <w:tcW w:w="1287" w:type="dxa"/>
            <w:shd w:val="clear" w:color="auto" w:fill="auto"/>
            <w:vAlign w:val="center"/>
          </w:tcPr>
          <w:p w14:paraId="7DDBAB0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vAlign w:val="center"/>
          </w:tcPr>
          <w:p w14:paraId="757047E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592BE0A5">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825" w:type="dxa"/>
            <w:shd w:val="clear" w:color="auto" w:fill="auto"/>
            <w:vAlign w:val="center"/>
          </w:tcPr>
          <w:p w14:paraId="05E2A0F6">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490761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20000.00</w:t>
            </w:r>
          </w:p>
        </w:tc>
        <w:tc>
          <w:tcPr>
            <w:tcW w:w="1380" w:type="dxa"/>
            <w:shd w:val="clear" w:color="auto" w:fill="auto"/>
            <w:vAlign w:val="center"/>
          </w:tcPr>
          <w:p w14:paraId="42B86EF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2.70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31591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45" w:type="dxa"/>
            <w:shd w:val="clear" w:color="auto" w:fill="auto"/>
            <w:vAlign w:val="center"/>
          </w:tcPr>
          <w:p w14:paraId="5101245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606D723A">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104D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4EDC54D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287" w:type="dxa"/>
            <w:shd w:val="clear" w:color="auto" w:fill="auto"/>
            <w:vAlign w:val="center"/>
          </w:tcPr>
          <w:p w14:paraId="55FDBD3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vAlign w:val="center"/>
          </w:tcPr>
          <w:p w14:paraId="23EBD8A1">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780" w:type="dxa"/>
            <w:shd w:val="clear" w:color="auto" w:fill="auto"/>
            <w:vAlign w:val="center"/>
          </w:tcPr>
          <w:p w14:paraId="252D9BF8">
            <w:pPr>
              <w:keepNext w:val="0"/>
              <w:keepLines w:val="0"/>
              <w:numPr>
                <w:ilvl w:val="0"/>
                <w:numId w:val="5"/>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00A7AF8D">
            <w:pPr>
              <w:keepNext w:val="0"/>
              <w:keepLines w:val="0"/>
              <w:numPr>
                <w:ilvl w:val="0"/>
                <w:numId w:val="5"/>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1AEF1E3A">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25" w:type="dxa"/>
            <w:shd w:val="clear" w:color="auto" w:fill="auto"/>
            <w:vAlign w:val="center"/>
          </w:tcPr>
          <w:p w14:paraId="7A28A6E9">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DF50FD5">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2500.00</w:t>
            </w:r>
          </w:p>
        </w:tc>
        <w:tc>
          <w:tcPr>
            <w:tcW w:w="1380" w:type="dxa"/>
            <w:shd w:val="clear" w:color="auto" w:fill="auto"/>
            <w:vAlign w:val="center"/>
          </w:tcPr>
          <w:p w14:paraId="1FC96EA3">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lang w:val="en-US" w:eastAsia="zh-CN" w:bidi="ar"/>
              </w:rPr>
              <w:t>8.00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0624AB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7B904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182C73E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144F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03C1EE2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8</w:t>
            </w:r>
          </w:p>
        </w:tc>
        <w:tc>
          <w:tcPr>
            <w:tcW w:w="1287" w:type="dxa"/>
            <w:shd w:val="clear" w:color="auto" w:fill="auto"/>
            <w:vAlign w:val="center"/>
          </w:tcPr>
          <w:p w14:paraId="1E8A52AD">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279" w:type="dxa"/>
            <w:shd w:val="clear" w:color="auto" w:fill="auto"/>
            <w:vAlign w:val="center"/>
          </w:tcPr>
          <w:p w14:paraId="2EA63F7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4B8C6658">
            <w:pPr>
              <w:keepNext w:val="0"/>
              <w:keepLines w:val="0"/>
              <w:numPr>
                <w:ilvl w:val="0"/>
                <w:numId w:val="6"/>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231B7515">
            <w:pPr>
              <w:keepNext w:val="0"/>
              <w:keepLines w:val="0"/>
              <w:numPr>
                <w:ilvl w:val="0"/>
                <w:numId w:val="6"/>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68834DA0">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25" w:type="dxa"/>
            <w:shd w:val="clear" w:color="auto" w:fill="auto"/>
            <w:vAlign w:val="center"/>
          </w:tcPr>
          <w:p w14:paraId="3A73409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B8E04B4">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6000.00</w:t>
            </w:r>
          </w:p>
        </w:tc>
        <w:tc>
          <w:tcPr>
            <w:tcW w:w="1380" w:type="dxa"/>
            <w:shd w:val="clear" w:color="auto" w:fill="auto"/>
            <w:vAlign w:val="center"/>
          </w:tcPr>
          <w:p w14:paraId="38AC2CEC">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6.00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7C256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D9C1D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6B33E3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5CE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3B7EC3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9</w:t>
            </w:r>
          </w:p>
        </w:tc>
        <w:tc>
          <w:tcPr>
            <w:tcW w:w="1287" w:type="dxa"/>
            <w:shd w:val="clear" w:color="auto" w:fill="auto"/>
            <w:vAlign w:val="center"/>
          </w:tcPr>
          <w:p w14:paraId="0D14FAE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kern w:val="2"/>
                <w:sz w:val="21"/>
                <w:szCs w:val="21"/>
                <w:lang w:val="en-US" w:eastAsia="zh-CN" w:bidi="ar"/>
              </w:rPr>
              <w:t>捣机</w:t>
            </w:r>
          </w:p>
        </w:tc>
        <w:tc>
          <w:tcPr>
            <w:tcW w:w="1279" w:type="dxa"/>
            <w:shd w:val="clear" w:color="auto" w:fill="auto"/>
            <w:vAlign w:val="center"/>
          </w:tcPr>
          <w:p w14:paraId="01052DB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kern w:val="2"/>
                <w:sz w:val="21"/>
                <w:szCs w:val="21"/>
                <w:lang w:val="en-US" w:eastAsia="zh-CN" w:bidi="ar"/>
              </w:rPr>
              <w:t>PC210型及以上履带式</w:t>
            </w:r>
          </w:p>
        </w:tc>
        <w:tc>
          <w:tcPr>
            <w:tcW w:w="3780" w:type="dxa"/>
            <w:shd w:val="clear" w:color="auto" w:fill="auto"/>
            <w:vAlign w:val="center"/>
          </w:tcPr>
          <w:p w14:paraId="6AF61F46">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机械破除中风化石以上岩石；</w:t>
            </w:r>
          </w:p>
          <w:p w14:paraId="67795ADA">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机械破除素砼路面或素砼障碍物；</w:t>
            </w:r>
          </w:p>
        </w:tc>
        <w:tc>
          <w:tcPr>
            <w:tcW w:w="825" w:type="dxa"/>
            <w:shd w:val="clear" w:color="auto" w:fill="auto"/>
            <w:vAlign w:val="center"/>
          </w:tcPr>
          <w:p w14:paraId="6F030A3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65E507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2000.00</w:t>
            </w:r>
          </w:p>
        </w:tc>
        <w:tc>
          <w:tcPr>
            <w:tcW w:w="1380" w:type="dxa"/>
            <w:shd w:val="clear" w:color="auto" w:fill="auto"/>
            <w:vAlign w:val="center"/>
          </w:tcPr>
          <w:p w14:paraId="12F289F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35.00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45737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2D8D8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B2371D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873"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1BC116A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b/>
                <w:sz w:val="24"/>
                <w:lang w:val="en-US" w:eastAsia="zh-CN"/>
              </w:rPr>
              <w:t>689500.00元</w:t>
            </w:r>
          </w:p>
        </w:tc>
        <w:tc>
          <w:tcPr>
            <w:tcW w:w="1215"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725"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04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，若最终被确定为成交人，不得以任何理由调整或更改已报单价及文件相关约定条款。此单价包含施工中发生的一切施工措施费：如文明施工；安全环保；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336E11B3">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41EB7C9D">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70215029">
      <w:pPr>
        <w:jc w:val="center"/>
        <w:rPr>
          <w:rFonts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03285225">
      <w:pPr>
        <w:jc w:val="center"/>
        <w:rPr>
          <w:rFonts w:hint="eastAsia" w:ascii="仿宋" w:hAnsi="仿宋" w:eastAsia="仿宋" w:cs="仿宋"/>
          <w:sz w:val="28"/>
          <w:szCs w:val="28"/>
          <w:u w:val="single"/>
        </w:rPr>
      </w:pPr>
    </w:p>
    <w:p w14:paraId="0E1E8651">
      <w:pPr>
        <w:jc w:val="center"/>
        <w:rPr>
          <w:rFonts w:hint="eastAsia" w:ascii="仿宋" w:hAnsi="仿宋" w:eastAsia="仿宋" w:cs="仿宋"/>
          <w:sz w:val="28"/>
          <w:szCs w:val="28"/>
          <w:u w:val="single"/>
        </w:rPr>
      </w:pPr>
    </w:p>
    <w:p w14:paraId="6D221472">
      <w:pPr>
        <w:jc w:val="both"/>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铜陵有色南陵姚家岭矿业有限公司选矿厂建设项目办公楼区域场地平整工程--土方作业类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047</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681E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20A323D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50BAF96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6246BEBC">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0A01AFB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6D7258A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740F79">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398314F7">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163A941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30D53C95">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8A258A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21268ED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41C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3E380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7DE8E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1822E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05BE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57531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F8E9A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574B1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E62E9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w:t>
            </w:r>
          </w:p>
        </w:tc>
        <w:tc>
          <w:tcPr>
            <w:tcW w:w="1691" w:type="dxa"/>
            <w:vMerge w:val="restart"/>
            <w:shd w:val="clear" w:color="auto" w:fill="auto"/>
            <w:noWrap w:val="0"/>
            <w:vAlign w:val="center"/>
          </w:tcPr>
          <w:p w14:paraId="6F8491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4298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68D94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1DEA70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685591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FB5A8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78702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1018CD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2EF76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44F48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058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679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0FDF7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169DA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70CD4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173A8B4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1、零星</w:t>
            </w:r>
            <w:r>
              <w:rPr>
                <w:rFonts w:hint="eastAsia" w:ascii="仿宋" w:hAnsi="仿宋" w:eastAsia="仿宋" w:cs="仿宋"/>
                <w:color w:val="auto"/>
                <w:sz w:val="22"/>
                <w:szCs w:val="22"/>
                <w:lang w:val="en-US" w:eastAsia="zh-CN"/>
              </w:rPr>
              <w:t>混凝土道路破除，岩石破碎</w:t>
            </w:r>
          </w:p>
        </w:tc>
        <w:tc>
          <w:tcPr>
            <w:tcW w:w="1005" w:type="dxa"/>
            <w:shd w:val="clear" w:color="auto" w:fill="auto"/>
            <w:noWrap w:val="0"/>
            <w:vAlign w:val="center"/>
          </w:tcPr>
          <w:p w14:paraId="61A07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08560A00">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00883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58EEF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9FDC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167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3874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571EBE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B79321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9F76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1、零星</w:t>
            </w:r>
            <w:r>
              <w:rPr>
                <w:rFonts w:hint="eastAsia" w:ascii="仿宋" w:hAnsi="仿宋" w:eastAsia="仿宋" w:cs="仿宋"/>
                <w:color w:val="auto"/>
                <w:sz w:val="22"/>
                <w:szCs w:val="22"/>
                <w:lang w:val="en-US" w:eastAsia="zh-CN"/>
              </w:rPr>
              <w:t>混凝土道路破除，岩石破碎</w:t>
            </w:r>
          </w:p>
        </w:tc>
        <w:tc>
          <w:tcPr>
            <w:tcW w:w="1005" w:type="dxa"/>
            <w:shd w:val="clear" w:color="auto" w:fill="auto"/>
            <w:noWrap w:val="0"/>
            <w:vAlign w:val="center"/>
          </w:tcPr>
          <w:p w14:paraId="778D6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77FABFD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528F7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0695D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F85A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0D1F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1F657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5</w:t>
            </w:r>
          </w:p>
        </w:tc>
        <w:tc>
          <w:tcPr>
            <w:tcW w:w="1545" w:type="dxa"/>
            <w:shd w:val="clear" w:color="auto" w:fill="auto"/>
            <w:noWrap w:val="0"/>
            <w:vAlign w:val="center"/>
          </w:tcPr>
          <w:p w14:paraId="67DD04C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815" w:type="dxa"/>
            <w:shd w:val="clear" w:color="auto" w:fill="auto"/>
            <w:noWrap w:val="0"/>
            <w:vAlign w:val="center"/>
          </w:tcPr>
          <w:p w14:paraId="7573734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T100</w:t>
            </w:r>
          </w:p>
        </w:tc>
        <w:tc>
          <w:tcPr>
            <w:tcW w:w="2625" w:type="dxa"/>
            <w:shd w:val="clear" w:color="auto" w:fill="auto"/>
            <w:noWrap w:val="0"/>
            <w:vAlign w:val="center"/>
          </w:tcPr>
          <w:p w14:paraId="441A23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1005" w:type="dxa"/>
            <w:shd w:val="clear" w:color="auto" w:fill="auto"/>
            <w:noWrap w:val="0"/>
            <w:vAlign w:val="center"/>
          </w:tcPr>
          <w:p w14:paraId="7A48E8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31FEA36">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160元/小时</w:t>
            </w:r>
          </w:p>
        </w:tc>
        <w:tc>
          <w:tcPr>
            <w:tcW w:w="1455" w:type="dxa"/>
            <w:vMerge w:val="continue"/>
            <w:shd w:val="clear" w:color="auto" w:fill="auto"/>
            <w:noWrap w:val="0"/>
            <w:vAlign w:val="center"/>
          </w:tcPr>
          <w:p w14:paraId="192CE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6765E5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70680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4CD2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86" w:type="dxa"/>
            <w:shd w:val="clear" w:color="auto" w:fill="auto"/>
            <w:noWrap w:val="0"/>
            <w:vAlign w:val="center"/>
          </w:tcPr>
          <w:p w14:paraId="5415D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6</w:t>
            </w:r>
          </w:p>
        </w:tc>
        <w:tc>
          <w:tcPr>
            <w:tcW w:w="1545" w:type="dxa"/>
            <w:shd w:val="clear" w:color="auto" w:fill="auto"/>
            <w:noWrap w:val="0"/>
            <w:vAlign w:val="center"/>
          </w:tcPr>
          <w:p w14:paraId="74AF75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815" w:type="dxa"/>
            <w:shd w:val="clear" w:color="auto" w:fill="auto"/>
            <w:noWrap w:val="0"/>
            <w:vAlign w:val="center"/>
          </w:tcPr>
          <w:p w14:paraId="16E39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山推140</w:t>
            </w:r>
          </w:p>
        </w:tc>
        <w:tc>
          <w:tcPr>
            <w:tcW w:w="2625" w:type="dxa"/>
            <w:shd w:val="clear" w:color="auto" w:fill="auto"/>
            <w:noWrap w:val="0"/>
            <w:vAlign w:val="center"/>
          </w:tcPr>
          <w:p w14:paraId="1CD995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1005" w:type="dxa"/>
            <w:shd w:val="clear" w:color="auto" w:fill="auto"/>
            <w:noWrap w:val="0"/>
            <w:vAlign w:val="center"/>
          </w:tcPr>
          <w:p w14:paraId="438D5A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7F746C10">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260元/小时</w:t>
            </w:r>
          </w:p>
        </w:tc>
        <w:tc>
          <w:tcPr>
            <w:tcW w:w="1455" w:type="dxa"/>
            <w:vMerge w:val="continue"/>
            <w:shd w:val="clear" w:color="auto" w:fill="auto"/>
            <w:noWrap w:val="0"/>
            <w:vAlign w:val="center"/>
          </w:tcPr>
          <w:p w14:paraId="6A57A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75D5B0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5FA82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7</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1、零星土方碾压</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1300元/台班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318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30E87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019F9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3FADA3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3E329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6941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5A4149E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35695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7988E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1153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25B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0122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4C121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1CD023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485E43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3AFCCA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0A9CBC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54A2E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13179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0F69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right="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D36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C24C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178CD0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随车吊</w:t>
            </w:r>
          </w:p>
        </w:tc>
        <w:tc>
          <w:tcPr>
            <w:tcW w:w="1815" w:type="dxa"/>
            <w:shd w:val="clear" w:color="auto" w:fill="auto"/>
            <w:noWrap w:val="0"/>
            <w:vAlign w:val="center"/>
          </w:tcPr>
          <w:p w14:paraId="17135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12T</w:t>
            </w:r>
          </w:p>
        </w:tc>
        <w:tc>
          <w:tcPr>
            <w:tcW w:w="2625" w:type="dxa"/>
            <w:shd w:val="clear" w:color="auto" w:fill="auto"/>
            <w:noWrap w:val="0"/>
            <w:vAlign w:val="center"/>
          </w:tcPr>
          <w:p w14:paraId="3883B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1、零星材料吊运</w:t>
            </w:r>
          </w:p>
        </w:tc>
        <w:tc>
          <w:tcPr>
            <w:tcW w:w="1005" w:type="dxa"/>
            <w:shd w:val="clear" w:color="auto" w:fill="auto"/>
            <w:noWrap w:val="0"/>
            <w:vAlign w:val="center"/>
          </w:tcPr>
          <w:p w14:paraId="68682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3238A9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1400元/台班</w:t>
            </w:r>
          </w:p>
        </w:tc>
        <w:tc>
          <w:tcPr>
            <w:tcW w:w="1455" w:type="dxa"/>
            <w:vMerge w:val="continue"/>
            <w:shd w:val="clear" w:color="auto" w:fill="auto"/>
            <w:noWrap w:val="0"/>
            <w:vAlign w:val="center"/>
          </w:tcPr>
          <w:p w14:paraId="27F4F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364B33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AB17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7A7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03DA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09D0B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随车吊</w:t>
            </w:r>
          </w:p>
        </w:tc>
        <w:tc>
          <w:tcPr>
            <w:tcW w:w="1815" w:type="dxa"/>
            <w:shd w:val="clear" w:color="auto" w:fill="auto"/>
            <w:noWrap w:val="0"/>
            <w:vAlign w:val="center"/>
          </w:tcPr>
          <w:p w14:paraId="633BE0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val="en-US" w:eastAsia="zh-CN" w:bidi="ar"/>
              </w:rPr>
              <w:t>14</w:t>
            </w:r>
            <w:r>
              <w:rPr>
                <w:rFonts w:hint="eastAsia" w:ascii="仿宋" w:hAnsi="仿宋" w:eastAsia="仿宋" w:cs="仿宋"/>
                <w:color w:val="auto"/>
                <w:kern w:val="0"/>
                <w:sz w:val="22"/>
                <w:szCs w:val="22"/>
                <w:lang w:bidi="ar"/>
              </w:rPr>
              <w:t>T</w:t>
            </w:r>
          </w:p>
        </w:tc>
        <w:tc>
          <w:tcPr>
            <w:tcW w:w="2625" w:type="dxa"/>
            <w:shd w:val="clear" w:color="auto" w:fill="auto"/>
            <w:noWrap w:val="0"/>
            <w:vAlign w:val="center"/>
          </w:tcPr>
          <w:p w14:paraId="09A9E5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1、零星材料吊运</w:t>
            </w:r>
          </w:p>
        </w:tc>
        <w:tc>
          <w:tcPr>
            <w:tcW w:w="1005" w:type="dxa"/>
            <w:shd w:val="clear" w:color="auto" w:fill="auto"/>
            <w:noWrap w:val="0"/>
            <w:vAlign w:val="center"/>
          </w:tcPr>
          <w:p w14:paraId="7BC3A4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12D64DD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1450元/台班</w:t>
            </w:r>
          </w:p>
        </w:tc>
        <w:tc>
          <w:tcPr>
            <w:tcW w:w="1455" w:type="dxa"/>
            <w:vMerge w:val="continue"/>
            <w:shd w:val="clear" w:color="auto" w:fill="auto"/>
            <w:noWrap w:val="0"/>
            <w:vAlign w:val="center"/>
          </w:tcPr>
          <w:p w14:paraId="4AE5E7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3D817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EB01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E9A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29E4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13</w:t>
            </w:r>
          </w:p>
        </w:tc>
        <w:tc>
          <w:tcPr>
            <w:tcW w:w="1545" w:type="dxa"/>
            <w:shd w:val="clear" w:color="auto" w:fill="auto"/>
            <w:noWrap w:val="0"/>
            <w:vAlign w:val="center"/>
          </w:tcPr>
          <w:p w14:paraId="41873E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0B2623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18m</w:t>
            </w:r>
          </w:p>
        </w:tc>
        <w:tc>
          <w:tcPr>
            <w:tcW w:w="2625" w:type="dxa"/>
            <w:shd w:val="clear" w:color="auto" w:fill="auto"/>
            <w:noWrap w:val="0"/>
            <w:vAlign w:val="center"/>
          </w:tcPr>
          <w:p w14:paraId="7EF31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1、零星材料运输</w:t>
            </w:r>
          </w:p>
        </w:tc>
        <w:tc>
          <w:tcPr>
            <w:tcW w:w="1005" w:type="dxa"/>
            <w:shd w:val="clear" w:color="auto" w:fill="auto"/>
            <w:noWrap w:val="0"/>
            <w:vAlign w:val="center"/>
          </w:tcPr>
          <w:p w14:paraId="45B84D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1C3FD202">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sz w:val="24"/>
                <w:szCs w:val="32"/>
                <w:lang w:val="en-US" w:eastAsia="zh-CN"/>
              </w:rPr>
              <w:t>680元/台班</w:t>
            </w:r>
          </w:p>
        </w:tc>
        <w:tc>
          <w:tcPr>
            <w:tcW w:w="1455" w:type="dxa"/>
            <w:vMerge w:val="restart"/>
            <w:shd w:val="clear" w:color="auto" w:fill="auto"/>
            <w:noWrap w:val="0"/>
            <w:vAlign w:val="center"/>
          </w:tcPr>
          <w:p w14:paraId="51FEA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533C62C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w:t>
            </w:r>
          </w:p>
        </w:tc>
        <w:tc>
          <w:tcPr>
            <w:tcW w:w="1691" w:type="dxa"/>
            <w:vMerge w:val="continue"/>
            <w:shd w:val="clear" w:color="auto" w:fill="auto"/>
            <w:noWrap w:val="0"/>
            <w:vAlign w:val="center"/>
          </w:tcPr>
          <w:p w14:paraId="700129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929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2A113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14</w:t>
            </w:r>
          </w:p>
        </w:tc>
        <w:tc>
          <w:tcPr>
            <w:tcW w:w="1545" w:type="dxa"/>
            <w:shd w:val="clear" w:color="auto" w:fill="auto"/>
            <w:noWrap w:val="0"/>
            <w:vAlign w:val="center"/>
          </w:tcPr>
          <w:p w14:paraId="51291F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63B1EBA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28m</w:t>
            </w:r>
          </w:p>
        </w:tc>
        <w:tc>
          <w:tcPr>
            <w:tcW w:w="2625" w:type="dxa"/>
            <w:shd w:val="clear" w:color="auto" w:fill="auto"/>
            <w:noWrap w:val="0"/>
            <w:vAlign w:val="center"/>
          </w:tcPr>
          <w:p w14:paraId="4A1C90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1、零星材料运输</w:t>
            </w:r>
          </w:p>
        </w:tc>
        <w:tc>
          <w:tcPr>
            <w:tcW w:w="1005" w:type="dxa"/>
            <w:shd w:val="clear" w:color="auto" w:fill="auto"/>
            <w:noWrap w:val="0"/>
            <w:vAlign w:val="center"/>
          </w:tcPr>
          <w:p w14:paraId="56ABB7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1CFA9C21">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sz w:val="24"/>
                <w:szCs w:val="32"/>
                <w:lang w:val="en-US" w:eastAsia="zh-CN"/>
              </w:rPr>
              <w:t>1050元/台班</w:t>
            </w:r>
          </w:p>
        </w:tc>
        <w:tc>
          <w:tcPr>
            <w:tcW w:w="1455" w:type="dxa"/>
            <w:vMerge w:val="continue"/>
            <w:shd w:val="clear" w:color="auto" w:fill="auto"/>
            <w:noWrap w:val="0"/>
            <w:vAlign w:val="center"/>
          </w:tcPr>
          <w:p w14:paraId="2FBED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730FF28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B713D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521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FEFE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w:t>
            </w:r>
          </w:p>
        </w:tc>
        <w:tc>
          <w:tcPr>
            <w:tcW w:w="1545" w:type="dxa"/>
            <w:shd w:val="clear" w:color="auto" w:fill="auto"/>
            <w:noWrap w:val="0"/>
            <w:vAlign w:val="center"/>
          </w:tcPr>
          <w:p w14:paraId="02D33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6A132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4米2</w:t>
            </w:r>
          </w:p>
        </w:tc>
        <w:tc>
          <w:tcPr>
            <w:tcW w:w="2625" w:type="dxa"/>
            <w:shd w:val="clear" w:color="auto" w:fill="auto"/>
            <w:noWrap w:val="0"/>
            <w:vAlign w:val="center"/>
          </w:tcPr>
          <w:p w14:paraId="55FAB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A63C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8789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550元/台班</w:t>
            </w:r>
          </w:p>
        </w:tc>
        <w:tc>
          <w:tcPr>
            <w:tcW w:w="1455" w:type="dxa"/>
            <w:vMerge w:val="continue"/>
            <w:shd w:val="clear" w:color="auto" w:fill="auto"/>
            <w:noWrap w:val="0"/>
            <w:vAlign w:val="center"/>
          </w:tcPr>
          <w:p w14:paraId="24636A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13AE31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EF50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215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0879E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16</w:t>
            </w:r>
          </w:p>
        </w:tc>
        <w:tc>
          <w:tcPr>
            <w:tcW w:w="1545" w:type="dxa"/>
            <w:shd w:val="clear" w:color="auto" w:fill="auto"/>
            <w:noWrap w:val="0"/>
            <w:vAlign w:val="center"/>
          </w:tcPr>
          <w:p w14:paraId="351231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装载机</w:t>
            </w:r>
          </w:p>
        </w:tc>
        <w:tc>
          <w:tcPr>
            <w:tcW w:w="1815" w:type="dxa"/>
            <w:shd w:val="clear" w:color="auto" w:fill="auto"/>
            <w:noWrap w:val="0"/>
            <w:vAlign w:val="center"/>
          </w:tcPr>
          <w:p w14:paraId="1AA86D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5T</w:t>
            </w:r>
          </w:p>
        </w:tc>
        <w:tc>
          <w:tcPr>
            <w:tcW w:w="2625" w:type="dxa"/>
            <w:shd w:val="clear" w:color="auto" w:fill="auto"/>
            <w:noWrap w:val="0"/>
            <w:vAlign w:val="center"/>
          </w:tcPr>
          <w:p w14:paraId="2234B0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D462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0CB52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Calibri" w:hAnsi="Calibri" w:eastAsia="宋体" w:cs="Times New Roman"/>
                <w:kern w:val="2"/>
                <w:sz w:val="24"/>
                <w:szCs w:val="32"/>
                <w:lang w:val="en-US" w:eastAsia="zh-CN" w:bidi="ar-SA"/>
              </w:rPr>
            </w:pPr>
            <w:r>
              <w:rPr>
                <w:rFonts w:hint="eastAsia" w:eastAsia="宋体" w:cs="Times New Roman"/>
                <w:sz w:val="24"/>
                <w:szCs w:val="32"/>
                <w:lang w:val="en-US" w:eastAsia="zh-CN"/>
              </w:rPr>
              <w:t>1760元/台班</w:t>
            </w:r>
          </w:p>
        </w:tc>
        <w:tc>
          <w:tcPr>
            <w:tcW w:w="1455" w:type="dxa"/>
            <w:vMerge w:val="continue"/>
            <w:shd w:val="clear" w:color="auto" w:fill="auto"/>
            <w:noWrap w:val="0"/>
            <w:vAlign w:val="center"/>
          </w:tcPr>
          <w:p w14:paraId="586533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3353C2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614C6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CA3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6106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w:t>
            </w:r>
          </w:p>
        </w:tc>
        <w:tc>
          <w:tcPr>
            <w:tcW w:w="1545" w:type="dxa"/>
            <w:shd w:val="clear" w:color="auto" w:fill="auto"/>
            <w:noWrap w:val="0"/>
            <w:vAlign w:val="center"/>
          </w:tcPr>
          <w:p w14:paraId="0616F5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汽车起重机</w:t>
            </w:r>
          </w:p>
        </w:tc>
        <w:tc>
          <w:tcPr>
            <w:tcW w:w="1815" w:type="dxa"/>
            <w:shd w:val="clear" w:color="auto" w:fill="auto"/>
            <w:noWrap w:val="0"/>
            <w:vAlign w:val="center"/>
          </w:tcPr>
          <w:p w14:paraId="30CB7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16T</w:t>
            </w:r>
          </w:p>
        </w:tc>
        <w:tc>
          <w:tcPr>
            <w:tcW w:w="2625" w:type="dxa"/>
            <w:shd w:val="clear" w:color="auto" w:fill="auto"/>
            <w:noWrap w:val="0"/>
            <w:vAlign w:val="center"/>
          </w:tcPr>
          <w:p w14:paraId="53AA80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1、零星材料吊装</w:t>
            </w:r>
          </w:p>
        </w:tc>
        <w:tc>
          <w:tcPr>
            <w:tcW w:w="1005" w:type="dxa"/>
            <w:shd w:val="clear" w:color="auto" w:fill="auto"/>
            <w:noWrap w:val="0"/>
            <w:vAlign w:val="center"/>
          </w:tcPr>
          <w:p w14:paraId="713452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3CBD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Calibri" w:hAnsi="Calibri" w:eastAsia="宋体" w:cs="Times New Roman"/>
                <w:kern w:val="2"/>
                <w:sz w:val="24"/>
                <w:szCs w:val="32"/>
                <w:lang w:val="en-US" w:eastAsia="zh-CN" w:bidi="ar-SA"/>
              </w:rPr>
            </w:pPr>
            <w:r>
              <w:rPr>
                <w:rFonts w:hint="eastAsia" w:eastAsia="宋体" w:cs="Times New Roman"/>
                <w:sz w:val="24"/>
                <w:szCs w:val="32"/>
                <w:lang w:val="en-US" w:eastAsia="zh-CN"/>
              </w:rPr>
              <w:t>1000元/台班</w:t>
            </w:r>
          </w:p>
        </w:tc>
        <w:tc>
          <w:tcPr>
            <w:tcW w:w="1455" w:type="dxa"/>
            <w:vMerge w:val="continue"/>
            <w:shd w:val="clear" w:color="auto" w:fill="auto"/>
            <w:noWrap w:val="0"/>
            <w:vAlign w:val="center"/>
          </w:tcPr>
          <w:p w14:paraId="3AB402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BC2E1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E0B7D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D50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72FC82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18</w:t>
            </w:r>
          </w:p>
        </w:tc>
        <w:tc>
          <w:tcPr>
            <w:tcW w:w="1545" w:type="dxa"/>
            <w:shd w:val="clear" w:color="auto" w:fill="auto"/>
            <w:noWrap w:val="0"/>
            <w:vAlign w:val="center"/>
          </w:tcPr>
          <w:p w14:paraId="2A038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汽车起重机</w:t>
            </w:r>
          </w:p>
        </w:tc>
        <w:tc>
          <w:tcPr>
            <w:tcW w:w="1815" w:type="dxa"/>
            <w:shd w:val="clear" w:color="auto" w:fill="auto"/>
            <w:noWrap w:val="0"/>
            <w:vAlign w:val="center"/>
          </w:tcPr>
          <w:p w14:paraId="467B7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25T</w:t>
            </w:r>
          </w:p>
        </w:tc>
        <w:tc>
          <w:tcPr>
            <w:tcW w:w="2625" w:type="dxa"/>
            <w:shd w:val="clear" w:color="auto" w:fill="auto"/>
            <w:noWrap w:val="0"/>
            <w:vAlign w:val="center"/>
          </w:tcPr>
          <w:p w14:paraId="27358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sz w:val="22"/>
                <w:szCs w:val="22"/>
                <w:u w:val="none"/>
                <w:lang w:val="en-US" w:eastAsia="zh-CN"/>
              </w:rPr>
              <w:t>1、零星材料吊装</w:t>
            </w:r>
          </w:p>
        </w:tc>
        <w:tc>
          <w:tcPr>
            <w:tcW w:w="1005" w:type="dxa"/>
            <w:shd w:val="clear" w:color="auto" w:fill="auto"/>
            <w:noWrap w:val="0"/>
            <w:vAlign w:val="center"/>
          </w:tcPr>
          <w:p w14:paraId="131BD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A247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Calibri" w:hAnsi="Calibri" w:eastAsia="宋体" w:cs="Times New Roman"/>
                <w:kern w:val="2"/>
                <w:sz w:val="24"/>
                <w:szCs w:val="32"/>
                <w:lang w:val="en-US" w:eastAsia="zh-CN" w:bidi="ar-SA"/>
              </w:rPr>
            </w:pPr>
            <w:r>
              <w:rPr>
                <w:rFonts w:hint="eastAsia" w:eastAsia="宋体" w:cs="Times New Roman"/>
                <w:sz w:val="24"/>
                <w:szCs w:val="32"/>
                <w:lang w:val="en-US" w:eastAsia="zh-CN"/>
              </w:rPr>
              <w:t>1250元/台班</w:t>
            </w:r>
          </w:p>
        </w:tc>
        <w:tc>
          <w:tcPr>
            <w:tcW w:w="1455" w:type="dxa"/>
            <w:vMerge w:val="continue"/>
            <w:shd w:val="clear" w:color="auto" w:fill="auto"/>
            <w:noWrap w:val="0"/>
            <w:vAlign w:val="center"/>
          </w:tcPr>
          <w:p w14:paraId="628A0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DF5290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D48B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2F7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2870F9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19A042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150000.00元</w:t>
            </w:r>
          </w:p>
        </w:tc>
        <w:tc>
          <w:tcPr>
            <w:tcW w:w="1691" w:type="dxa"/>
            <w:vMerge w:val="continue"/>
            <w:noWrap w:val="0"/>
            <w:vAlign w:val="center"/>
          </w:tcPr>
          <w:p w14:paraId="661B87C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4186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59EBF4D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7A39621">
            <w:pPr>
              <w:keepNext w:val="0"/>
              <w:keepLines w:val="0"/>
              <w:widowControl w:val="0"/>
              <w:numPr>
                <w:ilvl w:val="0"/>
                <w:numId w:val="7"/>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2E1165E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若最终被确定为成交人，不得以任何理由调整或更改已报单价及文件相关约定条款。（结算单价是否含税根据依据最终成交结果而定）</w:t>
            </w:r>
          </w:p>
          <w:p w14:paraId="1ED5566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69B869C4">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0E9D1DE2">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3208ECF">
      <w:pPr>
        <w:spacing w:line="240" w:lineRule="auto"/>
        <w:rPr>
          <w:rFonts w:hint="default" w:ascii="仿宋" w:hAnsi="仿宋" w:eastAsia="仿宋" w:cs="仿宋"/>
          <w:sz w:val="28"/>
          <w:szCs w:val="28"/>
          <w:lang w:eastAsia="zh-CN"/>
          <w:woUserID w:val="1"/>
        </w:rPr>
      </w:pPr>
    </w:p>
    <w:p w14:paraId="67D9D6BD">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F891D0BD"/>
    <w:multiLevelType w:val="singleLevel"/>
    <w:tmpl w:val="F891D0BD"/>
    <w:lvl w:ilvl="0" w:tentative="0">
      <w:start w:val="1"/>
      <w:numFmt w:val="decimal"/>
      <w:suff w:val="nothing"/>
      <w:lvlText w:val="%1、"/>
      <w:lvlJc w:val="left"/>
    </w:lvl>
  </w:abstractNum>
  <w:abstractNum w:abstractNumId="3">
    <w:nsid w:val="0E3AF3F3"/>
    <w:multiLevelType w:val="singleLevel"/>
    <w:tmpl w:val="0E3AF3F3"/>
    <w:lvl w:ilvl="0" w:tentative="0">
      <w:start w:val="1"/>
      <w:numFmt w:val="decimal"/>
      <w:suff w:val="nothing"/>
      <w:lvlText w:val="%1、"/>
      <w:lvlJc w:val="left"/>
    </w:lvl>
  </w:abstractNum>
  <w:abstractNum w:abstractNumId="4">
    <w:nsid w:val="13069E0B"/>
    <w:multiLevelType w:val="singleLevel"/>
    <w:tmpl w:val="13069E0B"/>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47A709C"/>
    <w:multiLevelType w:val="singleLevel"/>
    <w:tmpl w:val="447A709C"/>
    <w:lvl w:ilvl="0" w:tentative="0">
      <w:start w:val="8"/>
      <w:numFmt w:val="chineseCounting"/>
      <w:suff w:val="nothing"/>
      <w:lvlText w:val="%1、"/>
      <w:lvlJc w:val="left"/>
      <w:rPr>
        <w:rFonts w:hint="eastAsia"/>
      </w:r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60BD"/>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A5D70"/>
    <w:rsid w:val="01AF2C21"/>
    <w:rsid w:val="01DD6F7E"/>
    <w:rsid w:val="01E627AC"/>
    <w:rsid w:val="01E925F2"/>
    <w:rsid w:val="01EF3980"/>
    <w:rsid w:val="020074E7"/>
    <w:rsid w:val="025370AD"/>
    <w:rsid w:val="025D4D8E"/>
    <w:rsid w:val="027520D7"/>
    <w:rsid w:val="028E13EB"/>
    <w:rsid w:val="029307AF"/>
    <w:rsid w:val="02B349AE"/>
    <w:rsid w:val="02BE3A7E"/>
    <w:rsid w:val="02C32E43"/>
    <w:rsid w:val="02C44E0D"/>
    <w:rsid w:val="02C84450"/>
    <w:rsid w:val="02D05560"/>
    <w:rsid w:val="02E37041"/>
    <w:rsid w:val="02ED1C6E"/>
    <w:rsid w:val="02F94AB6"/>
    <w:rsid w:val="0301396B"/>
    <w:rsid w:val="032D4760"/>
    <w:rsid w:val="035C5045"/>
    <w:rsid w:val="03724869"/>
    <w:rsid w:val="039667A9"/>
    <w:rsid w:val="03980C9F"/>
    <w:rsid w:val="03CF75C5"/>
    <w:rsid w:val="03D472D2"/>
    <w:rsid w:val="03DB240E"/>
    <w:rsid w:val="03DD0363"/>
    <w:rsid w:val="03E75026"/>
    <w:rsid w:val="03EC461B"/>
    <w:rsid w:val="03FD05D6"/>
    <w:rsid w:val="041F054D"/>
    <w:rsid w:val="046248DD"/>
    <w:rsid w:val="0479149D"/>
    <w:rsid w:val="047A39D5"/>
    <w:rsid w:val="0482288A"/>
    <w:rsid w:val="048260BF"/>
    <w:rsid w:val="0490144A"/>
    <w:rsid w:val="04B14F1D"/>
    <w:rsid w:val="04BF3ADE"/>
    <w:rsid w:val="04CF6EEC"/>
    <w:rsid w:val="04D330E5"/>
    <w:rsid w:val="04E15802"/>
    <w:rsid w:val="05103A0B"/>
    <w:rsid w:val="051E25B2"/>
    <w:rsid w:val="052D4EEB"/>
    <w:rsid w:val="05341DD6"/>
    <w:rsid w:val="05393890"/>
    <w:rsid w:val="055204AE"/>
    <w:rsid w:val="0559183C"/>
    <w:rsid w:val="05B11678"/>
    <w:rsid w:val="05B9677F"/>
    <w:rsid w:val="05BC1DCB"/>
    <w:rsid w:val="05BF33B5"/>
    <w:rsid w:val="05D215EF"/>
    <w:rsid w:val="05EB48F5"/>
    <w:rsid w:val="06147E59"/>
    <w:rsid w:val="063536AC"/>
    <w:rsid w:val="067D01D2"/>
    <w:rsid w:val="068C3E93"/>
    <w:rsid w:val="06960B7A"/>
    <w:rsid w:val="06A07511"/>
    <w:rsid w:val="06A66D03"/>
    <w:rsid w:val="06B01930"/>
    <w:rsid w:val="06BB2083"/>
    <w:rsid w:val="06D33870"/>
    <w:rsid w:val="06D82C35"/>
    <w:rsid w:val="07091040"/>
    <w:rsid w:val="07106873"/>
    <w:rsid w:val="07117EF5"/>
    <w:rsid w:val="071254D7"/>
    <w:rsid w:val="07133C6D"/>
    <w:rsid w:val="071D4AEC"/>
    <w:rsid w:val="072F12C0"/>
    <w:rsid w:val="07314DB1"/>
    <w:rsid w:val="0733430F"/>
    <w:rsid w:val="07440610"/>
    <w:rsid w:val="07462294"/>
    <w:rsid w:val="074958E1"/>
    <w:rsid w:val="07691ABC"/>
    <w:rsid w:val="07830DF3"/>
    <w:rsid w:val="0790350F"/>
    <w:rsid w:val="07CA6A21"/>
    <w:rsid w:val="07FC6546"/>
    <w:rsid w:val="083D3697"/>
    <w:rsid w:val="084A3F14"/>
    <w:rsid w:val="085D7896"/>
    <w:rsid w:val="086B7EE6"/>
    <w:rsid w:val="08791DEB"/>
    <w:rsid w:val="08793FA4"/>
    <w:rsid w:val="08836BD0"/>
    <w:rsid w:val="088C1F29"/>
    <w:rsid w:val="089F55D7"/>
    <w:rsid w:val="08A059D4"/>
    <w:rsid w:val="08A33FF0"/>
    <w:rsid w:val="08AA2A59"/>
    <w:rsid w:val="08FD6983"/>
    <w:rsid w:val="08FE60B1"/>
    <w:rsid w:val="08FF094D"/>
    <w:rsid w:val="09151F1E"/>
    <w:rsid w:val="091837BC"/>
    <w:rsid w:val="09201281"/>
    <w:rsid w:val="09502F56"/>
    <w:rsid w:val="09594501"/>
    <w:rsid w:val="09664528"/>
    <w:rsid w:val="096B4234"/>
    <w:rsid w:val="097C3D4B"/>
    <w:rsid w:val="09842C00"/>
    <w:rsid w:val="098D41AA"/>
    <w:rsid w:val="09901CCD"/>
    <w:rsid w:val="09A3577C"/>
    <w:rsid w:val="09B71227"/>
    <w:rsid w:val="09B74D83"/>
    <w:rsid w:val="09BC683E"/>
    <w:rsid w:val="09BE7CE3"/>
    <w:rsid w:val="0A026946"/>
    <w:rsid w:val="0A067AB9"/>
    <w:rsid w:val="0A1E12A6"/>
    <w:rsid w:val="0A231745"/>
    <w:rsid w:val="0A680E2B"/>
    <w:rsid w:val="0A8F5D00"/>
    <w:rsid w:val="0A9B46A5"/>
    <w:rsid w:val="0A9E1234"/>
    <w:rsid w:val="0A9F4195"/>
    <w:rsid w:val="0AA572D2"/>
    <w:rsid w:val="0AA7731A"/>
    <w:rsid w:val="0AB063A2"/>
    <w:rsid w:val="0AE0655C"/>
    <w:rsid w:val="0AE83AC1"/>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73B5D"/>
    <w:rsid w:val="0BFF2A12"/>
    <w:rsid w:val="0C0544CC"/>
    <w:rsid w:val="0C084B3C"/>
    <w:rsid w:val="0C0B7609"/>
    <w:rsid w:val="0C3D1EB8"/>
    <w:rsid w:val="0C4038A6"/>
    <w:rsid w:val="0C4F5747"/>
    <w:rsid w:val="0C6241B2"/>
    <w:rsid w:val="0C664B78"/>
    <w:rsid w:val="0C742CC6"/>
    <w:rsid w:val="0C782EF0"/>
    <w:rsid w:val="0CAC4948"/>
    <w:rsid w:val="0D006A41"/>
    <w:rsid w:val="0D0965F9"/>
    <w:rsid w:val="0D103128"/>
    <w:rsid w:val="0D166265"/>
    <w:rsid w:val="0D2B4E23"/>
    <w:rsid w:val="0D58687D"/>
    <w:rsid w:val="0D5E70B7"/>
    <w:rsid w:val="0D613984"/>
    <w:rsid w:val="0D6B4803"/>
    <w:rsid w:val="0D8B0A01"/>
    <w:rsid w:val="0D917FAB"/>
    <w:rsid w:val="0DCB52A1"/>
    <w:rsid w:val="0DD95C10"/>
    <w:rsid w:val="0DDA54E4"/>
    <w:rsid w:val="0DF76096"/>
    <w:rsid w:val="0E067EA7"/>
    <w:rsid w:val="0E1327A4"/>
    <w:rsid w:val="0E19600D"/>
    <w:rsid w:val="0E2624D8"/>
    <w:rsid w:val="0E3E5A73"/>
    <w:rsid w:val="0E415563"/>
    <w:rsid w:val="0E651252"/>
    <w:rsid w:val="0E6F3E7F"/>
    <w:rsid w:val="0E745939"/>
    <w:rsid w:val="0E8044EC"/>
    <w:rsid w:val="0E876D2F"/>
    <w:rsid w:val="0E9B2EC6"/>
    <w:rsid w:val="0EAC6E81"/>
    <w:rsid w:val="0EC82FD7"/>
    <w:rsid w:val="0EDB1514"/>
    <w:rsid w:val="0EF40828"/>
    <w:rsid w:val="0EF425D6"/>
    <w:rsid w:val="0F3D21CF"/>
    <w:rsid w:val="0F4470B9"/>
    <w:rsid w:val="0F7A0D2D"/>
    <w:rsid w:val="0FAC2EB1"/>
    <w:rsid w:val="0FB73D2F"/>
    <w:rsid w:val="0FD83CA6"/>
    <w:rsid w:val="0FE73EE9"/>
    <w:rsid w:val="0FEF171B"/>
    <w:rsid w:val="10044A9B"/>
    <w:rsid w:val="100B5E29"/>
    <w:rsid w:val="10181623"/>
    <w:rsid w:val="101F18D4"/>
    <w:rsid w:val="102338A2"/>
    <w:rsid w:val="10401F77"/>
    <w:rsid w:val="10593038"/>
    <w:rsid w:val="107F4121"/>
    <w:rsid w:val="10B95885"/>
    <w:rsid w:val="10CA5CE4"/>
    <w:rsid w:val="10E16B8A"/>
    <w:rsid w:val="10EB7C69"/>
    <w:rsid w:val="11162CD7"/>
    <w:rsid w:val="11196324"/>
    <w:rsid w:val="11274A63"/>
    <w:rsid w:val="11274EE5"/>
    <w:rsid w:val="11427629"/>
    <w:rsid w:val="11440A12"/>
    <w:rsid w:val="114D5036"/>
    <w:rsid w:val="114F1D45"/>
    <w:rsid w:val="115253E7"/>
    <w:rsid w:val="115B06EA"/>
    <w:rsid w:val="118063A3"/>
    <w:rsid w:val="11845E93"/>
    <w:rsid w:val="11C20769"/>
    <w:rsid w:val="11D30BC8"/>
    <w:rsid w:val="11FD5C45"/>
    <w:rsid w:val="12083F5F"/>
    <w:rsid w:val="122338FE"/>
    <w:rsid w:val="122F7967"/>
    <w:rsid w:val="125E4C7B"/>
    <w:rsid w:val="128679E9"/>
    <w:rsid w:val="12883761"/>
    <w:rsid w:val="12A820AD"/>
    <w:rsid w:val="12C32D62"/>
    <w:rsid w:val="12CF75E2"/>
    <w:rsid w:val="12DA1AE3"/>
    <w:rsid w:val="130A061A"/>
    <w:rsid w:val="133B6A25"/>
    <w:rsid w:val="13531FC1"/>
    <w:rsid w:val="13B567D8"/>
    <w:rsid w:val="13BD7F4D"/>
    <w:rsid w:val="13D55F5F"/>
    <w:rsid w:val="13F53078"/>
    <w:rsid w:val="13F60B9E"/>
    <w:rsid w:val="140137CB"/>
    <w:rsid w:val="140908D1"/>
    <w:rsid w:val="141C6857"/>
    <w:rsid w:val="143A0A8B"/>
    <w:rsid w:val="144C07BE"/>
    <w:rsid w:val="147401A9"/>
    <w:rsid w:val="14752643"/>
    <w:rsid w:val="14771CDF"/>
    <w:rsid w:val="149A777C"/>
    <w:rsid w:val="149B034A"/>
    <w:rsid w:val="14AE3227"/>
    <w:rsid w:val="14BA1BCC"/>
    <w:rsid w:val="14D964F6"/>
    <w:rsid w:val="14F74BCE"/>
    <w:rsid w:val="1500314F"/>
    <w:rsid w:val="15233C15"/>
    <w:rsid w:val="154A1C7B"/>
    <w:rsid w:val="155A1D73"/>
    <w:rsid w:val="15695ACC"/>
    <w:rsid w:val="15721970"/>
    <w:rsid w:val="15802E15"/>
    <w:rsid w:val="15962639"/>
    <w:rsid w:val="15A5287C"/>
    <w:rsid w:val="15BD7BC5"/>
    <w:rsid w:val="15E2762C"/>
    <w:rsid w:val="15E72E94"/>
    <w:rsid w:val="16027CCE"/>
    <w:rsid w:val="16051E19"/>
    <w:rsid w:val="16184DFC"/>
    <w:rsid w:val="165C73DE"/>
    <w:rsid w:val="16850FA6"/>
    <w:rsid w:val="16D01498"/>
    <w:rsid w:val="16D52CED"/>
    <w:rsid w:val="16DE485D"/>
    <w:rsid w:val="16FF7D6A"/>
    <w:rsid w:val="1715758D"/>
    <w:rsid w:val="172F68A1"/>
    <w:rsid w:val="173C4B1A"/>
    <w:rsid w:val="175F6474"/>
    <w:rsid w:val="177E15D6"/>
    <w:rsid w:val="178564C1"/>
    <w:rsid w:val="178D16D0"/>
    <w:rsid w:val="17AD77C6"/>
    <w:rsid w:val="17B640C9"/>
    <w:rsid w:val="17D86D23"/>
    <w:rsid w:val="17DD454F"/>
    <w:rsid w:val="17DD62FD"/>
    <w:rsid w:val="17E31439"/>
    <w:rsid w:val="18023FB5"/>
    <w:rsid w:val="18300B23"/>
    <w:rsid w:val="1830291B"/>
    <w:rsid w:val="18463EA2"/>
    <w:rsid w:val="184C6FDF"/>
    <w:rsid w:val="18504D21"/>
    <w:rsid w:val="185A077D"/>
    <w:rsid w:val="186E164B"/>
    <w:rsid w:val="187417C5"/>
    <w:rsid w:val="18786026"/>
    <w:rsid w:val="187A7FF0"/>
    <w:rsid w:val="18AF15FD"/>
    <w:rsid w:val="18DE057F"/>
    <w:rsid w:val="19232435"/>
    <w:rsid w:val="192A37C4"/>
    <w:rsid w:val="197B5DCD"/>
    <w:rsid w:val="19805192"/>
    <w:rsid w:val="198C1092"/>
    <w:rsid w:val="19C5529B"/>
    <w:rsid w:val="19CA6206"/>
    <w:rsid w:val="19E954D2"/>
    <w:rsid w:val="1A09162B"/>
    <w:rsid w:val="1A141D7E"/>
    <w:rsid w:val="1A197394"/>
    <w:rsid w:val="1A2F05AD"/>
    <w:rsid w:val="1A421F9F"/>
    <w:rsid w:val="1A4C1518"/>
    <w:rsid w:val="1A736AA5"/>
    <w:rsid w:val="1A7B3BAB"/>
    <w:rsid w:val="1AAC0209"/>
    <w:rsid w:val="1ABC669E"/>
    <w:rsid w:val="1ACB4B33"/>
    <w:rsid w:val="1AE115C6"/>
    <w:rsid w:val="1AE31E7C"/>
    <w:rsid w:val="1AE5658C"/>
    <w:rsid w:val="1B102545"/>
    <w:rsid w:val="1B1C0EEA"/>
    <w:rsid w:val="1B567899"/>
    <w:rsid w:val="1B684130"/>
    <w:rsid w:val="1B7B6D63"/>
    <w:rsid w:val="1B8F5B60"/>
    <w:rsid w:val="1BAF6202"/>
    <w:rsid w:val="1BBF797C"/>
    <w:rsid w:val="1BF25FF9"/>
    <w:rsid w:val="1BFB18C8"/>
    <w:rsid w:val="1C13053F"/>
    <w:rsid w:val="1C24274C"/>
    <w:rsid w:val="1C346708"/>
    <w:rsid w:val="1C387FA6"/>
    <w:rsid w:val="1C533032"/>
    <w:rsid w:val="1C602FB9"/>
    <w:rsid w:val="1C7D3C0B"/>
    <w:rsid w:val="1C827473"/>
    <w:rsid w:val="1C865229"/>
    <w:rsid w:val="1C92116A"/>
    <w:rsid w:val="1CA27B15"/>
    <w:rsid w:val="1CA473E9"/>
    <w:rsid w:val="1CB03FE0"/>
    <w:rsid w:val="1CBD66FD"/>
    <w:rsid w:val="1CC161ED"/>
    <w:rsid w:val="1CD31A7D"/>
    <w:rsid w:val="1CF3211F"/>
    <w:rsid w:val="1CFA16FF"/>
    <w:rsid w:val="1D175E0D"/>
    <w:rsid w:val="1D1E3640"/>
    <w:rsid w:val="1D3C1D18"/>
    <w:rsid w:val="1D6D0123"/>
    <w:rsid w:val="1D6D3C7F"/>
    <w:rsid w:val="1D6F4C43"/>
    <w:rsid w:val="1D7B1190"/>
    <w:rsid w:val="1D886D0B"/>
    <w:rsid w:val="1D976F4E"/>
    <w:rsid w:val="1DA13929"/>
    <w:rsid w:val="1DA5166B"/>
    <w:rsid w:val="1DCA2E80"/>
    <w:rsid w:val="1DE859FC"/>
    <w:rsid w:val="1DED6B6E"/>
    <w:rsid w:val="1DEE2CCA"/>
    <w:rsid w:val="1E164317"/>
    <w:rsid w:val="1E1862E1"/>
    <w:rsid w:val="1E380731"/>
    <w:rsid w:val="1E3D18A3"/>
    <w:rsid w:val="1E4E3AB1"/>
    <w:rsid w:val="1E8C282B"/>
    <w:rsid w:val="1E917E58"/>
    <w:rsid w:val="1E9D0594"/>
    <w:rsid w:val="1EBF050A"/>
    <w:rsid w:val="1EE73F05"/>
    <w:rsid w:val="1F010B23"/>
    <w:rsid w:val="1F417171"/>
    <w:rsid w:val="1F66307C"/>
    <w:rsid w:val="1F9370CC"/>
    <w:rsid w:val="1F996FAD"/>
    <w:rsid w:val="1FCA53B9"/>
    <w:rsid w:val="1FCB2EDF"/>
    <w:rsid w:val="1FED554B"/>
    <w:rsid w:val="200F54C2"/>
    <w:rsid w:val="20191E9C"/>
    <w:rsid w:val="202C7E22"/>
    <w:rsid w:val="2037683E"/>
    <w:rsid w:val="20454E6C"/>
    <w:rsid w:val="205B6824"/>
    <w:rsid w:val="20711CD8"/>
    <w:rsid w:val="209165D3"/>
    <w:rsid w:val="20D67D8D"/>
    <w:rsid w:val="20DA787E"/>
    <w:rsid w:val="20F57ADE"/>
    <w:rsid w:val="2116776A"/>
    <w:rsid w:val="214C004F"/>
    <w:rsid w:val="215554C1"/>
    <w:rsid w:val="215A451A"/>
    <w:rsid w:val="219D21EB"/>
    <w:rsid w:val="21A61547"/>
    <w:rsid w:val="21A8172A"/>
    <w:rsid w:val="21AA2C98"/>
    <w:rsid w:val="21F77FBB"/>
    <w:rsid w:val="22031056"/>
    <w:rsid w:val="221C3EC6"/>
    <w:rsid w:val="223C1E72"/>
    <w:rsid w:val="224A27E1"/>
    <w:rsid w:val="225C0752"/>
    <w:rsid w:val="22623FCE"/>
    <w:rsid w:val="22657E18"/>
    <w:rsid w:val="226662AA"/>
    <w:rsid w:val="227A2FB9"/>
    <w:rsid w:val="227B26DA"/>
    <w:rsid w:val="228C2DF9"/>
    <w:rsid w:val="22995516"/>
    <w:rsid w:val="22C205C9"/>
    <w:rsid w:val="22D93B65"/>
    <w:rsid w:val="233A0AA7"/>
    <w:rsid w:val="23412FE6"/>
    <w:rsid w:val="2346744C"/>
    <w:rsid w:val="23503E27"/>
    <w:rsid w:val="236C49D9"/>
    <w:rsid w:val="239006C7"/>
    <w:rsid w:val="2392443F"/>
    <w:rsid w:val="23957A8C"/>
    <w:rsid w:val="23AC2413"/>
    <w:rsid w:val="23AE4FF1"/>
    <w:rsid w:val="23C14D25"/>
    <w:rsid w:val="23CB7951"/>
    <w:rsid w:val="23CE2F9E"/>
    <w:rsid w:val="23D83E1C"/>
    <w:rsid w:val="23DF164F"/>
    <w:rsid w:val="23E40A13"/>
    <w:rsid w:val="23F4665B"/>
    <w:rsid w:val="23FC26F5"/>
    <w:rsid w:val="24092228"/>
    <w:rsid w:val="241543AB"/>
    <w:rsid w:val="242D25B0"/>
    <w:rsid w:val="242D5F16"/>
    <w:rsid w:val="243510D4"/>
    <w:rsid w:val="24613E12"/>
    <w:rsid w:val="246E6DF4"/>
    <w:rsid w:val="247B494C"/>
    <w:rsid w:val="24863878"/>
    <w:rsid w:val="24885842"/>
    <w:rsid w:val="24A26904"/>
    <w:rsid w:val="24AC7783"/>
    <w:rsid w:val="24B6415E"/>
    <w:rsid w:val="24B91EA0"/>
    <w:rsid w:val="24BE3012"/>
    <w:rsid w:val="24F240EB"/>
    <w:rsid w:val="252E1F46"/>
    <w:rsid w:val="25590EC9"/>
    <w:rsid w:val="257E3EE8"/>
    <w:rsid w:val="257F27A2"/>
    <w:rsid w:val="258E0C37"/>
    <w:rsid w:val="259C77F7"/>
    <w:rsid w:val="25B368EF"/>
    <w:rsid w:val="25EC3BAF"/>
    <w:rsid w:val="25F34F3E"/>
    <w:rsid w:val="25F7787F"/>
    <w:rsid w:val="25FE400E"/>
    <w:rsid w:val="260809E9"/>
    <w:rsid w:val="261A071C"/>
    <w:rsid w:val="26211AAB"/>
    <w:rsid w:val="262D044F"/>
    <w:rsid w:val="264A7253"/>
    <w:rsid w:val="26527EB6"/>
    <w:rsid w:val="26861EA8"/>
    <w:rsid w:val="26993D37"/>
    <w:rsid w:val="26996894"/>
    <w:rsid w:val="269C3827"/>
    <w:rsid w:val="26A26CEB"/>
    <w:rsid w:val="26B11081"/>
    <w:rsid w:val="26B91CE3"/>
    <w:rsid w:val="26C46898"/>
    <w:rsid w:val="27227E1F"/>
    <w:rsid w:val="274912B9"/>
    <w:rsid w:val="274C6FFB"/>
    <w:rsid w:val="2755433D"/>
    <w:rsid w:val="277F117F"/>
    <w:rsid w:val="27982240"/>
    <w:rsid w:val="279F35CF"/>
    <w:rsid w:val="27B626C7"/>
    <w:rsid w:val="27DC212D"/>
    <w:rsid w:val="27EB05C2"/>
    <w:rsid w:val="27EB411E"/>
    <w:rsid w:val="27F95E40"/>
    <w:rsid w:val="280E2503"/>
    <w:rsid w:val="28333D17"/>
    <w:rsid w:val="284952E9"/>
    <w:rsid w:val="28697739"/>
    <w:rsid w:val="28810F26"/>
    <w:rsid w:val="28B9421C"/>
    <w:rsid w:val="28D177B8"/>
    <w:rsid w:val="28F6721F"/>
    <w:rsid w:val="28FB65E3"/>
    <w:rsid w:val="29565F0F"/>
    <w:rsid w:val="295D3061"/>
    <w:rsid w:val="29606D8E"/>
    <w:rsid w:val="296A19BB"/>
    <w:rsid w:val="2996630C"/>
    <w:rsid w:val="299D4A4C"/>
    <w:rsid w:val="29A812EF"/>
    <w:rsid w:val="29E61678"/>
    <w:rsid w:val="29E90B31"/>
    <w:rsid w:val="2A0268E9"/>
    <w:rsid w:val="2A0F2E9F"/>
    <w:rsid w:val="2A187669"/>
    <w:rsid w:val="2A1902C2"/>
    <w:rsid w:val="2A2C6C70"/>
    <w:rsid w:val="2A3308D3"/>
    <w:rsid w:val="2A4B17EC"/>
    <w:rsid w:val="2A9C0C1B"/>
    <w:rsid w:val="2B14398C"/>
    <w:rsid w:val="2B400C25"/>
    <w:rsid w:val="2B430715"/>
    <w:rsid w:val="2B532F4F"/>
    <w:rsid w:val="2B6F32B8"/>
    <w:rsid w:val="2B9920E3"/>
    <w:rsid w:val="2BB55F54"/>
    <w:rsid w:val="2BE9306B"/>
    <w:rsid w:val="2BFA5278"/>
    <w:rsid w:val="2BFD6B16"/>
    <w:rsid w:val="2C293467"/>
    <w:rsid w:val="2C2B5431"/>
    <w:rsid w:val="2C33078A"/>
    <w:rsid w:val="2C4B5AD3"/>
    <w:rsid w:val="2C64541C"/>
    <w:rsid w:val="2C646B95"/>
    <w:rsid w:val="2C6E157E"/>
    <w:rsid w:val="2C752B50"/>
    <w:rsid w:val="2C7C5C8D"/>
    <w:rsid w:val="2C857A8F"/>
    <w:rsid w:val="2C892158"/>
    <w:rsid w:val="2C8C39F6"/>
    <w:rsid w:val="2C995D0F"/>
    <w:rsid w:val="2C9C632F"/>
    <w:rsid w:val="2C9F7BCD"/>
    <w:rsid w:val="2CA156F3"/>
    <w:rsid w:val="2CA43435"/>
    <w:rsid w:val="2CCD473A"/>
    <w:rsid w:val="2CEB2E12"/>
    <w:rsid w:val="2D0F4D53"/>
    <w:rsid w:val="2D3447B9"/>
    <w:rsid w:val="2D360531"/>
    <w:rsid w:val="2D3E7816"/>
    <w:rsid w:val="2D460049"/>
    <w:rsid w:val="2D594220"/>
    <w:rsid w:val="2D607001"/>
    <w:rsid w:val="2D6706EB"/>
    <w:rsid w:val="2D6C5D01"/>
    <w:rsid w:val="2D774259"/>
    <w:rsid w:val="2D917516"/>
    <w:rsid w:val="2D98220C"/>
    <w:rsid w:val="2D9E1C33"/>
    <w:rsid w:val="2DBD655D"/>
    <w:rsid w:val="2DD37B2E"/>
    <w:rsid w:val="2E532A1D"/>
    <w:rsid w:val="2E5D0923"/>
    <w:rsid w:val="2E7B3D22"/>
    <w:rsid w:val="2ECE6548"/>
    <w:rsid w:val="2ED40002"/>
    <w:rsid w:val="2EDE2C2F"/>
    <w:rsid w:val="2EEC3FC4"/>
    <w:rsid w:val="2EFE507F"/>
    <w:rsid w:val="2F1523C9"/>
    <w:rsid w:val="2F1A178D"/>
    <w:rsid w:val="2F29557C"/>
    <w:rsid w:val="2F590507"/>
    <w:rsid w:val="2F662C24"/>
    <w:rsid w:val="2F6B1FE9"/>
    <w:rsid w:val="2F6C023B"/>
    <w:rsid w:val="2F765928"/>
    <w:rsid w:val="2F882B9B"/>
    <w:rsid w:val="2F8F3F29"/>
    <w:rsid w:val="2FAB0637"/>
    <w:rsid w:val="2FD22068"/>
    <w:rsid w:val="2FD302BA"/>
    <w:rsid w:val="2FDF7C91"/>
    <w:rsid w:val="2FE04173"/>
    <w:rsid w:val="2FE83639"/>
    <w:rsid w:val="30131353"/>
    <w:rsid w:val="30293393"/>
    <w:rsid w:val="303D5733"/>
    <w:rsid w:val="30566085"/>
    <w:rsid w:val="306204E7"/>
    <w:rsid w:val="3062519A"/>
    <w:rsid w:val="309442B0"/>
    <w:rsid w:val="30C46FA8"/>
    <w:rsid w:val="30CA7E0F"/>
    <w:rsid w:val="30D103C3"/>
    <w:rsid w:val="30D974B7"/>
    <w:rsid w:val="30DF67EA"/>
    <w:rsid w:val="30E96026"/>
    <w:rsid w:val="30FF6E8C"/>
    <w:rsid w:val="310B5831"/>
    <w:rsid w:val="311A1F18"/>
    <w:rsid w:val="311F3E7F"/>
    <w:rsid w:val="31307046"/>
    <w:rsid w:val="314948D9"/>
    <w:rsid w:val="315E0057"/>
    <w:rsid w:val="31771D4C"/>
    <w:rsid w:val="319475D5"/>
    <w:rsid w:val="31AB491E"/>
    <w:rsid w:val="31B41A25"/>
    <w:rsid w:val="31B9528D"/>
    <w:rsid w:val="31D2228D"/>
    <w:rsid w:val="31DB3455"/>
    <w:rsid w:val="31DB42F6"/>
    <w:rsid w:val="31EC7411"/>
    <w:rsid w:val="31F868EB"/>
    <w:rsid w:val="32081D71"/>
    <w:rsid w:val="320D55D9"/>
    <w:rsid w:val="322D17D7"/>
    <w:rsid w:val="32464086"/>
    <w:rsid w:val="325A51BE"/>
    <w:rsid w:val="3273368E"/>
    <w:rsid w:val="32786EF6"/>
    <w:rsid w:val="3289567B"/>
    <w:rsid w:val="329D695D"/>
    <w:rsid w:val="32A25D21"/>
    <w:rsid w:val="32B37F41"/>
    <w:rsid w:val="32F32A21"/>
    <w:rsid w:val="32F96838"/>
    <w:rsid w:val="33055FC6"/>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F4B9A"/>
    <w:rsid w:val="33B977C6"/>
    <w:rsid w:val="33D3159C"/>
    <w:rsid w:val="3402116D"/>
    <w:rsid w:val="34284F5F"/>
    <w:rsid w:val="342C444E"/>
    <w:rsid w:val="342F7A89"/>
    <w:rsid w:val="34311A53"/>
    <w:rsid w:val="34545741"/>
    <w:rsid w:val="34563267"/>
    <w:rsid w:val="345637D1"/>
    <w:rsid w:val="346848DB"/>
    <w:rsid w:val="346C1C93"/>
    <w:rsid w:val="348558FB"/>
    <w:rsid w:val="348A654E"/>
    <w:rsid w:val="34931DC5"/>
    <w:rsid w:val="349B6ECC"/>
    <w:rsid w:val="34D031B2"/>
    <w:rsid w:val="34E142FD"/>
    <w:rsid w:val="34E940DB"/>
    <w:rsid w:val="34EB0B83"/>
    <w:rsid w:val="34F52A80"/>
    <w:rsid w:val="34F860CC"/>
    <w:rsid w:val="35260079"/>
    <w:rsid w:val="3538296D"/>
    <w:rsid w:val="354F3A99"/>
    <w:rsid w:val="355C2AFF"/>
    <w:rsid w:val="35725E7F"/>
    <w:rsid w:val="35731BF7"/>
    <w:rsid w:val="35774735"/>
    <w:rsid w:val="357B16F3"/>
    <w:rsid w:val="3583008C"/>
    <w:rsid w:val="35904557"/>
    <w:rsid w:val="35A55E7C"/>
    <w:rsid w:val="35B71AE4"/>
    <w:rsid w:val="35F5260C"/>
    <w:rsid w:val="36050FAB"/>
    <w:rsid w:val="36145188"/>
    <w:rsid w:val="362178A5"/>
    <w:rsid w:val="36227ADF"/>
    <w:rsid w:val="3624379C"/>
    <w:rsid w:val="362F3D70"/>
    <w:rsid w:val="363561A5"/>
    <w:rsid w:val="36453593"/>
    <w:rsid w:val="36511F38"/>
    <w:rsid w:val="367256CF"/>
    <w:rsid w:val="36826596"/>
    <w:rsid w:val="369B31B3"/>
    <w:rsid w:val="369B7657"/>
    <w:rsid w:val="36B87A7C"/>
    <w:rsid w:val="36BA0F57"/>
    <w:rsid w:val="37152F66"/>
    <w:rsid w:val="371D006C"/>
    <w:rsid w:val="373B612C"/>
    <w:rsid w:val="374455F9"/>
    <w:rsid w:val="37691503"/>
    <w:rsid w:val="376B0DD8"/>
    <w:rsid w:val="377E4FAF"/>
    <w:rsid w:val="37810357"/>
    <w:rsid w:val="37865C12"/>
    <w:rsid w:val="378679C0"/>
    <w:rsid w:val="378F6E97"/>
    <w:rsid w:val="37AF03D6"/>
    <w:rsid w:val="37B60ABE"/>
    <w:rsid w:val="37C36E66"/>
    <w:rsid w:val="37C87FD8"/>
    <w:rsid w:val="37EE64F4"/>
    <w:rsid w:val="37F4125D"/>
    <w:rsid w:val="37FC4126"/>
    <w:rsid w:val="3810372D"/>
    <w:rsid w:val="381F469B"/>
    <w:rsid w:val="382D42DF"/>
    <w:rsid w:val="382E02B2"/>
    <w:rsid w:val="386E44F6"/>
    <w:rsid w:val="3872263A"/>
    <w:rsid w:val="38784692"/>
    <w:rsid w:val="387C7014"/>
    <w:rsid w:val="389205E6"/>
    <w:rsid w:val="38C74734"/>
    <w:rsid w:val="38CD161E"/>
    <w:rsid w:val="38E70932"/>
    <w:rsid w:val="38F1355F"/>
    <w:rsid w:val="39355B41"/>
    <w:rsid w:val="395064D7"/>
    <w:rsid w:val="39567866"/>
    <w:rsid w:val="39934616"/>
    <w:rsid w:val="399C796E"/>
    <w:rsid w:val="39A14F85"/>
    <w:rsid w:val="39A82234"/>
    <w:rsid w:val="39B0341A"/>
    <w:rsid w:val="39C46EC5"/>
    <w:rsid w:val="39D92970"/>
    <w:rsid w:val="39DC7C3B"/>
    <w:rsid w:val="39E41315"/>
    <w:rsid w:val="3A103EB8"/>
    <w:rsid w:val="3A3173ED"/>
    <w:rsid w:val="3A4E69FC"/>
    <w:rsid w:val="3A7A3727"/>
    <w:rsid w:val="3A9E4BBF"/>
    <w:rsid w:val="3AA52853"/>
    <w:rsid w:val="3AAD1707"/>
    <w:rsid w:val="3ABD5DEE"/>
    <w:rsid w:val="3AC32A96"/>
    <w:rsid w:val="3AC56A51"/>
    <w:rsid w:val="3AC70A1B"/>
    <w:rsid w:val="3AEA295B"/>
    <w:rsid w:val="3B076549"/>
    <w:rsid w:val="3B0F5D78"/>
    <w:rsid w:val="3B365BA1"/>
    <w:rsid w:val="3B530501"/>
    <w:rsid w:val="3B5838C6"/>
    <w:rsid w:val="3B5953EB"/>
    <w:rsid w:val="3B645DB3"/>
    <w:rsid w:val="3B7B38A1"/>
    <w:rsid w:val="3B9B5A04"/>
    <w:rsid w:val="3BC60CD2"/>
    <w:rsid w:val="3BCB62E9"/>
    <w:rsid w:val="3BCC3E0F"/>
    <w:rsid w:val="3BD042A8"/>
    <w:rsid w:val="3BD056AD"/>
    <w:rsid w:val="3BE92C13"/>
    <w:rsid w:val="3C082C06"/>
    <w:rsid w:val="3C0D06AF"/>
    <w:rsid w:val="3C37397E"/>
    <w:rsid w:val="3C447867"/>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140BB7"/>
    <w:rsid w:val="3D252B89"/>
    <w:rsid w:val="3D2A703F"/>
    <w:rsid w:val="3D3A7C13"/>
    <w:rsid w:val="3D580050"/>
    <w:rsid w:val="3D7309E6"/>
    <w:rsid w:val="3D74650C"/>
    <w:rsid w:val="3D7F1A34"/>
    <w:rsid w:val="3DB159B2"/>
    <w:rsid w:val="3DB35286"/>
    <w:rsid w:val="3DBF29D9"/>
    <w:rsid w:val="3DC57BD0"/>
    <w:rsid w:val="3DCB0822"/>
    <w:rsid w:val="3DCC4487"/>
    <w:rsid w:val="3DF66511"/>
    <w:rsid w:val="3E474521"/>
    <w:rsid w:val="3E5D5396"/>
    <w:rsid w:val="3E7D2979"/>
    <w:rsid w:val="3E990920"/>
    <w:rsid w:val="3EA370A9"/>
    <w:rsid w:val="3EBC63BD"/>
    <w:rsid w:val="3ED25BE0"/>
    <w:rsid w:val="3EEB0A50"/>
    <w:rsid w:val="3EF94F1B"/>
    <w:rsid w:val="3F19380F"/>
    <w:rsid w:val="3F1C7F58"/>
    <w:rsid w:val="3F1F079B"/>
    <w:rsid w:val="3F2301EA"/>
    <w:rsid w:val="3F591E5E"/>
    <w:rsid w:val="3F6727CC"/>
    <w:rsid w:val="3F80388E"/>
    <w:rsid w:val="3F874C1D"/>
    <w:rsid w:val="3F8D52CA"/>
    <w:rsid w:val="3F9D61EE"/>
    <w:rsid w:val="3F9D7F9C"/>
    <w:rsid w:val="3FB07F0A"/>
    <w:rsid w:val="3FBB6674"/>
    <w:rsid w:val="3FCA68B7"/>
    <w:rsid w:val="3FCE0156"/>
    <w:rsid w:val="3FE61943"/>
    <w:rsid w:val="3FFF06EB"/>
    <w:rsid w:val="400E49F6"/>
    <w:rsid w:val="40322DDA"/>
    <w:rsid w:val="40550877"/>
    <w:rsid w:val="40556AC9"/>
    <w:rsid w:val="407D1B7C"/>
    <w:rsid w:val="40B51316"/>
    <w:rsid w:val="40C47A67"/>
    <w:rsid w:val="40F63E08"/>
    <w:rsid w:val="412A075C"/>
    <w:rsid w:val="412A1D04"/>
    <w:rsid w:val="412D70FE"/>
    <w:rsid w:val="414D3E27"/>
    <w:rsid w:val="41525675"/>
    <w:rsid w:val="417B60BB"/>
    <w:rsid w:val="41886A2A"/>
    <w:rsid w:val="419D4283"/>
    <w:rsid w:val="41AA074E"/>
    <w:rsid w:val="41AC2670"/>
    <w:rsid w:val="41B46B47"/>
    <w:rsid w:val="41D852BC"/>
    <w:rsid w:val="41EC6FB9"/>
    <w:rsid w:val="41F30347"/>
    <w:rsid w:val="421E7BDA"/>
    <w:rsid w:val="424B79E0"/>
    <w:rsid w:val="4252770E"/>
    <w:rsid w:val="42530DE6"/>
    <w:rsid w:val="4254758D"/>
    <w:rsid w:val="42776DB6"/>
    <w:rsid w:val="42937435"/>
    <w:rsid w:val="42A70A2B"/>
    <w:rsid w:val="42A95F32"/>
    <w:rsid w:val="42BA70B7"/>
    <w:rsid w:val="42BB6729"/>
    <w:rsid w:val="42F35F2F"/>
    <w:rsid w:val="42F63800"/>
    <w:rsid w:val="4304767F"/>
    <w:rsid w:val="43170066"/>
    <w:rsid w:val="43171E14"/>
    <w:rsid w:val="431E31A2"/>
    <w:rsid w:val="432509D4"/>
    <w:rsid w:val="43452E25"/>
    <w:rsid w:val="434963F7"/>
    <w:rsid w:val="438A4CDB"/>
    <w:rsid w:val="43993170"/>
    <w:rsid w:val="439F612A"/>
    <w:rsid w:val="43A538C3"/>
    <w:rsid w:val="43BE778B"/>
    <w:rsid w:val="43C24475"/>
    <w:rsid w:val="43C84B06"/>
    <w:rsid w:val="43D31A6B"/>
    <w:rsid w:val="43DF61E6"/>
    <w:rsid w:val="43F3462F"/>
    <w:rsid w:val="43F41212"/>
    <w:rsid w:val="43F74F20"/>
    <w:rsid w:val="441344E9"/>
    <w:rsid w:val="443133A9"/>
    <w:rsid w:val="446077EA"/>
    <w:rsid w:val="4467501D"/>
    <w:rsid w:val="44800A9A"/>
    <w:rsid w:val="44842956"/>
    <w:rsid w:val="448E597B"/>
    <w:rsid w:val="449E657A"/>
    <w:rsid w:val="44B10046"/>
    <w:rsid w:val="44B922E9"/>
    <w:rsid w:val="44BF09B5"/>
    <w:rsid w:val="44C164DB"/>
    <w:rsid w:val="44C45FCB"/>
    <w:rsid w:val="44F05012"/>
    <w:rsid w:val="44FE772F"/>
    <w:rsid w:val="45154A79"/>
    <w:rsid w:val="451A5BEB"/>
    <w:rsid w:val="451C5E07"/>
    <w:rsid w:val="451C7BB5"/>
    <w:rsid w:val="453018B3"/>
    <w:rsid w:val="45322F35"/>
    <w:rsid w:val="45401AF6"/>
    <w:rsid w:val="454315E6"/>
    <w:rsid w:val="455410FD"/>
    <w:rsid w:val="45B95404"/>
    <w:rsid w:val="45D43FEC"/>
    <w:rsid w:val="45D95AA6"/>
    <w:rsid w:val="45EF52CA"/>
    <w:rsid w:val="45EF7078"/>
    <w:rsid w:val="46045E94"/>
    <w:rsid w:val="46207231"/>
    <w:rsid w:val="46431172"/>
    <w:rsid w:val="464949DA"/>
    <w:rsid w:val="465515D1"/>
    <w:rsid w:val="465E02D2"/>
    <w:rsid w:val="465E6DA5"/>
    <w:rsid w:val="466979AB"/>
    <w:rsid w:val="4678706D"/>
    <w:rsid w:val="469320F9"/>
    <w:rsid w:val="46D02A05"/>
    <w:rsid w:val="470F6F45"/>
    <w:rsid w:val="471400CF"/>
    <w:rsid w:val="472C3839"/>
    <w:rsid w:val="473B6F03"/>
    <w:rsid w:val="475F3D89"/>
    <w:rsid w:val="47694C08"/>
    <w:rsid w:val="47777325"/>
    <w:rsid w:val="478C7274"/>
    <w:rsid w:val="47925F0D"/>
    <w:rsid w:val="47944AB8"/>
    <w:rsid w:val="47CC58C3"/>
    <w:rsid w:val="47CF53B3"/>
    <w:rsid w:val="47D16703"/>
    <w:rsid w:val="47EA3F9B"/>
    <w:rsid w:val="47EA5D49"/>
    <w:rsid w:val="480E5EDB"/>
    <w:rsid w:val="482E20D9"/>
    <w:rsid w:val="482F19AD"/>
    <w:rsid w:val="4860600B"/>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64A4E"/>
    <w:rsid w:val="49594CEC"/>
    <w:rsid w:val="49747FC0"/>
    <w:rsid w:val="499C3073"/>
    <w:rsid w:val="499D4ACB"/>
    <w:rsid w:val="49B77EAC"/>
    <w:rsid w:val="49EC0EA9"/>
    <w:rsid w:val="49F92273"/>
    <w:rsid w:val="4A1C7E79"/>
    <w:rsid w:val="4A6C513B"/>
    <w:rsid w:val="4A983369"/>
    <w:rsid w:val="4A9C2DE1"/>
    <w:rsid w:val="4AA04DE4"/>
    <w:rsid w:val="4AB60164"/>
    <w:rsid w:val="4AE253FD"/>
    <w:rsid w:val="4AFA2747"/>
    <w:rsid w:val="4B0C67B3"/>
    <w:rsid w:val="4B182BCD"/>
    <w:rsid w:val="4B18795A"/>
    <w:rsid w:val="4B46773A"/>
    <w:rsid w:val="4B4B11F4"/>
    <w:rsid w:val="4B4B41DB"/>
    <w:rsid w:val="4BA12BC2"/>
    <w:rsid w:val="4BA803F5"/>
    <w:rsid w:val="4BBA0128"/>
    <w:rsid w:val="4BF4363A"/>
    <w:rsid w:val="4C0C763A"/>
    <w:rsid w:val="4C250911"/>
    <w:rsid w:val="4C901730"/>
    <w:rsid w:val="4C9B1D07"/>
    <w:rsid w:val="4CA010CC"/>
    <w:rsid w:val="4CA02E7A"/>
    <w:rsid w:val="4CA26BF2"/>
    <w:rsid w:val="4CBA4AF2"/>
    <w:rsid w:val="4CCA439B"/>
    <w:rsid w:val="4CCC1EC1"/>
    <w:rsid w:val="4CE90CC5"/>
    <w:rsid w:val="4CEB320D"/>
    <w:rsid w:val="4D0647CF"/>
    <w:rsid w:val="4D1F0243"/>
    <w:rsid w:val="4D297313"/>
    <w:rsid w:val="4D514905"/>
    <w:rsid w:val="4D5C3245"/>
    <w:rsid w:val="4D6C1F18"/>
    <w:rsid w:val="4D7F5185"/>
    <w:rsid w:val="4D9F7BB9"/>
    <w:rsid w:val="4DA8143A"/>
    <w:rsid w:val="4DA8648A"/>
    <w:rsid w:val="4DAC20D0"/>
    <w:rsid w:val="4DB70FBE"/>
    <w:rsid w:val="4E086F29"/>
    <w:rsid w:val="4E133F60"/>
    <w:rsid w:val="4E2B70BB"/>
    <w:rsid w:val="4E2D618F"/>
    <w:rsid w:val="4E345F70"/>
    <w:rsid w:val="4E3F66C2"/>
    <w:rsid w:val="4E791BD4"/>
    <w:rsid w:val="4E822997"/>
    <w:rsid w:val="4EA330F5"/>
    <w:rsid w:val="4EAA6232"/>
    <w:rsid w:val="4EBC7D13"/>
    <w:rsid w:val="4ED20DFA"/>
    <w:rsid w:val="4EDAD07E"/>
    <w:rsid w:val="4EEE25C2"/>
    <w:rsid w:val="4F073684"/>
    <w:rsid w:val="4F082F58"/>
    <w:rsid w:val="4F0A6CD0"/>
    <w:rsid w:val="4F0F5DA2"/>
    <w:rsid w:val="4F397E6D"/>
    <w:rsid w:val="4F464194"/>
    <w:rsid w:val="4F764499"/>
    <w:rsid w:val="4F7F76BE"/>
    <w:rsid w:val="4FB07878"/>
    <w:rsid w:val="4FB1539E"/>
    <w:rsid w:val="4FBA4253"/>
    <w:rsid w:val="4FBF7ABB"/>
    <w:rsid w:val="4FC55EAE"/>
    <w:rsid w:val="4FD749A5"/>
    <w:rsid w:val="50017A90"/>
    <w:rsid w:val="50055E16"/>
    <w:rsid w:val="500E459E"/>
    <w:rsid w:val="50210776"/>
    <w:rsid w:val="50306C0B"/>
    <w:rsid w:val="504A7CCC"/>
    <w:rsid w:val="504C2BE7"/>
    <w:rsid w:val="505446A7"/>
    <w:rsid w:val="505C17AE"/>
    <w:rsid w:val="50700DB5"/>
    <w:rsid w:val="5075461D"/>
    <w:rsid w:val="50942CF5"/>
    <w:rsid w:val="509C1BAA"/>
    <w:rsid w:val="50AA2519"/>
    <w:rsid w:val="50B629DB"/>
    <w:rsid w:val="50D92DFE"/>
    <w:rsid w:val="50F639B0"/>
    <w:rsid w:val="51181B78"/>
    <w:rsid w:val="512247A5"/>
    <w:rsid w:val="513756A7"/>
    <w:rsid w:val="5160707C"/>
    <w:rsid w:val="516923D4"/>
    <w:rsid w:val="51750D79"/>
    <w:rsid w:val="517B3EB5"/>
    <w:rsid w:val="51825669"/>
    <w:rsid w:val="518A40F8"/>
    <w:rsid w:val="5196753F"/>
    <w:rsid w:val="519A433C"/>
    <w:rsid w:val="51B50E5A"/>
    <w:rsid w:val="51C615D4"/>
    <w:rsid w:val="51C708C1"/>
    <w:rsid w:val="51F67AC6"/>
    <w:rsid w:val="520619D1"/>
    <w:rsid w:val="52171E30"/>
    <w:rsid w:val="52534714"/>
    <w:rsid w:val="52592449"/>
    <w:rsid w:val="526606C2"/>
    <w:rsid w:val="526C1FF2"/>
    <w:rsid w:val="527A416D"/>
    <w:rsid w:val="527E3C5D"/>
    <w:rsid w:val="528154FB"/>
    <w:rsid w:val="52831274"/>
    <w:rsid w:val="52D23FA9"/>
    <w:rsid w:val="52E066C6"/>
    <w:rsid w:val="52E2243E"/>
    <w:rsid w:val="530A54F1"/>
    <w:rsid w:val="530F6FAB"/>
    <w:rsid w:val="5322748C"/>
    <w:rsid w:val="533802B0"/>
    <w:rsid w:val="534C5B09"/>
    <w:rsid w:val="534D3630"/>
    <w:rsid w:val="535F3A8F"/>
    <w:rsid w:val="537137C2"/>
    <w:rsid w:val="53810440"/>
    <w:rsid w:val="538C05FC"/>
    <w:rsid w:val="539A4AC7"/>
    <w:rsid w:val="53DD2C05"/>
    <w:rsid w:val="53E45D42"/>
    <w:rsid w:val="53FA37B7"/>
    <w:rsid w:val="54161C73"/>
    <w:rsid w:val="54243352"/>
    <w:rsid w:val="54751090"/>
    <w:rsid w:val="54992FD0"/>
    <w:rsid w:val="54A0435F"/>
    <w:rsid w:val="54C067AF"/>
    <w:rsid w:val="54C17E31"/>
    <w:rsid w:val="550B5550"/>
    <w:rsid w:val="5540344C"/>
    <w:rsid w:val="554830C1"/>
    <w:rsid w:val="554A6079"/>
    <w:rsid w:val="557B0928"/>
    <w:rsid w:val="5590774E"/>
    <w:rsid w:val="56220DA3"/>
    <w:rsid w:val="56292132"/>
    <w:rsid w:val="56300C76"/>
    <w:rsid w:val="5641748B"/>
    <w:rsid w:val="56424FA2"/>
    <w:rsid w:val="56486A5C"/>
    <w:rsid w:val="564E3947"/>
    <w:rsid w:val="56582A17"/>
    <w:rsid w:val="569C2904"/>
    <w:rsid w:val="56AE2637"/>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807041D"/>
    <w:rsid w:val="583A6878"/>
    <w:rsid w:val="583F79D3"/>
    <w:rsid w:val="58405511"/>
    <w:rsid w:val="58691989"/>
    <w:rsid w:val="58873140"/>
    <w:rsid w:val="589B3CED"/>
    <w:rsid w:val="58C048EF"/>
    <w:rsid w:val="58C6010C"/>
    <w:rsid w:val="58F960F8"/>
    <w:rsid w:val="58FF44B7"/>
    <w:rsid w:val="59411541"/>
    <w:rsid w:val="594F7761"/>
    <w:rsid w:val="59672964"/>
    <w:rsid w:val="596A4F3B"/>
    <w:rsid w:val="597D4C6F"/>
    <w:rsid w:val="5980650D"/>
    <w:rsid w:val="598F04FE"/>
    <w:rsid w:val="59900C4D"/>
    <w:rsid w:val="59981AA8"/>
    <w:rsid w:val="599C0E6D"/>
    <w:rsid w:val="59A044B9"/>
    <w:rsid w:val="59AD1C9E"/>
    <w:rsid w:val="59B2243E"/>
    <w:rsid w:val="59C935F6"/>
    <w:rsid w:val="59CC52AE"/>
    <w:rsid w:val="59D86349"/>
    <w:rsid w:val="5A0B2CEA"/>
    <w:rsid w:val="5A117165"/>
    <w:rsid w:val="5A251A57"/>
    <w:rsid w:val="5A4532B2"/>
    <w:rsid w:val="5A4E660B"/>
    <w:rsid w:val="5A7140A7"/>
    <w:rsid w:val="5A947382"/>
    <w:rsid w:val="5A985AD8"/>
    <w:rsid w:val="5A9D4E9D"/>
    <w:rsid w:val="5AA30DE7"/>
    <w:rsid w:val="5AA56967"/>
    <w:rsid w:val="5AA75E23"/>
    <w:rsid w:val="5ABC477B"/>
    <w:rsid w:val="5AD47530"/>
    <w:rsid w:val="5AFE09B8"/>
    <w:rsid w:val="5B117594"/>
    <w:rsid w:val="5B286E5C"/>
    <w:rsid w:val="5B2D6220"/>
    <w:rsid w:val="5B2D7FCE"/>
    <w:rsid w:val="5B3A26EB"/>
    <w:rsid w:val="5B461090"/>
    <w:rsid w:val="5B8C73EB"/>
    <w:rsid w:val="5BA529F7"/>
    <w:rsid w:val="5BC14BBB"/>
    <w:rsid w:val="5BD26DC8"/>
    <w:rsid w:val="5C036F81"/>
    <w:rsid w:val="5C1E1084"/>
    <w:rsid w:val="5C2C297C"/>
    <w:rsid w:val="5C341831"/>
    <w:rsid w:val="5C4C7FF5"/>
    <w:rsid w:val="5C69772C"/>
    <w:rsid w:val="5C775650"/>
    <w:rsid w:val="5C8A31FF"/>
    <w:rsid w:val="5C9127DF"/>
    <w:rsid w:val="5C974AF9"/>
    <w:rsid w:val="5C9B540C"/>
    <w:rsid w:val="5CC11316"/>
    <w:rsid w:val="5CCB7A9F"/>
    <w:rsid w:val="5CF3349A"/>
    <w:rsid w:val="5CFA0384"/>
    <w:rsid w:val="5D0134C1"/>
    <w:rsid w:val="5D105DFA"/>
    <w:rsid w:val="5D2E44D2"/>
    <w:rsid w:val="5D46181B"/>
    <w:rsid w:val="5D465377"/>
    <w:rsid w:val="5D6F64C5"/>
    <w:rsid w:val="5D7A14C5"/>
    <w:rsid w:val="5D892D6C"/>
    <w:rsid w:val="5D916F3A"/>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83EFE"/>
    <w:rsid w:val="5EAA7DB5"/>
    <w:rsid w:val="5EC73D97"/>
    <w:rsid w:val="5ED81A2D"/>
    <w:rsid w:val="5F023735"/>
    <w:rsid w:val="5F36141C"/>
    <w:rsid w:val="5F4678B1"/>
    <w:rsid w:val="5F6441DB"/>
    <w:rsid w:val="5F73441E"/>
    <w:rsid w:val="5F893C41"/>
    <w:rsid w:val="5F9573DD"/>
    <w:rsid w:val="5F9B7003"/>
    <w:rsid w:val="5F9F5213"/>
    <w:rsid w:val="5FB567E4"/>
    <w:rsid w:val="5FBA3DFB"/>
    <w:rsid w:val="5FC66C44"/>
    <w:rsid w:val="5FE80968"/>
    <w:rsid w:val="5FFE1F39"/>
    <w:rsid w:val="601B5879"/>
    <w:rsid w:val="601C3CC3"/>
    <w:rsid w:val="6038246A"/>
    <w:rsid w:val="6054424F"/>
    <w:rsid w:val="609805E0"/>
    <w:rsid w:val="60A96349"/>
    <w:rsid w:val="60C5514D"/>
    <w:rsid w:val="60F035C2"/>
    <w:rsid w:val="60F63558"/>
    <w:rsid w:val="610267D6"/>
    <w:rsid w:val="612D290B"/>
    <w:rsid w:val="613025C6"/>
    <w:rsid w:val="61406582"/>
    <w:rsid w:val="61500EBB"/>
    <w:rsid w:val="616C0C8E"/>
    <w:rsid w:val="617F52FC"/>
    <w:rsid w:val="61894DA3"/>
    <w:rsid w:val="61A42FB4"/>
    <w:rsid w:val="61AB07CC"/>
    <w:rsid w:val="61C3168D"/>
    <w:rsid w:val="61D04040"/>
    <w:rsid w:val="61ED04B8"/>
    <w:rsid w:val="61F42429"/>
    <w:rsid w:val="62173786"/>
    <w:rsid w:val="62261C1B"/>
    <w:rsid w:val="62344338"/>
    <w:rsid w:val="624F4CCE"/>
    <w:rsid w:val="626C4E3A"/>
    <w:rsid w:val="62764951"/>
    <w:rsid w:val="62830E1C"/>
    <w:rsid w:val="62AA63A9"/>
    <w:rsid w:val="62B53CBA"/>
    <w:rsid w:val="62DA4EE0"/>
    <w:rsid w:val="62E96ED1"/>
    <w:rsid w:val="62FD297C"/>
    <w:rsid w:val="630261E5"/>
    <w:rsid w:val="630E4B89"/>
    <w:rsid w:val="63173BFD"/>
    <w:rsid w:val="6332455D"/>
    <w:rsid w:val="63584057"/>
    <w:rsid w:val="635B58F5"/>
    <w:rsid w:val="6361115D"/>
    <w:rsid w:val="63626C83"/>
    <w:rsid w:val="636E5628"/>
    <w:rsid w:val="638D4EE6"/>
    <w:rsid w:val="63D556A7"/>
    <w:rsid w:val="63D7141F"/>
    <w:rsid w:val="63DD2403"/>
    <w:rsid w:val="63E45615"/>
    <w:rsid w:val="63FF44D2"/>
    <w:rsid w:val="640642B6"/>
    <w:rsid w:val="642B176B"/>
    <w:rsid w:val="642E3C33"/>
    <w:rsid w:val="64405216"/>
    <w:rsid w:val="646474F6"/>
    <w:rsid w:val="649B244D"/>
    <w:rsid w:val="65031DA0"/>
    <w:rsid w:val="653B59DE"/>
    <w:rsid w:val="65556AA0"/>
    <w:rsid w:val="65586590"/>
    <w:rsid w:val="65891471"/>
    <w:rsid w:val="65962C14"/>
    <w:rsid w:val="65AE61B0"/>
    <w:rsid w:val="66131908"/>
    <w:rsid w:val="662B7800"/>
    <w:rsid w:val="663C283C"/>
    <w:rsid w:val="664408C2"/>
    <w:rsid w:val="667C005C"/>
    <w:rsid w:val="667C1E0A"/>
    <w:rsid w:val="66A15D14"/>
    <w:rsid w:val="66CB6466"/>
    <w:rsid w:val="66E03A9F"/>
    <w:rsid w:val="66EC3434"/>
    <w:rsid w:val="66F57FEB"/>
    <w:rsid w:val="67244560"/>
    <w:rsid w:val="672901E4"/>
    <w:rsid w:val="67324B49"/>
    <w:rsid w:val="674072DB"/>
    <w:rsid w:val="6744501E"/>
    <w:rsid w:val="67445ADA"/>
    <w:rsid w:val="674F5770"/>
    <w:rsid w:val="677D22DE"/>
    <w:rsid w:val="67AB0BF9"/>
    <w:rsid w:val="67AD4C6F"/>
    <w:rsid w:val="67B53825"/>
    <w:rsid w:val="67BA52E0"/>
    <w:rsid w:val="67D15122"/>
    <w:rsid w:val="67D22E92"/>
    <w:rsid w:val="67F81964"/>
    <w:rsid w:val="68084F5C"/>
    <w:rsid w:val="681744E0"/>
    <w:rsid w:val="681E586F"/>
    <w:rsid w:val="682664D1"/>
    <w:rsid w:val="685968A7"/>
    <w:rsid w:val="68686AEA"/>
    <w:rsid w:val="686B1E99"/>
    <w:rsid w:val="686D2352"/>
    <w:rsid w:val="68761B8F"/>
    <w:rsid w:val="687A681D"/>
    <w:rsid w:val="687F5BE1"/>
    <w:rsid w:val="6897117D"/>
    <w:rsid w:val="68CF0917"/>
    <w:rsid w:val="68E72104"/>
    <w:rsid w:val="68F0088D"/>
    <w:rsid w:val="690C1B6B"/>
    <w:rsid w:val="69112CDD"/>
    <w:rsid w:val="691E53FA"/>
    <w:rsid w:val="69236EB5"/>
    <w:rsid w:val="692549DB"/>
    <w:rsid w:val="69320D90"/>
    <w:rsid w:val="693602C7"/>
    <w:rsid w:val="693E20EC"/>
    <w:rsid w:val="694E41F6"/>
    <w:rsid w:val="695B03FD"/>
    <w:rsid w:val="6973192D"/>
    <w:rsid w:val="697E40EB"/>
    <w:rsid w:val="69AD4D95"/>
    <w:rsid w:val="69BE2739"/>
    <w:rsid w:val="69D81A4D"/>
    <w:rsid w:val="69DB32EB"/>
    <w:rsid w:val="69E403F2"/>
    <w:rsid w:val="69E60D0A"/>
    <w:rsid w:val="69FD3262"/>
    <w:rsid w:val="6A162576"/>
    <w:rsid w:val="6A1C4030"/>
    <w:rsid w:val="6A315ABB"/>
    <w:rsid w:val="6A3A2708"/>
    <w:rsid w:val="6A464C09"/>
    <w:rsid w:val="6A5E63F6"/>
    <w:rsid w:val="6A615EE7"/>
    <w:rsid w:val="6A701C86"/>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81494"/>
    <w:rsid w:val="6B9B2799"/>
    <w:rsid w:val="6BAE515B"/>
    <w:rsid w:val="6BB81B36"/>
    <w:rsid w:val="6BBE4C73"/>
    <w:rsid w:val="6BD61FBC"/>
    <w:rsid w:val="6BE97F42"/>
    <w:rsid w:val="6BEA5A68"/>
    <w:rsid w:val="6BF57A12"/>
    <w:rsid w:val="6C0B435C"/>
    <w:rsid w:val="6C0E79A8"/>
    <w:rsid w:val="6C1B3E73"/>
    <w:rsid w:val="6C21592D"/>
    <w:rsid w:val="6C315445"/>
    <w:rsid w:val="6C4C227F"/>
    <w:rsid w:val="6C5C5C5B"/>
    <w:rsid w:val="6C615D2A"/>
    <w:rsid w:val="6C717289"/>
    <w:rsid w:val="6C7D068A"/>
    <w:rsid w:val="6CA200F0"/>
    <w:rsid w:val="6CAB085C"/>
    <w:rsid w:val="6CAD6972"/>
    <w:rsid w:val="6CC12C6C"/>
    <w:rsid w:val="6CCB7647"/>
    <w:rsid w:val="6CD7423E"/>
    <w:rsid w:val="6CE81FA7"/>
    <w:rsid w:val="6CF52916"/>
    <w:rsid w:val="6CF90658"/>
    <w:rsid w:val="6D205BE5"/>
    <w:rsid w:val="6D4F64CA"/>
    <w:rsid w:val="6D505D9E"/>
    <w:rsid w:val="6D5E2269"/>
    <w:rsid w:val="6D7D4DE5"/>
    <w:rsid w:val="6D8C327A"/>
    <w:rsid w:val="6D943EDD"/>
    <w:rsid w:val="6DA81DDF"/>
    <w:rsid w:val="6DAC7479"/>
    <w:rsid w:val="6DC76061"/>
    <w:rsid w:val="6DE44E65"/>
    <w:rsid w:val="6DFD7CD4"/>
    <w:rsid w:val="6DFF3A4C"/>
    <w:rsid w:val="6E0472B5"/>
    <w:rsid w:val="6E1119D2"/>
    <w:rsid w:val="6E3A4A84"/>
    <w:rsid w:val="6E4678CD"/>
    <w:rsid w:val="6E4C64BB"/>
    <w:rsid w:val="6E4D09A9"/>
    <w:rsid w:val="6E7D0E15"/>
    <w:rsid w:val="6E8F4A27"/>
    <w:rsid w:val="6E900B48"/>
    <w:rsid w:val="6EAE5472"/>
    <w:rsid w:val="6EAE74F5"/>
    <w:rsid w:val="6EC238BC"/>
    <w:rsid w:val="6ED21161"/>
    <w:rsid w:val="6ED909E7"/>
    <w:rsid w:val="6EE30386"/>
    <w:rsid w:val="6EFC7F8C"/>
    <w:rsid w:val="6F0B6C96"/>
    <w:rsid w:val="6F2A019B"/>
    <w:rsid w:val="6F6A27B8"/>
    <w:rsid w:val="6F712728"/>
    <w:rsid w:val="6F781AAE"/>
    <w:rsid w:val="6FA67EF8"/>
    <w:rsid w:val="6FBD3BBF"/>
    <w:rsid w:val="6FC0545D"/>
    <w:rsid w:val="6FE23626"/>
    <w:rsid w:val="6FE32681"/>
    <w:rsid w:val="6FED3D79"/>
    <w:rsid w:val="6FFD868C"/>
    <w:rsid w:val="70123816"/>
    <w:rsid w:val="701F3363"/>
    <w:rsid w:val="70227EC6"/>
    <w:rsid w:val="702E0619"/>
    <w:rsid w:val="703849D5"/>
    <w:rsid w:val="703B2D36"/>
    <w:rsid w:val="705F4C76"/>
    <w:rsid w:val="706A53C9"/>
    <w:rsid w:val="70712092"/>
    <w:rsid w:val="70912956"/>
    <w:rsid w:val="7099663E"/>
    <w:rsid w:val="70B401B5"/>
    <w:rsid w:val="70C03FCF"/>
    <w:rsid w:val="70D25448"/>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2005FE5"/>
    <w:rsid w:val="72155D12"/>
    <w:rsid w:val="722E4900"/>
    <w:rsid w:val="727A5D97"/>
    <w:rsid w:val="72802C82"/>
    <w:rsid w:val="728564EA"/>
    <w:rsid w:val="728C7879"/>
    <w:rsid w:val="728E1843"/>
    <w:rsid w:val="729055BB"/>
    <w:rsid w:val="72B030A9"/>
    <w:rsid w:val="72C2329A"/>
    <w:rsid w:val="731735E6"/>
    <w:rsid w:val="73180BF3"/>
    <w:rsid w:val="73216213"/>
    <w:rsid w:val="73351CBE"/>
    <w:rsid w:val="733E131A"/>
    <w:rsid w:val="73426189"/>
    <w:rsid w:val="73430029"/>
    <w:rsid w:val="737F2F3A"/>
    <w:rsid w:val="738F4243"/>
    <w:rsid w:val="73AF7CC3"/>
    <w:rsid w:val="73B07597"/>
    <w:rsid w:val="73C44DF0"/>
    <w:rsid w:val="73EE2B97"/>
    <w:rsid w:val="73F2195D"/>
    <w:rsid w:val="7400051E"/>
    <w:rsid w:val="74024296"/>
    <w:rsid w:val="74220495"/>
    <w:rsid w:val="742F60FC"/>
    <w:rsid w:val="743B50B2"/>
    <w:rsid w:val="74561EEC"/>
    <w:rsid w:val="745B39A7"/>
    <w:rsid w:val="746A5998"/>
    <w:rsid w:val="74827185"/>
    <w:rsid w:val="74836A59"/>
    <w:rsid w:val="74924E27"/>
    <w:rsid w:val="749B0247"/>
    <w:rsid w:val="749E3893"/>
    <w:rsid w:val="74B57A97"/>
    <w:rsid w:val="74C4154C"/>
    <w:rsid w:val="75023E22"/>
    <w:rsid w:val="750D4B8A"/>
    <w:rsid w:val="75271ADB"/>
    <w:rsid w:val="75497CA3"/>
    <w:rsid w:val="7557416E"/>
    <w:rsid w:val="757A60AE"/>
    <w:rsid w:val="7590605C"/>
    <w:rsid w:val="75A5137D"/>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B4617"/>
    <w:rsid w:val="787F1108"/>
    <w:rsid w:val="78986F77"/>
    <w:rsid w:val="78A51694"/>
    <w:rsid w:val="78CA3838"/>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95551C"/>
    <w:rsid w:val="79A02EE8"/>
    <w:rsid w:val="79A03FCF"/>
    <w:rsid w:val="79BD5174"/>
    <w:rsid w:val="79BE31CC"/>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E7323"/>
    <w:rsid w:val="7AFE508C"/>
    <w:rsid w:val="7B152B01"/>
    <w:rsid w:val="7B1623D5"/>
    <w:rsid w:val="7B1D5512"/>
    <w:rsid w:val="7B1F572E"/>
    <w:rsid w:val="7B7B6CE0"/>
    <w:rsid w:val="7B8D7C88"/>
    <w:rsid w:val="7BE97AEA"/>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4F6073"/>
    <w:rsid w:val="7D5316BF"/>
    <w:rsid w:val="7D537911"/>
    <w:rsid w:val="7D731D61"/>
    <w:rsid w:val="7D86274A"/>
    <w:rsid w:val="7D8E48D2"/>
    <w:rsid w:val="7D9341B1"/>
    <w:rsid w:val="7DCB394B"/>
    <w:rsid w:val="7DD24CD9"/>
    <w:rsid w:val="7DDA3B8E"/>
    <w:rsid w:val="7DEF22B8"/>
    <w:rsid w:val="7E065567"/>
    <w:rsid w:val="7E355268"/>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CE327F"/>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6383</Words>
  <Characters>7013</Characters>
  <Lines>56</Lines>
  <Paragraphs>15</Paragraphs>
  <TotalTime>0</TotalTime>
  <ScaleCrop>false</ScaleCrop>
  <LinksUpToDate>false</LinksUpToDate>
  <CharactersWithSpaces>7701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2026-07-02T07:33:33Z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