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3A1341D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r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  <w:t>2026年电气预防性试验及防雷接地检测</w:t>
      </w:r>
    </w:p>
    <w:p w14:paraId="0ACD9440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</w:p>
    <w:p w14:paraId="1248D68C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</w:p>
    <w:p w14:paraId="646564B4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JSFW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05</w:t>
            </w:r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57FC2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2026年电气预防性试验及防雷接地检测</w:t>
            </w:r>
          </w:p>
          <w:p w14:paraId="52106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</w:pP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有色金属集团铜冠建筑安装股份有限公司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章浩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25年3月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管理办法》及阳光工程相关规定，工程部通过公司外网公开平台组织2026年电气预防性试验及防雷接地检测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  <w:bookmarkStart w:id="0" w:name="_GoBack"/>
      <w:bookmarkEnd w:id="0"/>
      <w:r>
        <w:rPr>
          <w:rFonts w:hint="eastAsia" w:ascii="仿宋" w:hAnsi="仿宋" w:eastAsia="仿宋" w:cs="仿宋_GB2312"/>
          <w:sz w:val="24"/>
          <w:szCs w:val="24"/>
        </w:rPr>
        <w:t xml:space="preserve">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20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25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25</w:t>
      </w:r>
      <w:r>
        <w:rPr>
          <w:rFonts w:ascii="仿宋" w:hAnsi="仿宋" w:eastAsia="仿宋" w:cs="仿宋_GB2312"/>
          <w:sz w:val="24"/>
          <w:szCs w:val="24"/>
        </w:rPr>
        <w:t>日12:00前，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投标人可</w:t>
      </w:r>
      <w:r>
        <w:rPr>
          <w:rFonts w:ascii="仿宋" w:hAnsi="仿宋" w:eastAsia="仿宋" w:cs="仿宋_GB2312"/>
          <w:sz w:val="24"/>
          <w:szCs w:val="24"/>
        </w:rPr>
        <w:t>携带相关合法证照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：（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）营业执照副本复印件（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经营范围必须涵盖本次试验、检测内容并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加盖公章）；（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）法定代表人身份证明书（法人身份证复印件）；（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）法定代表人授权委托书（原件，法人签字 + 公章，写明项目名称、授权事项、期限）；（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）授权委托人身份证复印件（加盖公章）</w:t>
      </w:r>
      <w:r>
        <w:rPr>
          <w:rFonts w:ascii="仿宋" w:hAnsi="仿宋" w:eastAsia="仿宋" w:cs="仿宋_GB2312"/>
          <w:sz w:val="24"/>
          <w:szCs w:val="24"/>
        </w:rPr>
        <w:t>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</w:t>
      </w:r>
      <w:r>
        <w:rPr>
          <w:rFonts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26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6FF7A8DB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项目概况：现对铜冠建安公司基地厂区、建材公司厂区、商砼公司厂区、矸石项目部做电气预防性试验及防雷接地电阻检测，试验检测期间无电源，试验检测电源等一切辅助设施须由中标单位自备。具体试验检测数量如下：</w:t>
      </w:r>
    </w:p>
    <w:tbl>
      <w:tblPr>
        <w:tblStyle w:val="46"/>
        <w:tblW w:w="0" w:type="auto"/>
        <w:tblInd w:w="5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07"/>
        <w:gridCol w:w="1701"/>
        <w:gridCol w:w="2757"/>
        <w:gridCol w:w="2066"/>
      </w:tblGrid>
      <w:tr w14:paraId="6B5A2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Align w:val="center"/>
          </w:tcPr>
          <w:p w14:paraId="666FA9BC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01" w:type="dxa"/>
            <w:vAlign w:val="center"/>
          </w:tcPr>
          <w:p w14:paraId="5D3A8713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厂区</w:t>
            </w:r>
          </w:p>
        </w:tc>
        <w:tc>
          <w:tcPr>
            <w:tcW w:w="2757" w:type="dxa"/>
            <w:vAlign w:val="center"/>
          </w:tcPr>
          <w:p w14:paraId="1F13DD25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试验/检测项目</w:t>
            </w:r>
          </w:p>
        </w:tc>
        <w:tc>
          <w:tcPr>
            <w:tcW w:w="2066" w:type="dxa"/>
            <w:vAlign w:val="center"/>
          </w:tcPr>
          <w:p w14:paraId="0C98466F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</w:tr>
      <w:tr w14:paraId="7D2E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Merge w:val="restart"/>
            <w:vAlign w:val="center"/>
          </w:tcPr>
          <w:p w14:paraId="382E8FD8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29C85923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基地厂区</w:t>
            </w:r>
          </w:p>
        </w:tc>
        <w:tc>
          <w:tcPr>
            <w:tcW w:w="2757" w:type="dxa"/>
            <w:vAlign w:val="center"/>
          </w:tcPr>
          <w:p w14:paraId="3BA9FE6B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接地电阻检测</w:t>
            </w:r>
          </w:p>
        </w:tc>
        <w:tc>
          <w:tcPr>
            <w:tcW w:w="2066" w:type="dxa"/>
            <w:vAlign w:val="center"/>
          </w:tcPr>
          <w:p w14:paraId="51F7B761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15处</w:t>
            </w:r>
          </w:p>
        </w:tc>
      </w:tr>
      <w:tr w14:paraId="5A4A7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Merge w:val="continue"/>
            <w:tcBorders/>
            <w:vAlign w:val="center"/>
          </w:tcPr>
          <w:p w14:paraId="0FEFBE8A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 w14:paraId="5F71387C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7" w:type="dxa"/>
            <w:vAlign w:val="center"/>
          </w:tcPr>
          <w:p w14:paraId="01A996B9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避雷器试验</w:t>
            </w:r>
          </w:p>
        </w:tc>
        <w:tc>
          <w:tcPr>
            <w:tcW w:w="2066" w:type="dxa"/>
            <w:vAlign w:val="center"/>
          </w:tcPr>
          <w:p w14:paraId="7A70CF21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5组</w:t>
            </w:r>
          </w:p>
        </w:tc>
      </w:tr>
      <w:tr w14:paraId="459BC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Merge w:val="continue"/>
            <w:tcBorders/>
            <w:vAlign w:val="center"/>
          </w:tcPr>
          <w:p w14:paraId="1D05A688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 w14:paraId="11B9851F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7" w:type="dxa"/>
            <w:vAlign w:val="center"/>
          </w:tcPr>
          <w:p w14:paraId="7AF7A10B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真空断路器试验</w:t>
            </w:r>
          </w:p>
        </w:tc>
        <w:tc>
          <w:tcPr>
            <w:tcW w:w="2066" w:type="dxa"/>
            <w:vAlign w:val="center"/>
          </w:tcPr>
          <w:p w14:paraId="17383C3B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5台</w:t>
            </w:r>
          </w:p>
        </w:tc>
      </w:tr>
      <w:tr w14:paraId="2E6C2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Merge w:val="continue"/>
            <w:tcBorders/>
            <w:vAlign w:val="center"/>
          </w:tcPr>
          <w:p w14:paraId="4FA27A1A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 w14:paraId="2AEE5039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7" w:type="dxa"/>
            <w:vAlign w:val="center"/>
          </w:tcPr>
          <w:p w14:paraId="50BBEFAB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继电保护装置试验</w:t>
            </w:r>
          </w:p>
        </w:tc>
        <w:tc>
          <w:tcPr>
            <w:tcW w:w="2066" w:type="dxa"/>
            <w:vAlign w:val="center"/>
          </w:tcPr>
          <w:p w14:paraId="42777246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5台</w:t>
            </w:r>
          </w:p>
        </w:tc>
      </w:tr>
      <w:tr w14:paraId="3806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Align w:val="center"/>
          </w:tcPr>
          <w:p w14:paraId="20AA4470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 w14:paraId="00F390B5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矸石项目部</w:t>
            </w:r>
          </w:p>
        </w:tc>
        <w:tc>
          <w:tcPr>
            <w:tcW w:w="2757" w:type="dxa"/>
            <w:shd w:val="clear"/>
            <w:vAlign w:val="center"/>
          </w:tcPr>
          <w:p w14:paraId="5D711350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接地电阻检测</w:t>
            </w:r>
          </w:p>
        </w:tc>
        <w:tc>
          <w:tcPr>
            <w:tcW w:w="2066" w:type="dxa"/>
            <w:vAlign w:val="center"/>
          </w:tcPr>
          <w:p w14:paraId="4E82E792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4处</w:t>
            </w:r>
          </w:p>
        </w:tc>
      </w:tr>
      <w:tr w14:paraId="1B10B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Merge w:val="restart"/>
            <w:vAlign w:val="center"/>
          </w:tcPr>
          <w:p w14:paraId="2B11C089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66649C29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商砼公司</w:t>
            </w:r>
          </w:p>
        </w:tc>
        <w:tc>
          <w:tcPr>
            <w:tcW w:w="2757" w:type="dxa"/>
            <w:shd w:val="clear"/>
            <w:vAlign w:val="center"/>
          </w:tcPr>
          <w:p w14:paraId="41D61BC9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接地电阻检测</w:t>
            </w:r>
          </w:p>
        </w:tc>
        <w:tc>
          <w:tcPr>
            <w:tcW w:w="2066" w:type="dxa"/>
            <w:vAlign w:val="center"/>
          </w:tcPr>
          <w:p w14:paraId="7850823A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5处</w:t>
            </w:r>
          </w:p>
        </w:tc>
      </w:tr>
      <w:tr w14:paraId="0BD43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Merge w:val="continue"/>
            <w:tcBorders/>
            <w:vAlign w:val="center"/>
          </w:tcPr>
          <w:p w14:paraId="18B6DCD9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 w14:paraId="11000C40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7" w:type="dxa"/>
            <w:shd w:val="clear"/>
            <w:vAlign w:val="center"/>
          </w:tcPr>
          <w:p w14:paraId="52749A20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避雷器试验</w:t>
            </w:r>
          </w:p>
        </w:tc>
        <w:tc>
          <w:tcPr>
            <w:tcW w:w="2066" w:type="dxa"/>
            <w:vAlign w:val="center"/>
          </w:tcPr>
          <w:p w14:paraId="183BA6A9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1组</w:t>
            </w:r>
          </w:p>
        </w:tc>
      </w:tr>
      <w:tr w14:paraId="3899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Merge w:val="continue"/>
            <w:tcBorders/>
            <w:vAlign w:val="center"/>
          </w:tcPr>
          <w:p w14:paraId="213A2D08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tcBorders/>
            <w:vAlign w:val="center"/>
          </w:tcPr>
          <w:p w14:paraId="6A64F7CF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57" w:type="dxa"/>
            <w:shd w:val="clear"/>
            <w:vAlign w:val="center"/>
          </w:tcPr>
          <w:p w14:paraId="2E2AC979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变压器试验（油浸式）</w:t>
            </w:r>
          </w:p>
        </w:tc>
        <w:tc>
          <w:tcPr>
            <w:tcW w:w="2066" w:type="dxa"/>
            <w:vAlign w:val="center"/>
          </w:tcPr>
          <w:p w14:paraId="7AC65A8E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</w:tr>
      <w:tr w14:paraId="746D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07" w:type="dxa"/>
            <w:vAlign w:val="center"/>
          </w:tcPr>
          <w:p w14:paraId="05FAE542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 w14:paraId="389BE943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建材公司</w:t>
            </w:r>
          </w:p>
        </w:tc>
        <w:tc>
          <w:tcPr>
            <w:tcW w:w="2757" w:type="dxa"/>
            <w:shd w:val="clear"/>
            <w:vAlign w:val="center"/>
          </w:tcPr>
          <w:p w14:paraId="08347815">
            <w:pPr>
              <w:spacing w:line="360" w:lineRule="auto"/>
              <w:jc w:val="center"/>
              <w:rPr>
                <w:rFonts w:hint="eastAsia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接地电阻检测</w:t>
            </w:r>
          </w:p>
        </w:tc>
        <w:tc>
          <w:tcPr>
            <w:tcW w:w="2066" w:type="dxa"/>
            <w:vAlign w:val="center"/>
          </w:tcPr>
          <w:p w14:paraId="125A372C">
            <w:pPr>
              <w:spacing w:line="360" w:lineRule="auto"/>
              <w:jc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14处</w:t>
            </w:r>
          </w:p>
        </w:tc>
      </w:tr>
    </w:tbl>
    <w:p w14:paraId="7A5ACF2A">
      <w:pPr>
        <w:spacing w:line="360" w:lineRule="auto"/>
        <w:ind w:firstLine="480" w:firstLineChars="200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试验内容：</w:t>
      </w:r>
    </w:p>
    <w:p w14:paraId="1125005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（1）接地电阻检测：在接地装置焊接可靠、接触充分、连接牢靠的情况下进行建筑物接地电阻检测。</w:t>
      </w:r>
    </w:p>
    <w:p w14:paraId="43A7C1DC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（2）避雷器试验：测量绝缘电阻；测量直流1mA电压（U1mA）；测量0.75U1mA下的泄漏电流。</w:t>
      </w:r>
    </w:p>
    <w:p w14:paraId="2076CA5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（3）真空断路器试验：测绝缘电阻；交流耐压试验(断路器主回路对地、相间及断口)；测导电回路电阻 ；辅助回路和控制回路交流耐压试验。</w:t>
      </w:r>
    </w:p>
    <w:p w14:paraId="227979AD">
      <w:pPr>
        <w:spacing w:line="360" w:lineRule="auto"/>
        <w:ind w:firstLine="480" w:firstLineChars="200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（4）继电保护装置试验：三段式保护试验（速断保护；延时保护；定时限保护。90%不动作，105%可靠动作）；开关量试验；外观检查。</w:t>
      </w:r>
    </w:p>
    <w:p w14:paraId="5312D280">
      <w:pPr>
        <w:spacing w:line="360" w:lineRule="auto"/>
        <w:ind w:firstLine="480" w:firstLineChars="200"/>
        <w:rPr>
          <w:rFonts w:hint="eastAsia" w:ascii="仿宋" w:hAnsi="仿宋" w:eastAsia="仿宋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（5）变压器试验：绕组直流电阻；绕组连同套管的绝缘电阻；变压器油试验（包括外观、水溶性酸pH 值、酸值mgKOH/g、击穿电压）；交流耐压试验。</w:t>
      </w:r>
    </w:p>
    <w:p w14:paraId="48F27708">
      <w:pPr>
        <w:spacing w:line="360" w:lineRule="auto"/>
        <w:ind w:firstLine="480" w:firstLineChars="200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如若现场试验检测数量有调整，按实际试验检测数量进行结算。</w:t>
      </w:r>
    </w:p>
    <w:p w14:paraId="11E4C8D8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三、响应人资格要求</w:t>
      </w:r>
    </w:p>
    <w:p w14:paraId="580CC04F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1、在中华人民共和国境内依法经国家工商、税务机关登记注册。</w:t>
      </w:r>
    </w:p>
    <w:p w14:paraId="2932B93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2、响应人须为一般纳税人或小规模纳税人。</w:t>
      </w:r>
    </w:p>
    <w:p w14:paraId="76A2A21B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3、响应人提供的相关资质证件均须在年审有效期内。</w:t>
      </w:r>
    </w:p>
    <w:p w14:paraId="1C4CA3BC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4、响应人营业执照所列示的经营范围必须涵盖本次采购内容。</w:t>
      </w:r>
    </w:p>
    <w:p w14:paraId="17A136EE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5、有生产经营和安全许可要求的，必须有相应有效的许可证。</w:t>
      </w:r>
    </w:p>
    <w:p w14:paraId="174476A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6、响应人近三年无重大失信和违法、违纪行为等不良记录。</w:t>
      </w:r>
    </w:p>
    <w:p w14:paraId="7B9D21C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四、采购文件发布的媒介及采购文件的获取</w:t>
      </w:r>
    </w:p>
    <w:p w14:paraId="32868C1F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本次采购公告（包括后期如有对采购文件所作的澄清、修改等。）将在铜冠建筑安装股份有限公司网（http://www.tltgja.com.cn/）在线采购--其它采购上发布。采购公告请响应人自行下载。</w:t>
      </w:r>
    </w:p>
    <w:p w14:paraId="49D11C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所有采购信息均以以上网站发布为准，其它任何形式的内容不作为采购响应以及开标评审的依据。</w:t>
      </w:r>
    </w:p>
    <w:p w14:paraId="3E50CED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五、 响应文件的递交</w:t>
      </w:r>
    </w:p>
    <w:p w14:paraId="79EF8473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1、响应文件递交的截止时间：2026年3月26日9:00</w:t>
      </w:r>
    </w:p>
    <w:p w14:paraId="7AD0FD20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2、响应文件递交地点：铜陵有色金属集团铜冠建筑安装股份有限公司经营部（四楼）</w:t>
      </w:r>
    </w:p>
    <w:p w14:paraId="3EE5B777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3、响应文件收件人：黄赟（18656211500）</w:t>
      </w:r>
    </w:p>
    <w:p w14:paraId="79F4B06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4、逾期送达的或未按规定送达指定地点的响应文件，采购人不予受理。</w:t>
      </w:r>
    </w:p>
    <w:p w14:paraId="043563E9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六、评审及中标履约要求</w:t>
      </w:r>
    </w:p>
    <w:p w14:paraId="09A6AB1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1、评审由经营部随机临时确定评委并组建的评审委员会负责。</w:t>
      </w:r>
    </w:p>
    <w:p w14:paraId="127C5C23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2、评审原则：评审活动遵循公平、公正、科学和择优的原则。</w:t>
      </w:r>
    </w:p>
    <w:p w14:paraId="0965E8C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3、评审：本次评审，以价格为评审依据，采取“合理低价法”评审，确定中标单位。即以经评委会审核，剔除偏离市场行情较大的恶意报价后的报价进行排序，其中总价最低的报价单位为预中标单位。</w:t>
      </w:r>
    </w:p>
    <w:p w14:paraId="12AFFB75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4、中标通知：采购人以书面形式向中标人发出中标通知书。</w:t>
      </w:r>
    </w:p>
    <w:p w14:paraId="0F2B288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5、采购人和中标人应当自中标通知书发出之日起七日内，按照采购文件和中标人的响应文件订立书面合同，采购人和中标人不得再行订立背离本次采购实质性内容的其他协议。</w:t>
      </w:r>
    </w:p>
    <w:p w14:paraId="308C687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七、纪律和监督</w:t>
      </w:r>
    </w:p>
    <w:p w14:paraId="2D040F34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1、对采购人的纪律要求：采购人不得泄漏采购响应活动中应当保密的情况和资料，不得与响应人串通损害公司利益或者他人合法权益。</w:t>
      </w:r>
    </w:p>
    <w:p w14:paraId="20C0F1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对响应人的纪律要求：响应人不得相互串通响应或者与采购人串通响应，不得向采购人或者评审委员会成员行贿谋取中标，不得以他人名义响应或者以其他方式弄虚作假骗取中标；响应人不得以任何方式干扰、影响评审工作。响应人有上述行为的，一经确认将取消其今后参加我公司采购的资格，列入供应商黑名单。</w:t>
      </w:r>
    </w:p>
    <w:p w14:paraId="6D68D0B9">
      <w:pP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br w:type="page"/>
      </w:r>
    </w:p>
    <w:p w14:paraId="03854231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八、响应文件格式</w:t>
      </w:r>
    </w:p>
    <w:p w14:paraId="013316E6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6248A551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  <w:t>2026年电气预防性试验及防雷接地检测</w:t>
      </w:r>
    </w:p>
    <w:p w14:paraId="62837393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5D6B789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07B5332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500" w:lineRule="atLeast"/>
        <w:ind w:left="0" w:right="0" w:firstLine="396"/>
      </w:pPr>
    </w:p>
    <w:p w14:paraId="0CA318C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292846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61065A3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</w:rPr>
        <w:t xml:space="preserve"> ；服务期限：</w:t>
      </w:r>
    </w:p>
    <w:p w14:paraId="24C13DF0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7" w:lineRule="atLeast"/>
        <w:ind w:left="420" w:leftChars="0" w:right="0" w:rightChars="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360B20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sz w:val="24"/>
          <w:szCs w:val="24"/>
        </w:rPr>
        <w:t xml:space="preserve">日期：_____年____月____日 </w:t>
      </w:r>
    </w:p>
    <w:p w14:paraId="44A115E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tbl>
      <w:tblPr>
        <w:tblStyle w:val="4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2943"/>
        <w:gridCol w:w="8905"/>
      </w:tblGrid>
      <w:tr w14:paraId="4D80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319" w:type="dxa"/>
            <w:vAlign w:val="center"/>
          </w:tcPr>
          <w:p w14:paraId="7542F56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943" w:type="dxa"/>
            <w:vAlign w:val="center"/>
          </w:tcPr>
          <w:p w14:paraId="5310282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8905" w:type="dxa"/>
            <w:vAlign w:val="center"/>
          </w:tcPr>
          <w:p w14:paraId="6B552C4A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</w:tr>
      <w:tr w14:paraId="741D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319" w:type="dxa"/>
            <w:vAlign w:val="center"/>
          </w:tcPr>
          <w:p w14:paraId="5C6A833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943" w:type="dxa"/>
            <w:vAlign w:val="center"/>
          </w:tcPr>
          <w:p w14:paraId="6BA12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2026年电气预防性试验及防雷接地检测</w:t>
            </w:r>
          </w:p>
        </w:tc>
        <w:tc>
          <w:tcPr>
            <w:tcW w:w="8905" w:type="dxa"/>
            <w:vAlign w:val="center"/>
          </w:tcPr>
          <w:p w14:paraId="5CBCD56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详见采购内容</w:t>
            </w:r>
          </w:p>
        </w:tc>
      </w:tr>
      <w:tr w14:paraId="27713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19" w:type="dxa"/>
            <w:vMerge w:val="restart"/>
            <w:vAlign w:val="center"/>
          </w:tcPr>
          <w:p w14:paraId="4AC08F0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943" w:type="dxa"/>
            <w:vMerge w:val="restart"/>
            <w:vAlign w:val="center"/>
          </w:tcPr>
          <w:p w14:paraId="125958B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8905" w:type="dxa"/>
            <w:tcBorders/>
            <w:vAlign w:val="center"/>
          </w:tcPr>
          <w:p w14:paraId="1CE789BD"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总价：                          元</w:t>
            </w:r>
          </w:p>
        </w:tc>
      </w:tr>
      <w:tr w14:paraId="2215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19" w:type="dxa"/>
            <w:vMerge w:val="continue"/>
            <w:vAlign w:val="center"/>
          </w:tcPr>
          <w:p w14:paraId="2C0CCE85">
            <w:pPr>
              <w:jc w:val="center"/>
            </w:pPr>
          </w:p>
        </w:tc>
        <w:tc>
          <w:tcPr>
            <w:tcW w:w="2943" w:type="dxa"/>
            <w:vMerge w:val="continue"/>
            <w:vAlign w:val="center"/>
          </w:tcPr>
          <w:p w14:paraId="5D70882C">
            <w:pPr>
              <w:jc w:val="center"/>
            </w:pPr>
          </w:p>
        </w:tc>
        <w:tc>
          <w:tcPr>
            <w:tcW w:w="8905" w:type="dxa"/>
            <w:tcBorders/>
            <w:vAlign w:val="center"/>
          </w:tcPr>
          <w:p w14:paraId="6355D8A0">
            <w:pPr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其中：</w:t>
            </w:r>
          </w:p>
          <w:p w14:paraId="45017555">
            <w:pPr>
              <w:spacing w:line="360" w:lineRule="auto"/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接地电阻检测单价：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元/处，共38处（限制价200元/处）</w:t>
            </w:r>
          </w:p>
          <w:p w14:paraId="745152ED">
            <w:pPr>
              <w:spacing w:line="360" w:lineRule="auto"/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避雷器试验单价: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元/组，共6组（限制价200元/组）</w:t>
            </w:r>
          </w:p>
          <w:p w14:paraId="4C39663B">
            <w:pPr>
              <w:spacing w:line="360" w:lineRule="auto"/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真空断路器试验单价: 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元/台，共5台（限制价550元/台）</w:t>
            </w:r>
          </w:p>
          <w:p w14:paraId="2542711F">
            <w:pPr>
              <w:spacing w:line="360" w:lineRule="auto"/>
              <w:jc w:val="lef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变压器试验单价: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元/台，共1台（限制价939元/台）</w:t>
            </w:r>
          </w:p>
          <w:p w14:paraId="4BFB6C25">
            <w:pPr>
              <w:spacing w:line="360" w:lineRule="auto"/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继电保护装置单价：</w:t>
            </w:r>
            <w:r>
              <w:rPr>
                <w:rFonts w:hint="eastAsia"/>
                <w:b w:val="0"/>
                <w:bCs w:val="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元/台，共5台（限制价1175元/台）</w:t>
            </w:r>
          </w:p>
        </w:tc>
      </w:tr>
      <w:tr w14:paraId="65BC2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319" w:type="dxa"/>
            <w:vAlign w:val="center"/>
          </w:tcPr>
          <w:p w14:paraId="5EBC171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943" w:type="dxa"/>
            <w:vAlign w:val="center"/>
          </w:tcPr>
          <w:p w14:paraId="1AF1544D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  <w:tc>
          <w:tcPr>
            <w:tcW w:w="8905" w:type="dxa"/>
            <w:vAlign w:val="center"/>
          </w:tcPr>
          <w:p w14:paraId="7551FAE0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3D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19" w:type="dxa"/>
            <w:vAlign w:val="center"/>
          </w:tcPr>
          <w:p w14:paraId="3023D05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943" w:type="dxa"/>
            <w:vAlign w:val="center"/>
          </w:tcPr>
          <w:p w14:paraId="1D7265A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响应单位（盖公章）</w:t>
            </w:r>
          </w:p>
        </w:tc>
        <w:tc>
          <w:tcPr>
            <w:tcW w:w="8905" w:type="dxa"/>
            <w:vAlign w:val="center"/>
          </w:tcPr>
          <w:p w14:paraId="12C8F39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47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19" w:type="dxa"/>
            <w:vAlign w:val="center"/>
          </w:tcPr>
          <w:p w14:paraId="4F4F3A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592E0928">
            <w:pPr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联系人及电话</w:t>
            </w:r>
          </w:p>
        </w:tc>
        <w:tc>
          <w:tcPr>
            <w:tcW w:w="8905" w:type="dxa"/>
            <w:shd w:val="clear" w:color="auto" w:fill="auto"/>
            <w:vAlign w:val="center"/>
          </w:tcPr>
          <w:p w14:paraId="7E47A678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DB11774">
      <w:pPr>
        <w:rPr>
          <w:rFonts w:hint="eastAsia"/>
          <w:b/>
          <w:bCs/>
          <w:sz w:val="28"/>
          <w:szCs w:val="28"/>
          <w:vertAlign w:val="baseline"/>
          <w:lang w:val="en-US" w:eastAsia="zh-CN"/>
        </w:rPr>
        <w:sectPr>
          <w:pgSz w:w="16838" w:h="11906" w:orient="landscape"/>
          <w:pgMar w:top="1797" w:right="1440" w:bottom="1797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p w14:paraId="1484FAE1">
      <w:pPr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3EC70569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D6372"/>
    <w:multiLevelType w:val="singleLevel"/>
    <w:tmpl w:val="348D637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2B16867"/>
    <w:rsid w:val="048A48C3"/>
    <w:rsid w:val="05BF33B5"/>
    <w:rsid w:val="076152CC"/>
    <w:rsid w:val="07EA20AB"/>
    <w:rsid w:val="0A5C7401"/>
    <w:rsid w:val="0AD44CE4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BD1543"/>
    <w:rsid w:val="12A820AD"/>
    <w:rsid w:val="144B0F7F"/>
    <w:rsid w:val="14900FF3"/>
    <w:rsid w:val="14A10B0A"/>
    <w:rsid w:val="14CE6EC5"/>
    <w:rsid w:val="17652D76"/>
    <w:rsid w:val="17D86D23"/>
    <w:rsid w:val="18600EC2"/>
    <w:rsid w:val="189A5E59"/>
    <w:rsid w:val="18AF15FD"/>
    <w:rsid w:val="1B59783C"/>
    <w:rsid w:val="1BBF797C"/>
    <w:rsid w:val="1C7913FD"/>
    <w:rsid w:val="1DEE2CCA"/>
    <w:rsid w:val="1F4E5E6E"/>
    <w:rsid w:val="1F5D3E3C"/>
    <w:rsid w:val="20275024"/>
    <w:rsid w:val="2037683E"/>
    <w:rsid w:val="21C230B0"/>
    <w:rsid w:val="21F90650"/>
    <w:rsid w:val="223E7710"/>
    <w:rsid w:val="241E2A12"/>
    <w:rsid w:val="25590EC9"/>
    <w:rsid w:val="26A26CEB"/>
    <w:rsid w:val="27BF0464"/>
    <w:rsid w:val="286F41F9"/>
    <w:rsid w:val="29930F11"/>
    <w:rsid w:val="299D4A4C"/>
    <w:rsid w:val="2A1902C2"/>
    <w:rsid w:val="2AB020F1"/>
    <w:rsid w:val="2B1B2E74"/>
    <w:rsid w:val="2BE80223"/>
    <w:rsid w:val="2C995D0F"/>
    <w:rsid w:val="2D3E7816"/>
    <w:rsid w:val="2FB01D9A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09041F"/>
    <w:rsid w:val="36671F62"/>
    <w:rsid w:val="38EA0422"/>
    <w:rsid w:val="3989643E"/>
    <w:rsid w:val="3A3173ED"/>
    <w:rsid w:val="3A460155"/>
    <w:rsid w:val="3B076549"/>
    <w:rsid w:val="3C5B75D3"/>
    <w:rsid w:val="3C7823C8"/>
    <w:rsid w:val="3DBC2399"/>
    <w:rsid w:val="3DCC4487"/>
    <w:rsid w:val="3E474521"/>
    <w:rsid w:val="3EC82979"/>
    <w:rsid w:val="3FA64F6C"/>
    <w:rsid w:val="3FFC46FC"/>
    <w:rsid w:val="40E8754A"/>
    <w:rsid w:val="41B46B47"/>
    <w:rsid w:val="424B79E0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5FA10AE"/>
    <w:rsid w:val="464F5D68"/>
    <w:rsid w:val="465E02D2"/>
    <w:rsid w:val="46BC5513"/>
    <w:rsid w:val="499D4ACB"/>
    <w:rsid w:val="4A1C1D88"/>
    <w:rsid w:val="4C74137C"/>
    <w:rsid w:val="4D1B7B50"/>
    <w:rsid w:val="4DAF7636"/>
    <w:rsid w:val="4E822997"/>
    <w:rsid w:val="4ED20DFA"/>
    <w:rsid w:val="4F0F5DA2"/>
    <w:rsid w:val="4F397E6D"/>
    <w:rsid w:val="4F54161A"/>
    <w:rsid w:val="504C2BE7"/>
    <w:rsid w:val="5064577C"/>
    <w:rsid w:val="51B404D8"/>
    <w:rsid w:val="51B50E5A"/>
    <w:rsid w:val="52D365EF"/>
    <w:rsid w:val="540D1282"/>
    <w:rsid w:val="554830C1"/>
    <w:rsid w:val="56B4262E"/>
    <w:rsid w:val="576F2EA8"/>
    <w:rsid w:val="5771457C"/>
    <w:rsid w:val="5807041D"/>
    <w:rsid w:val="583F79D3"/>
    <w:rsid w:val="58691989"/>
    <w:rsid w:val="58F960F8"/>
    <w:rsid w:val="591C4E7E"/>
    <w:rsid w:val="599F0979"/>
    <w:rsid w:val="5A096502"/>
    <w:rsid w:val="5A3968BD"/>
    <w:rsid w:val="5B7309C6"/>
    <w:rsid w:val="5C1E1084"/>
    <w:rsid w:val="5C714CF3"/>
    <w:rsid w:val="5C8970A8"/>
    <w:rsid w:val="5CDD3C76"/>
    <w:rsid w:val="5EE01EF7"/>
    <w:rsid w:val="601B0A40"/>
    <w:rsid w:val="60F035C2"/>
    <w:rsid w:val="6204127A"/>
    <w:rsid w:val="63E45615"/>
    <w:rsid w:val="647A2991"/>
    <w:rsid w:val="679D3A2B"/>
    <w:rsid w:val="686738F7"/>
    <w:rsid w:val="69AD4D95"/>
    <w:rsid w:val="69B54174"/>
    <w:rsid w:val="6A315ABB"/>
    <w:rsid w:val="6A660AE8"/>
    <w:rsid w:val="6A87598F"/>
    <w:rsid w:val="6C375151"/>
    <w:rsid w:val="6D0836FD"/>
    <w:rsid w:val="6DC85CEE"/>
    <w:rsid w:val="703849D5"/>
    <w:rsid w:val="711712EF"/>
    <w:rsid w:val="74B57A97"/>
    <w:rsid w:val="74E33EE7"/>
    <w:rsid w:val="757D3977"/>
    <w:rsid w:val="76BA458E"/>
    <w:rsid w:val="77C81C4C"/>
    <w:rsid w:val="782A5EFB"/>
    <w:rsid w:val="793439F5"/>
    <w:rsid w:val="796E3D99"/>
    <w:rsid w:val="79ED6ADC"/>
    <w:rsid w:val="7B8D7C88"/>
    <w:rsid w:val="7C252C88"/>
    <w:rsid w:val="7C285660"/>
    <w:rsid w:val="7D4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basedOn w:val="4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153">
    <w:name w:val="font51"/>
    <w:basedOn w:val="47"/>
    <w:qFormat/>
    <w:uiPriority w:val="0"/>
    <w:rPr>
      <w:rFonts w:hint="default" w:ascii="Calibri" w:hAnsi="Calibri" w:cs="Calibri"/>
      <w:color w:val="000000"/>
      <w:sz w:val="16"/>
      <w:szCs w:val="16"/>
      <w:u w:val="none"/>
    </w:rPr>
  </w:style>
  <w:style w:type="character" w:customStyle="1" w:styleId="154">
    <w:name w:val="font71"/>
    <w:basedOn w:val="4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55">
    <w:name w:val="font61"/>
    <w:basedOn w:val="47"/>
    <w:qFormat/>
    <w:uiPriority w:val="0"/>
    <w:rPr>
      <w:rFonts w:hint="default" w:ascii="Calibri" w:hAnsi="Calibri" w:cs="Calibri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12</Pages>
  <Words>3492</Words>
  <Characters>4588</Characters>
  <Lines>23</Lines>
  <Paragraphs>6</Paragraphs>
  <TotalTime>176</TotalTime>
  <ScaleCrop>false</ScaleCrop>
  <LinksUpToDate>false</LinksUpToDate>
  <CharactersWithSpaces>4716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zhanghao</cp:lastModifiedBy>
  <cp:lastPrinted>2026-03-18T07:45:25Z</cp:lastPrinted>
  <dcterms:modified xsi:type="dcterms:W3CDTF">2026-03-19T06:30:52Z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8B705F18C893452C91242DB4CB326A19</vt:lpwstr>
  </property>
  <property fmtid="{D5CDD505-2E9C-101B-9397-08002B2CF9AE}" pid="4" name="KSOTemplateDocerSaveRecord">
    <vt:lpwstr>eyJoZGlkIjoiZGRmZWZjMzEzYjFjYmM5YjBhMGJkODEwNjJmODZhNWUiLCJ1c2VySWQiOiI2MzI1MjYzMDkifQ==</vt:lpwstr>
  </property>
</Properties>
</file>