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宋体" w:hAnsi="宋体" w:eastAsia="宋体" w:cs="宋体"/>
          <w:b/>
          <w:bCs/>
          <w:kern w:val="1"/>
          <w:sz w:val="40"/>
          <w:szCs w:val="40"/>
        </w:rPr>
      </w:pPr>
    </w:p>
    <w:p>
      <w:pPr>
        <w:rPr>
          <w:rFonts w:hint="eastAsia" w:ascii="宋体" w:hAnsi="宋体" w:eastAsia="宋体" w:cs="宋体"/>
          <w:b/>
          <w:bCs/>
          <w:kern w:val="1"/>
          <w:sz w:val="40"/>
          <w:szCs w:val="40"/>
        </w:rPr>
      </w:pPr>
    </w:p>
    <w:p>
      <w:pPr>
        <w:pStyle w:val="55"/>
        <w:ind w:left="0" w:leftChars="0" w:firstLine="0" w:firstLineChars="0"/>
        <w:jc w:val="center"/>
        <w:rPr>
          <w:rFonts w:hint="eastAsia" w:asciiTheme="minorEastAsia" w:hAnsiTheme="minorEastAsia" w:eastAsiaTheme="minorEastAsia" w:cstheme="minorEastAsia"/>
          <w:b w:val="0"/>
          <w:bCs w:val="0"/>
          <w:color w:val="auto"/>
          <w:kern w:val="2"/>
          <w:sz w:val="36"/>
          <w:szCs w:val="36"/>
          <w:lang w:val="en-US" w:eastAsia="zh-CN" w:bidi="ar-SA"/>
        </w:rPr>
      </w:pPr>
      <w:r>
        <w:rPr>
          <w:rFonts w:hint="eastAsia" w:asciiTheme="minorEastAsia" w:hAnsiTheme="minorEastAsia" w:eastAsiaTheme="minorEastAsia" w:cstheme="minorEastAsia"/>
          <w:b w:val="0"/>
          <w:bCs w:val="0"/>
          <w:color w:val="auto"/>
          <w:kern w:val="2"/>
          <w:sz w:val="36"/>
          <w:szCs w:val="36"/>
          <w:lang w:val="en-US" w:eastAsia="zh-CN" w:bidi="ar-SA"/>
        </w:rPr>
        <w:t>安吉生活垃圾焚烧发电改（扩）建工程项目</w:t>
      </w:r>
    </w:p>
    <w:p>
      <w:pPr>
        <w:pStyle w:val="55"/>
        <w:ind w:left="0" w:leftChars="0" w:firstLine="0" w:firstLineChars="0"/>
        <w:jc w:val="center"/>
        <w:rPr>
          <w:rFonts w:hint="eastAsia" w:asciiTheme="minorEastAsia" w:hAnsiTheme="minorEastAsia" w:eastAsiaTheme="minorEastAsia" w:cstheme="minorEastAsia"/>
          <w:b w:val="0"/>
          <w:bCs w:val="0"/>
          <w:color w:val="auto"/>
          <w:kern w:val="2"/>
          <w:sz w:val="36"/>
          <w:szCs w:val="36"/>
          <w:lang w:val="en-US" w:eastAsia="zh-CN" w:bidi="ar-SA"/>
        </w:rPr>
      </w:pPr>
      <w:r>
        <w:rPr>
          <w:rFonts w:hint="eastAsia" w:asciiTheme="minorEastAsia" w:hAnsiTheme="minorEastAsia" w:eastAsiaTheme="minorEastAsia" w:cstheme="minorEastAsia"/>
          <w:b w:val="0"/>
          <w:bCs w:val="0"/>
          <w:color w:val="auto"/>
          <w:kern w:val="2"/>
          <w:sz w:val="36"/>
          <w:szCs w:val="36"/>
          <w:lang w:val="en-US" w:eastAsia="zh-CN" w:bidi="ar-SA"/>
        </w:rPr>
        <w:t>钢构件汽车运输</w:t>
      </w:r>
    </w:p>
    <w:p>
      <w:pPr>
        <w:pStyle w:val="55"/>
        <w:ind w:left="0" w:leftChars="0" w:firstLine="0" w:firstLineChars="0"/>
        <w:jc w:val="center"/>
        <w:rPr>
          <w:rFonts w:hint="eastAsia" w:asciiTheme="minorEastAsia" w:hAnsiTheme="minorEastAsia" w:eastAsiaTheme="minorEastAsia" w:cstheme="minorEastAsia"/>
          <w:b w:val="0"/>
          <w:bCs w:val="0"/>
          <w:color w:val="auto"/>
          <w:kern w:val="2"/>
          <w:sz w:val="36"/>
          <w:szCs w:val="36"/>
          <w:lang w:val="en-US" w:eastAsia="zh-CN" w:bidi="ar-SA"/>
        </w:rPr>
      </w:pPr>
    </w:p>
    <w:p>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pPr>
        <w:pStyle w:val="55"/>
      </w:pPr>
    </w:p>
    <w:p>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color w:val="FF0000"/>
          <w:sz w:val="28"/>
          <w:szCs w:val="28"/>
          <w:u w:val="single"/>
          <w:lang w:val="en-US" w:eastAsia="zh-CN"/>
        </w:rPr>
        <w:t>006</w:t>
      </w:r>
    </w:p>
    <w:p>
      <w:pPr>
        <w:pStyle w:val="55"/>
        <w:rPr>
          <w:rFonts w:hint="eastAsia"/>
          <w:sz w:val="28"/>
          <w:szCs w:val="28"/>
          <w:lang w:val="en-US" w:eastAsia="zh-CN"/>
        </w:rPr>
      </w:pPr>
    </w:p>
    <w:p>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w:t>
      </w:r>
      <w:r>
        <w:rPr>
          <w:rFonts w:hint="eastAsia" w:asciiTheme="minorEastAsia" w:hAnsiTheme="minorEastAsia" w:eastAsiaTheme="minorEastAsia" w:cstheme="minorEastAsia"/>
          <w:b/>
          <w:bCs/>
          <w:sz w:val="28"/>
          <w:szCs w:val="28"/>
          <w:u w:val="single"/>
          <w:lang w:val="en-US" w:eastAsia="zh-CN"/>
        </w:rPr>
        <w:t>建安钢构有限责任</w:t>
      </w:r>
      <w:bookmarkStart w:id="0" w:name="_GoBack"/>
      <w:bookmarkEnd w:id="0"/>
      <w:r>
        <w:rPr>
          <w:rFonts w:hint="eastAsia" w:asciiTheme="minorEastAsia" w:hAnsiTheme="minorEastAsia" w:eastAsiaTheme="minorEastAsia" w:cstheme="minorEastAsia"/>
          <w:b/>
          <w:bCs/>
          <w:sz w:val="28"/>
          <w:szCs w:val="28"/>
          <w:u w:val="single"/>
        </w:rPr>
        <w:t>公司</w:t>
      </w:r>
      <w:r>
        <w:rPr>
          <w:rFonts w:hint="eastAsia" w:asciiTheme="minorEastAsia" w:hAnsiTheme="minorEastAsia" w:eastAsiaTheme="minorEastAsia" w:cstheme="minorEastAsia"/>
          <w:b/>
          <w:bCs/>
          <w:sz w:val="28"/>
          <w:szCs w:val="28"/>
        </w:rPr>
        <w:t>（盖章）</w:t>
      </w:r>
    </w:p>
    <w:p>
      <w:pPr>
        <w:pStyle w:val="55"/>
        <w:rPr>
          <w:sz w:val="28"/>
          <w:szCs w:val="28"/>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后世麟</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13965213178</w:t>
      </w:r>
      <w:r>
        <w:rPr>
          <w:rFonts w:hint="eastAsia" w:asciiTheme="minorEastAsia" w:hAnsiTheme="minorEastAsia" w:eastAsiaTheme="minorEastAsia" w:cstheme="minorEastAsia"/>
          <w:b/>
          <w:bCs/>
          <w:sz w:val="28"/>
          <w:szCs w:val="28"/>
          <w:u w:val="single"/>
        </w:rPr>
        <w:t>）</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pStyle w:val="55"/>
        <w:ind w:left="0" w:leftChars="0" w:firstLine="0" w:firstLineChars="0"/>
        <w:jc w:val="left"/>
        <w:rPr>
          <w:rFonts w:hint="eastAsia" w:asciiTheme="minorEastAsia" w:hAnsiTheme="minorEastAsia" w:eastAsiaTheme="minorEastAsia" w:cstheme="minorEastAsia"/>
          <w:b w:val="0"/>
          <w:bCs w:val="0"/>
          <w:color w:val="auto"/>
          <w:kern w:val="2"/>
          <w:sz w:val="36"/>
          <w:szCs w:val="36"/>
          <w:lang w:val="en-US" w:eastAsia="zh-CN" w:bidi="ar-SA"/>
        </w:rPr>
      </w:pPr>
      <w:r>
        <w:rPr>
          <w:rFonts w:hint="eastAsia" w:ascii="仿宋" w:hAnsi="仿宋" w:eastAsia="仿宋" w:cs="仿宋"/>
        </w:rPr>
        <w:t>根据公司2025年</w:t>
      </w:r>
      <w:r>
        <w:rPr>
          <w:rFonts w:hint="eastAsia" w:ascii="仿宋" w:hAnsi="仿宋" w:eastAsia="仿宋" w:cs="仿宋"/>
          <w:lang w:val="en-US" w:eastAsia="zh-CN"/>
        </w:rPr>
        <w:t>0</w:t>
      </w:r>
      <w:r>
        <w:rPr>
          <w:rFonts w:hint="eastAsia" w:ascii="仿宋" w:hAnsi="仿宋" w:eastAsia="仿宋" w:cs="仿宋"/>
        </w:rPr>
        <w:t>3日起实施的《铜冠建安公司采购管理办法》</w:t>
      </w:r>
      <w:r>
        <w:rPr>
          <w:rFonts w:hint="eastAsia" w:ascii="仿宋" w:hAnsi="仿宋" w:eastAsia="仿宋" w:cs="仿宋"/>
          <w:lang w:val="en-US" w:eastAsia="zh-CN"/>
        </w:rPr>
        <w:t>等</w:t>
      </w:r>
      <w:r>
        <w:rPr>
          <w:rFonts w:hint="eastAsia" w:ascii="仿宋" w:hAnsi="仿宋" w:eastAsia="仿宋" w:cs="仿宋"/>
        </w:rPr>
        <w:t>相关规定，</w:t>
      </w:r>
      <w:r>
        <w:rPr>
          <w:rFonts w:hint="eastAsia" w:ascii="仿宋" w:hAnsi="仿宋" w:eastAsia="仿宋" w:cs="仿宋"/>
          <w:lang w:val="en-US" w:eastAsia="zh-CN"/>
        </w:rPr>
        <w:t>钢构公司</w:t>
      </w:r>
      <w:r>
        <w:rPr>
          <w:rFonts w:hint="eastAsia" w:ascii="仿宋" w:hAnsi="仿宋" w:eastAsia="仿宋" w:cs="仿宋"/>
        </w:rPr>
        <w:t>通过公司外网平台组织</w:t>
      </w:r>
      <w:r>
        <w:rPr>
          <w:rFonts w:hint="eastAsia" w:ascii="仿宋" w:hAnsi="仿宋" w:eastAsia="仿宋" w:cs="仿宋"/>
          <w:b w:val="0"/>
          <w:bCs w:val="0"/>
          <w:kern w:val="1"/>
          <w:sz w:val="24"/>
          <w:szCs w:val="24"/>
          <w:lang w:val="en-US" w:eastAsia="zh-CN"/>
        </w:rPr>
        <w:t>安吉生活垃圾焚烧发电改（扩）建工程项目钢构件汽车运输询比采购。</w:t>
      </w:r>
    </w:p>
    <w:p>
      <w:pPr>
        <w:pStyle w:val="41"/>
        <w:keepNext w:val="0"/>
        <w:keepLines w:val="0"/>
        <w:widowControl/>
        <w:numPr>
          <w:ilvl w:val="0"/>
          <w:numId w:val="2"/>
        </w:numPr>
        <w:suppressLineNumbers w:val="0"/>
        <w:spacing w:line="360" w:lineRule="auto"/>
        <w:ind w:firstLine="490" w:firstLineChars="200"/>
        <w:rPr>
          <w:rFonts w:hint="eastAsia" w:ascii="仿宋" w:hAnsi="仿宋" w:eastAsia="仿宋" w:cs="仿宋"/>
        </w:rPr>
      </w:pPr>
      <w:r>
        <w:rPr>
          <w:rFonts w:hint="eastAsia" w:ascii="仿宋" w:hAnsi="仿宋" w:eastAsia="仿宋" w:cs="仿宋"/>
          <w:b w:val="0"/>
          <w:bCs w:val="0"/>
          <w:kern w:val="1"/>
          <w:sz w:val="24"/>
          <w:szCs w:val="24"/>
        </w:rPr>
        <w:t>（机械询比采购）</w:t>
      </w:r>
      <w:r>
        <w:rPr>
          <w:rFonts w:hint="eastAsia" w:ascii="仿宋" w:hAnsi="仿宋" w:eastAsia="仿宋" w:cs="仿宋"/>
        </w:rPr>
        <w:t>。 </w:t>
      </w:r>
    </w:p>
    <w:p>
      <w:pPr>
        <w:pStyle w:val="41"/>
        <w:keepNext w:val="0"/>
        <w:keepLines w:val="0"/>
        <w:widowControl/>
        <w:numPr>
          <w:ilvl w:val="0"/>
          <w:numId w:val="2"/>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本次</w:t>
      </w:r>
      <w:r>
        <w:rPr>
          <w:rFonts w:hint="eastAsia" w:ascii="仿宋" w:hAnsi="仿宋" w:eastAsia="仿宋" w:cs="仿宋"/>
        </w:rPr>
        <w:t xml:space="preserve">询比采购采取不见面评审。 </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pPr>
        <w:spacing w:line="360" w:lineRule="auto"/>
        <w:rPr>
          <w:rFonts w:hint="eastAsia" w:ascii="仿宋" w:hAnsi="仿宋" w:eastAsia="仿宋" w:cs="仿宋"/>
          <w:b/>
          <w:sz w:val="24"/>
          <w:szCs w:val="24"/>
        </w:rPr>
      </w:pPr>
    </w:p>
    <w:p>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highlight w:val="yellow"/>
        </w:rPr>
        <w:t>：</w:t>
      </w:r>
      <w:r>
        <w:rPr>
          <w:rFonts w:hint="eastAsia" w:ascii="仿宋" w:hAnsi="仿宋" w:eastAsia="仿宋" w:cs="仿宋"/>
          <w:sz w:val="24"/>
          <w:szCs w:val="24"/>
          <w:highlight w:val="yellow"/>
          <w:u w:val="single"/>
        </w:rPr>
        <w:t>202</w:t>
      </w:r>
      <w:r>
        <w:rPr>
          <w:rFonts w:hint="eastAsia" w:ascii="仿宋" w:hAnsi="仿宋" w:eastAsia="仿宋" w:cs="仿宋"/>
          <w:sz w:val="24"/>
          <w:szCs w:val="24"/>
          <w:highlight w:val="yellow"/>
          <w:u w:val="single"/>
          <w:lang w:val="en-US" w:eastAsia="zh-CN"/>
        </w:rPr>
        <w:t>6</w:t>
      </w:r>
      <w:r>
        <w:rPr>
          <w:rFonts w:hint="eastAsia" w:ascii="仿宋" w:hAnsi="仿宋" w:eastAsia="仿宋" w:cs="仿宋"/>
          <w:sz w:val="24"/>
          <w:szCs w:val="24"/>
          <w:highlight w:val="yellow"/>
          <w:u w:val="single"/>
        </w:rPr>
        <w:t>年</w:t>
      </w:r>
      <w:r>
        <w:rPr>
          <w:rFonts w:hint="eastAsia" w:ascii="仿宋" w:hAnsi="仿宋" w:eastAsia="仿宋" w:cs="仿宋"/>
          <w:sz w:val="24"/>
          <w:szCs w:val="24"/>
          <w:highlight w:val="yellow"/>
          <w:u w:val="single"/>
          <w:lang w:val="en-US" w:eastAsia="zh-CN"/>
        </w:rPr>
        <w:t>02</w:t>
      </w:r>
      <w:r>
        <w:rPr>
          <w:rFonts w:hint="eastAsia" w:ascii="仿宋" w:hAnsi="仿宋" w:eastAsia="仿宋" w:cs="仿宋"/>
          <w:sz w:val="24"/>
          <w:szCs w:val="24"/>
          <w:highlight w:val="yellow"/>
          <w:u w:val="single"/>
        </w:rPr>
        <w:t>月</w:t>
      </w:r>
      <w:r>
        <w:rPr>
          <w:rFonts w:hint="eastAsia" w:ascii="仿宋" w:hAnsi="仿宋" w:eastAsia="仿宋" w:cs="仿宋"/>
          <w:sz w:val="24"/>
          <w:szCs w:val="24"/>
          <w:highlight w:val="yellow"/>
          <w:u w:val="single"/>
          <w:lang w:val="en-US" w:eastAsia="zh-CN"/>
        </w:rPr>
        <w:t>12</w:t>
      </w:r>
      <w:r>
        <w:rPr>
          <w:rFonts w:hint="eastAsia" w:ascii="仿宋" w:hAnsi="仿宋" w:eastAsia="仿宋" w:cs="仿宋"/>
          <w:sz w:val="24"/>
          <w:szCs w:val="24"/>
          <w:highlight w:val="yellow"/>
          <w:u w:val="single"/>
        </w:rPr>
        <w:t>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pPr>
        <w:spacing w:line="360" w:lineRule="auto"/>
        <w:jc w:val="center"/>
        <w:rPr>
          <w:rFonts w:hint="eastAsia" w:ascii="仿宋" w:hAnsi="仿宋" w:eastAsia="仿宋" w:cs="仿宋"/>
          <w:b/>
          <w:sz w:val="36"/>
          <w:szCs w:val="36"/>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pPr>
        <w:spacing w:line="360" w:lineRule="auto"/>
        <w:jc w:val="center"/>
        <w:rPr>
          <w:rFonts w:hint="eastAsia" w:ascii="仿宋" w:hAnsi="仿宋" w:eastAsia="仿宋" w:cs="仿宋"/>
          <w:b/>
          <w:sz w:val="24"/>
          <w:szCs w:val="24"/>
        </w:rPr>
      </w:pPr>
    </w:p>
    <w:p>
      <w:pPr>
        <w:pStyle w:val="55"/>
        <w:ind w:left="0" w:leftChars="0" w:firstLine="0" w:firstLineChars="0"/>
        <w:jc w:val="center"/>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询比采购</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安吉生活垃圾焚烧发电改（扩）建工程项目</w:t>
      </w:r>
    </w:p>
    <w:p>
      <w:pPr>
        <w:pStyle w:val="55"/>
        <w:ind w:left="0" w:leftChars="0" w:firstLine="0" w:firstLineChars="0"/>
        <w:jc w:val="both"/>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钢构件汽车运输</w:t>
      </w:r>
      <w:r>
        <w:rPr>
          <w:rFonts w:hint="eastAsia" w:ascii="仿宋" w:hAnsi="仿宋" w:eastAsia="仿宋" w:cs="仿宋"/>
          <w:b w:val="0"/>
          <w:bCs w:val="0"/>
          <w:kern w:val="1"/>
          <w:sz w:val="24"/>
          <w:szCs w:val="24"/>
          <w:u w:val="single"/>
        </w:rPr>
        <w:t>（询比采购）</w:t>
      </w:r>
      <w:r>
        <w:rPr>
          <w:rFonts w:hint="eastAsia" w:ascii="仿宋" w:hAnsi="仿宋" w:eastAsia="仿宋" w:cs="仿宋"/>
          <w:b w:val="0"/>
          <w:bCs w:val="0"/>
          <w:color w:val="auto"/>
          <w:sz w:val="24"/>
          <w:szCs w:val="24"/>
          <w:u w:val="single"/>
          <w:lang w:val="en-US" w:eastAsia="zh-CN"/>
        </w:rPr>
        <w:t>详见报价表</w:t>
      </w:r>
      <w:r>
        <w:rPr>
          <w:rFonts w:hint="eastAsia" w:ascii="仿宋" w:hAnsi="仿宋" w:eastAsia="仿宋" w:cs="仿宋"/>
          <w:sz w:val="24"/>
          <w:szCs w:val="24"/>
          <w:u w:val="single"/>
        </w:rPr>
        <w:t>。</w:t>
      </w:r>
    </w:p>
    <w:p>
      <w:pPr>
        <w:spacing w:line="360" w:lineRule="auto"/>
        <w:ind w:firstLine="490" w:firstLineChars="200"/>
        <w:jc w:val="left"/>
        <w:rPr>
          <w:rFonts w:hint="eastAsia" w:ascii="仿宋" w:hAnsi="仿宋" w:eastAsia="仿宋" w:cs="仿宋"/>
          <w:sz w:val="24"/>
          <w:szCs w:val="24"/>
        </w:rPr>
      </w:pPr>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询比采购承租方按汽车型号按趟报价</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故本次</w:t>
      </w:r>
      <w:r>
        <w:rPr>
          <w:rFonts w:hint="eastAsia" w:ascii="仿宋" w:hAnsi="仿宋" w:eastAsia="仿宋" w:cs="仿宋"/>
          <w:sz w:val="24"/>
          <w:szCs w:val="24"/>
          <w:u w:val="single"/>
        </w:rPr>
        <w:t>仅</w:t>
      </w:r>
      <w:r>
        <w:rPr>
          <w:rFonts w:hint="eastAsia" w:ascii="仿宋" w:hAnsi="仿宋" w:eastAsia="仿宋" w:cs="仿宋"/>
          <w:sz w:val="24"/>
          <w:szCs w:val="24"/>
          <w:u w:val="single"/>
          <w:lang w:val="en-US" w:eastAsia="zh-CN"/>
        </w:rPr>
        <w:t>设暂定三种车辆型号</w:t>
      </w:r>
      <w:r>
        <w:rPr>
          <w:rFonts w:hint="eastAsia" w:ascii="仿宋" w:hAnsi="仿宋" w:eastAsia="仿宋" w:cs="仿宋"/>
          <w:sz w:val="24"/>
          <w:szCs w:val="24"/>
          <w:u w:val="single"/>
        </w:rPr>
        <w:t>作为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和签订合同的依据</w:t>
      </w:r>
      <w:r>
        <w:rPr>
          <w:rFonts w:hint="eastAsia" w:ascii="仿宋" w:hAnsi="仿宋" w:eastAsia="仿宋" w:cs="仿宋"/>
          <w:sz w:val="24"/>
          <w:szCs w:val="24"/>
        </w:rPr>
        <w:t>。</w:t>
      </w:r>
    </w:p>
    <w:p>
      <w:pPr>
        <w:pStyle w:val="55"/>
        <w:ind w:left="0" w:leftChars="0" w:firstLine="0" w:firstLineChars="0"/>
        <w:rPr>
          <w:rFonts w:hint="eastAsia"/>
          <w:sz w:val="40"/>
          <w:szCs w:val="48"/>
          <w:lang w:eastAsia="zh-CN"/>
        </w:rPr>
      </w:pPr>
    </w:p>
    <w:p>
      <w:pPr>
        <w:pStyle w:val="154"/>
        <w:numPr>
          <w:ilvl w:val="0"/>
          <w:numId w:val="3"/>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汽车运输</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pPr>
        <w:pStyle w:val="55"/>
        <w:spacing w:line="360" w:lineRule="auto"/>
        <w:rPr>
          <w:rFonts w:hint="eastAsia" w:ascii="仿宋" w:hAnsi="仿宋" w:eastAsia="仿宋" w:cs="仿宋"/>
          <w:sz w:val="48"/>
          <w:szCs w:val="48"/>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文件所作的澄清、修改等。）将在</w:t>
      </w:r>
      <w:r>
        <w:rPr>
          <w:rFonts w:hint="eastAsia" w:ascii="仿宋" w:hAnsi="仿宋" w:eastAsia="仿宋" w:cs="仿宋"/>
          <w:sz w:val="24"/>
          <w:szCs w:val="24"/>
          <w:u w:val="single"/>
        </w:rPr>
        <w:t>铜冠建筑安装股份有限公司网（http://www.tltgja.com.cn/）在线</w:t>
      </w:r>
      <w:r>
        <w:rPr>
          <w:rFonts w:hint="eastAsia" w:ascii="仿宋" w:hAnsi="仿宋" w:eastAsia="仿宋" w:cs="仿宋"/>
          <w:sz w:val="24"/>
          <w:szCs w:val="24"/>
          <w:u w:val="single"/>
          <w:lang w:val="en-US" w:eastAsia="zh-CN"/>
        </w:rPr>
        <w:t>询比采购</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机械询比采购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pPr>
        <w:spacing w:line="360" w:lineRule="auto"/>
        <w:ind w:firstLine="810" w:firstLineChars="200"/>
        <w:rPr>
          <w:rFonts w:hint="eastAsia" w:ascii="仿宋" w:hAnsi="仿宋" w:eastAsia="仿宋" w:cs="仿宋"/>
          <w:sz w:val="40"/>
          <w:szCs w:val="40"/>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w:t>
      </w:r>
      <w:r>
        <w:rPr>
          <w:rFonts w:hint="eastAsia" w:ascii="仿宋" w:hAnsi="仿宋" w:eastAsia="仿宋" w:cs="仿宋"/>
          <w:sz w:val="24"/>
          <w:szCs w:val="24"/>
          <w:u w:val="single"/>
          <w:lang w:eastAsia="zh-CN"/>
        </w:rPr>
        <w:t>（</w:t>
      </w:r>
      <w:r>
        <w:rPr>
          <w:rFonts w:hint="eastAsia" w:ascii="仿宋" w:hAnsi="仿宋" w:eastAsia="仿宋" w:cs="仿宋"/>
          <w:sz w:val="24"/>
          <w:szCs w:val="24"/>
          <w:u w:val="single"/>
          <w:lang w:val="en-US" w:eastAsia="zh-CN"/>
        </w:rPr>
        <w:t>含道路许可证</w:t>
      </w:r>
      <w:r>
        <w:rPr>
          <w:rFonts w:hint="eastAsia" w:ascii="仿宋" w:hAnsi="仿宋" w:eastAsia="仿宋" w:cs="仿宋"/>
          <w:sz w:val="24"/>
          <w:szCs w:val="24"/>
          <w:u w:val="single"/>
          <w:lang w:eastAsia="zh-CN"/>
        </w:rPr>
        <w:t>）</w:t>
      </w:r>
      <w:r>
        <w:rPr>
          <w:rFonts w:hint="eastAsia" w:ascii="仿宋" w:hAnsi="仿宋" w:eastAsia="仿宋" w:cs="仿宋"/>
          <w:sz w:val="24"/>
          <w:szCs w:val="24"/>
          <w:u w:val="single"/>
        </w:rPr>
        <w:t>、法人身份证复印件（经办人不是法人代表的要提供法人代表授权委托书、代理人身份证复印件）等，以上资料须加盖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公告发布之日起至</w:t>
      </w:r>
      <w:r>
        <w:rPr>
          <w:rFonts w:hint="eastAsia" w:ascii="仿宋" w:hAnsi="仿宋" w:eastAsia="仿宋" w:cs="仿宋"/>
          <w:sz w:val="24"/>
          <w:szCs w:val="24"/>
          <w:highlight w:val="yellow"/>
          <w:u w:val="single"/>
        </w:rPr>
        <w:t>2</w:t>
      </w:r>
      <w:r>
        <w:rPr>
          <w:rFonts w:hint="eastAsia" w:ascii="仿宋" w:hAnsi="仿宋" w:eastAsia="仿宋" w:cs="仿宋"/>
          <w:color w:val="auto"/>
          <w:sz w:val="24"/>
          <w:szCs w:val="24"/>
          <w:highlight w:val="yellow"/>
          <w:u w:val="single"/>
        </w:rPr>
        <w:t>02</w:t>
      </w:r>
      <w:r>
        <w:rPr>
          <w:rFonts w:hint="eastAsia" w:ascii="仿宋" w:hAnsi="仿宋" w:eastAsia="仿宋" w:cs="仿宋"/>
          <w:color w:val="auto"/>
          <w:sz w:val="24"/>
          <w:szCs w:val="24"/>
          <w:highlight w:val="yellow"/>
          <w:u w:val="single"/>
          <w:lang w:val="en-US" w:eastAsia="zh-CN"/>
        </w:rPr>
        <w:t>6</w:t>
      </w:r>
      <w:r>
        <w:rPr>
          <w:rFonts w:hint="eastAsia" w:ascii="仿宋" w:hAnsi="仿宋" w:eastAsia="仿宋" w:cs="仿宋"/>
          <w:color w:val="auto"/>
          <w:sz w:val="24"/>
          <w:szCs w:val="24"/>
          <w:highlight w:val="yellow"/>
          <w:u w:val="single"/>
        </w:rPr>
        <w:t>年</w:t>
      </w:r>
      <w:r>
        <w:rPr>
          <w:rFonts w:hint="eastAsia" w:ascii="仿宋" w:hAnsi="仿宋" w:eastAsia="仿宋" w:cs="仿宋"/>
          <w:color w:val="auto"/>
          <w:sz w:val="24"/>
          <w:szCs w:val="24"/>
          <w:highlight w:val="yellow"/>
          <w:u w:val="single"/>
          <w:lang w:val="en-US" w:eastAsia="zh-CN"/>
        </w:rPr>
        <w:t>02</w:t>
      </w:r>
      <w:r>
        <w:rPr>
          <w:rFonts w:hint="eastAsia" w:ascii="仿宋" w:hAnsi="仿宋" w:eastAsia="仿宋" w:cs="仿宋"/>
          <w:color w:val="auto"/>
          <w:sz w:val="24"/>
          <w:szCs w:val="24"/>
          <w:highlight w:val="yellow"/>
          <w:u w:val="single"/>
        </w:rPr>
        <w:t>月</w:t>
      </w:r>
      <w:r>
        <w:rPr>
          <w:rFonts w:hint="eastAsia" w:ascii="仿宋" w:hAnsi="仿宋" w:eastAsia="仿宋" w:cs="仿宋"/>
          <w:color w:val="auto"/>
          <w:sz w:val="24"/>
          <w:szCs w:val="24"/>
          <w:highlight w:val="yellow"/>
          <w:u w:val="single"/>
          <w:lang w:val="en-US" w:eastAsia="zh-CN"/>
        </w:rPr>
        <w:t>11</w:t>
      </w:r>
      <w:r>
        <w:rPr>
          <w:rFonts w:hint="eastAsia" w:ascii="仿宋" w:hAnsi="仿宋" w:eastAsia="仿宋" w:cs="仿宋"/>
          <w:color w:val="auto"/>
          <w:sz w:val="24"/>
          <w:szCs w:val="24"/>
          <w:highlight w:val="yellow"/>
          <w:u w:val="single"/>
        </w:rPr>
        <w:t>日</w:t>
      </w:r>
      <w:r>
        <w:rPr>
          <w:rFonts w:hint="eastAsia" w:ascii="仿宋" w:hAnsi="仿宋" w:eastAsia="仿宋" w:cs="仿宋"/>
          <w:color w:val="auto"/>
          <w:sz w:val="24"/>
          <w:szCs w:val="24"/>
          <w:highlight w:val="yellow"/>
          <w:u w:val="single"/>
          <w:lang w:val="en-US" w:eastAsia="zh-CN"/>
        </w:rPr>
        <w:t>12</w:t>
      </w:r>
      <w:r>
        <w:rPr>
          <w:rFonts w:hint="eastAsia" w:ascii="仿宋" w:hAnsi="仿宋" w:eastAsia="仿宋" w:cs="仿宋"/>
          <w:color w:val="auto"/>
          <w:sz w:val="24"/>
          <w:szCs w:val="24"/>
          <w:highlight w:val="yellow"/>
          <w:u w:val="single"/>
        </w:rPr>
        <w:t>:</w:t>
      </w:r>
      <w:r>
        <w:rPr>
          <w:rFonts w:hint="eastAsia" w:ascii="仿宋" w:hAnsi="仿宋" w:eastAsia="仿宋" w:cs="仿宋"/>
          <w:color w:val="auto"/>
          <w:sz w:val="24"/>
          <w:szCs w:val="24"/>
          <w:highlight w:val="yellow"/>
          <w:u w:val="single"/>
          <w:lang w:val="en-US" w:eastAsia="zh-CN"/>
        </w:rPr>
        <w:t>0</w:t>
      </w:r>
      <w:r>
        <w:rPr>
          <w:rFonts w:hint="eastAsia" w:ascii="仿宋" w:hAnsi="仿宋" w:eastAsia="仿宋" w:cs="仿宋"/>
          <w:color w:val="auto"/>
          <w:sz w:val="24"/>
          <w:szCs w:val="24"/>
          <w:highlight w:val="yellow"/>
          <w:u w:val="single"/>
        </w:rPr>
        <w:t>0</w:t>
      </w:r>
      <w:r>
        <w:rPr>
          <w:rFonts w:hint="eastAsia" w:ascii="仿宋" w:hAnsi="仿宋" w:eastAsia="仿宋" w:cs="仿宋"/>
          <w:color w:val="auto"/>
          <w:sz w:val="24"/>
          <w:szCs w:val="24"/>
          <w:highlight w:val="none"/>
          <w:u w:val="single"/>
        </w:rPr>
        <w:t>止</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陶叶玲（13965204644）</w:t>
      </w:r>
    </w:p>
    <w:p>
      <w:pPr>
        <w:spacing w:line="360" w:lineRule="auto"/>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highlight w:val="yellow"/>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sz w:val="24"/>
          <w:szCs w:val="24"/>
          <w:highlight w:val="yellow"/>
          <w:u w:val="single"/>
        </w:rPr>
        <w:t>202</w:t>
      </w:r>
      <w:r>
        <w:rPr>
          <w:rFonts w:hint="eastAsia" w:ascii="仿宋" w:hAnsi="仿宋" w:eastAsia="仿宋" w:cs="仿宋"/>
          <w:sz w:val="24"/>
          <w:szCs w:val="24"/>
          <w:highlight w:val="yellow"/>
          <w:u w:val="single"/>
          <w:lang w:val="en-US" w:eastAsia="zh-CN"/>
        </w:rPr>
        <w:t>6</w:t>
      </w:r>
      <w:r>
        <w:rPr>
          <w:rFonts w:hint="eastAsia" w:ascii="仿宋" w:hAnsi="仿宋" w:eastAsia="仿宋" w:cs="仿宋"/>
          <w:sz w:val="24"/>
          <w:szCs w:val="24"/>
          <w:highlight w:val="yellow"/>
          <w:u w:val="single"/>
        </w:rPr>
        <w:t>年</w:t>
      </w:r>
      <w:r>
        <w:rPr>
          <w:rFonts w:hint="eastAsia" w:ascii="仿宋" w:hAnsi="仿宋" w:eastAsia="仿宋" w:cs="仿宋"/>
          <w:sz w:val="24"/>
          <w:szCs w:val="24"/>
          <w:highlight w:val="yellow"/>
          <w:u w:val="single"/>
          <w:lang w:val="en-US" w:eastAsia="zh-CN"/>
        </w:rPr>
        <w:t>02</w:t>
      </w:r>
      <w:r>
        <w:rPr>
          <w:rFonts w:hint="eastAsia" w:ascii="仿宋" w:hAnsi="仿宋" w:eastAsia="仿宋" w:cs="仿宋"/>
          <w:sz w:val="24"/>
          <w:szCs w:val="24"/>
          <w:highlight w:val="yellow"/>
          <w:u w:val="single"/>
        </w:rPr>
        <w:t>月</w:t>
      </w:r>
      <w:r>
        <w:rPr>
          <w:rFonts w:hint="eastAsia" w:ascii="仿宋" w:hAnsi="仿宋" w:eastAsia="仿宋" w:cs="仿宋"/>
          <w:sz w:val="24"/>
          <w:szCs w:val="24"/>
          <w:highlight w:val="yellow"/>
          <w:u w:val="single"/>
          <w:lang w:val="en-US" w:eastAsia="zh-CN"/>
        </w:rPr>
        <w:t>12</w:t>
      </w:r>
      <w:r>
        <w:rPr>
          <w:rFonts w:hint="eastAsia" w:ascii="仿宋" w:hAnsi="仿宋" w:eastAsia="仿宋" w:cs="仿宋"/>
          <w:sz w:val="24"/>
          <w:szCs w:val="24"/>
          <w:highlight w:val="yellow"/>
          <w:u w:val="single"/>
        </w:rPr>
        <w:t>日</w:t>
      </w:r>
      <w:r>
        <w:rPr>
          <w:rFonts w:hint="eastAsia" w:ascii="仿宋" w:hAnsi="仿宋" w:eastAsia="仿宋" w:cs="仿宋"/>
          <w:sz w:val="24"/>
          <w:szCs w:val="24"/>
          <w:highlight w:val="yellow"/>
          <w:u w:val="single"/>
          <w:lang w:val="en-US" w:eastAsia="zh-CN"/>
        </w:rPr>
        <w:t>09</w:t>
      </w:r>
      <w:r>
        <w:rPr>
          <w:rFonts w:hint="eastAsia" w:ascii="仿宋" w:hAnsi="仿宋" w:eastAsia="仿宋" w:cs="仿宋"/>
          <w:sz w:val="24"/>
          <w:szCs w:val="24"/>
          <w:highlight w:val="yellow"/>
          <w:u w:val="single"/>
        </w:rPr>
        <w:t>:00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pPr>
        <w:spacing w:line="360" w:lineRule="auto"/>
        <w:jc w:val="center"/>
        <w:rPr>
          <w:rFonts w:hint="eastAsia" w:ascii="仿宋" w:hAnsi="仿宋" w:eastAsia="仿宋" w:cs="仿宋"/>
          <w:b/>
          <w:sz w:val="40"/>
          <w:szCs w:val="40"/>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1、与本次询比采购机械的内容</w:t>
      </w:r>
    </w:p>
    <w:p>
      <w:pPr>
        <w:pStyle w:val="55"/>
        <w:ind w:left="0" w:leftChars="0" w:firstLine="0" w:firstLineChars="0"/>
        <w:jc w:val="center"/>
        <w:rPr>
          <w:rFonts w:hint="eastAsia" w:asciiTheme="minorEastAsia" w:hAnsiTheme="minorEastAsia" w:eastAsiaTheme="minorEastAsia" w:cstheme="minorEastAsia"/>
          <w:b w:val="0"/>
          <w:bCs w:val="0"/>
          <w:color w:val="auto"/>
          <w:kern w:val="2"/>
          <w:sz w:val="36"/>
          <w:szCs w:val="36"/>
          <w:lang w:val="en-US" w:eastAsia="zh-CN" w:bidi="ar-SA"/>
        </w:rPr>
      </w:pPr>
      <w:r>
        <w:rPr>
          <w:rFonts w:hint="eastAsia" w:ascii="仿宋" w:hAnsi="仿宋" w:eastAsia="仿宋" w:cs="仿宋"/>
          <w:sz w:val="24"/>
          <w:szCs w:val="24"/>
          <w:u w:val="none"/>
          <w:lang w:val="en-US" w:eastAsia="zh-CN"/>
        </w:rPr>
        <w:t xml:space="preserve">   （1）工程名称：</w:t>
      </w:r>
      <w:r>
        <w:rPr>
          <w:rFonts w:hint="eastAsia" w:ascii="仿宋" w:hAnsi="仿宋" w:eastAsia="仿宋" w:cs="仿宋"/>
          <w:color w:val="auto"/>
          <w:kern w:val="2"/>
          <w:sz w:val="24"/>
          <w:szCs w:val="24"/>
          <w:u w:val="none"/>
          <w:lang w:val="en-US" w:eastAsia="zh-CN" w:bidi="ar-SA"/>
        </w:rPr>
        <w:t>安吉生活垃圾焚烧发电改（扩）建工程项目钢构件汽车运输</w:t>
      </w:r>
    </w:p>
    <w:p>
      <w:pPr>
        <w:spacing w:line="360" w:lineRule="auto"/>
        <w:ind w:firstLine="490" w:firstLineChars="200"/>
        <w:rPr>
          <w:rFonts w:hint="eastAsia"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（2）运输目的地：浙江省湖州市安吉县递铺镇</w:t>
      </w:r>
    </w:p>
    <w:p>
      <w:pPr>
        <w:spacing w:line="360" w:lineRule="auto"/>
        <w:ind w:firstLine="558" w:firstLineChars="228"/>
        <w:rPr>
          <w:rFonts w:hint="eastAsia"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3）运输内容：运输路径从安徽省铜陵市经济开发区钢构公司至浙江省湖州市安吉县道铺镇，约230公里。进入钢构公司及卸货施工现场必须正确佩戴安全帽，构件装车做好成品保护后用倒链封车，垫货枕木自带。</w:t>
      </w:r>
    </w:p>
    <w:p>
      <w:pPr>
        <w:spacing w:line="360" w:lineRule="auto"/>
        <w:ind w:firstLine="558" w:firstLineChars="228"/>
        <w:rPr>
          <w:rFonts w:hint="eastAsia"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（4）计划工期：具体建设单位安排的工作内容为准</w:t>
      </w:r>
    </w:p>
    <w:p>
      <w:pPr>
        <w:spacing w:line="360" w:lineRule="auto"/>
        <w:ind w:firstLine="558" w:firstLineChars="228"/>
        <w:rPr>
          <w:rFonts w:hint="eastAsia"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（5）计价方式：固定单价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color w:val="FF0000"/>
          <w:sz w:val="24"/>
          <w:szCs w:val="24"/>
          <w:u w:val="none"/>
        </w:rPr>
      </w:pPr>
      <w:r>
        <w:rPr>
          <w:rFonts w:hint="eastAsia" w:ascii="仿宋" w:hAnsi="仿宋" w:eastAsia="仿宋" w:cs="仿宋"/>
          <w:color w:val="FF0000"/>
          <w:sz w:val="24"/>
          <w:szCs w:val="24"/>
          <w:u w:val="none"/>
          <w:lang w:val="en-US" w:eastAsia="zh-CN"/>
        </w:rPr>
        <w:t>自运输开始，铜冠建安钢构每月根据成交人开具的机械运输结算清单进行审核。成交人按月开具增值税专用发票，并送交钢构公司当月入账。机械进度款次月按上月进账发票额支付80%，该项运输完成后90天付清。（成交人需开具与机械结算方单审核金额一致，且合法有效的增值税专用发票给询比采购单位。）</w:t>
      </w:r>
    </w:p>
    <w:p>
      <w:pPr>
        <w:spacing w:line="360" w:lineRule="auto"/>
        <w:ind w:firstLine="558" w:firstLineChars="228"/>
        <w:rPr>
          <w:rFonts w:hint="eastAsia" w:ascii="仿宋" w:hAnsi="仿宋" w:eastAsia="仿宋" w:cs="仿宋"/>
          <w:color w:val="FF0000"/>
          <w:sz w:val="24"/>
          <w:szCs w:val="24"/>
        </w:rPr>
      </w:pPr>
      <w:r>
        <w:rPr>
          <w:rFonts w:hint="eastAsia" w:ascii="仿宋" w:hAnsi="仿宋" w:eastAsia="仿宋" w:cs="仿宋"/>
          <w:color w:val="FF0000"/>
          <w:sz w:val="24"/>
          <w:szCs w:val="24"/>
        </w:rPr>
        <w:t>3、报价</w:t>
      </w:r>
      <w:r>
        <w:rPr>
          <w:rFonts w:hint="eastAsia" w:ascii="仿宋" w:hAnsi="仿宋" w:eastAsia="仿宋" w:cs="仿宋"/>
          <w:color w:val="FF0000"/>
          <w:sz w:val="24"/>
          <w:szCs w:val="24"/>
          <w:lang w:val="en-US" w:eastAsia="zh-CN"/>
        </w:rPr>
        <w:t>说明及</w:t>
      </w:r>
      <w:r>
        <w:rPr>
          <w:rFonts w:hint="eastAsia" w:ascii="仿宋" w:hAnsi="仿宋" w:eastAsia="仿宋" w:cs="仿宋"/>
          <w:color w:val="FF0000"/>
          <w:sz w:val="24"/>
          <w:szCs w:val="24"/>
        </w:rPr>
        <w:t>相关要求</w:t>
      </w:r>
    </w:p>
    <w:p>
      <w:pPr>
        <w:spacing w:line="360" w:lineRule="auto"/>
        <w:ind w:firstLine="558" w:firstLineChars="228"/>
        <w:rPr>
          <w:rFonts w:hint="eastAsia" w:ascii="仿宋" w:hAnsi="仿宋" w:eastAsia="仿宋" w:cs="仿宋"/>
          <w:color w:val="FF0000"/>
          <w:sz w:val="24"/>
          <w:szCs w:val="24"/>
          <w:u w:val="single"/>
          <w:lang w:eastAsia="zh-CN"/>
        </w:rPr>
      </w:pPr>
      <w:r>
        <w:rPr>
          <w:rFonts w:hint="eastAsia" w:ascii="仿宋" w:hAnsi="仿宋" w:eastAsia="仿宋" w:cs="仿宋"/>
          <w:color w:val="FF0000"/>
          <w:sz w:val="24"/>
          <w:szCs w:val="24"/>
          <w:u w:val="none"/>
          <w:lang w:val="en-US" w:eastAsia="zh-CN"/>
        </w:rPr>
        <w:t>报价单位自行参看运输构件的参数（构件约长9米-17米，宽3.6米，高度2.8米），装运前以实际出厂构件尺寸为准，本次询比采购</w:t>
      </w:r>
      <w:r>
        <w:rPr>
          <w:rFonts w:hint="eastAsia" w:ascii="仿宋" w:hAnsi="仿宋" w:eastAsia="仿宋" w:cs="仿宋"/>
          <w:color w:val="FF0000"/>
          <w:sz w:val="24"/>
          <w:szCs w:val="24"/>
          <w:lang w:val="en-US" w:eastAsia="zh-CN"/>
        </w:rPr>
        <w:t>报价含税，</w:t>
      </w:r>
      <w:r>
        <w:rPr>
          <w:rFonts w:hint="eastAsia" w:ascii="仿宋" w:hAnsi="仿宋" w:eastAsia="仿宋" w:cs="仿宋"/>
          <w:color w:val="FF0000"/>
          <w:sz w:val="24"/>
          <w:szCs w:val="24"/>
        </w:rPr>
        <w:t>必须注明税率</w:t>
      </w:r>
      <w:r>
        <w:rPr>
          <w:rFonts w:hint="eastAsia" w:ascii="仿宋" w:hAnsi="仿宋" w:eastAsia="仿宋" w:cs="仿宋"/>
          <w:color w:val="FF0000"/>
          <w:sz w:val="24"/>
          <w:szCs w:val="24"/>
          <w:lang w:eastAsia="zh-CN"/>
        </w:rPr>
        <w:t>，</w:t>
      </w:r>
      <w:r>
        <w:rPr>
          <w:rFonts w:hint="eastAsia" w:ascii="仿宋" w:hAnsi="仿宋" w:eastAsia="仿宋" w:cs="仿宋"/>
          <w:color w:val="FF0000"/>
          <w:sz w:val="24"/>
          <w:szCs w:val="24"/>
          <w:lang w:val="en-US" w:eastAsia="zh-CN"/>
        </w:rPr>
        <w:t>按各汽车型号报单趟单价，途中因超宽超长道路限制自行考虑，运输途中过路过桥费用及油料使用等一切费用由中标人承担</w:t>
      </w:r>
      <w:r>
        <w:rPr>
          <w:rFonts w:hint="eastAsia" w:ascii="仿宋" w:hAnsi="仿宋" w:eastAsia="仿宋" w:cs="仿宋"/>
          <w:color w:val="FF0000"/>
          <w:sz w:val="24"/>
          <w:szCs w:val="24"/>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各</w:t>
      </w:r>
      <w:r>
        <w:rPr>
          <w:rFonts w:hint="eastAsia" w:ascii="仿宋" w:hAnsi="仿宋" w:eastAsia="仿宋" w:cs="仿宋"/>
          <w:sz w:val="24"/>
          <w:szCs w:val="24"/>
          <w:lang w:eastAsia="zh-CN"/>
        </w:rPr>
        <w:t>供应商</w:t>
      </w:r>
      <w:r>
        <w:rPr>
          <w:rFonts w:hint="eastAsia" w:ascii="仿宋" w:hAnsi="仿宋" w:eastAsia="仿宋" w:cs="仿宋"/>
          <w:sz w:val="24"/>
          <w:szCs w:val="24"/>
        </w:rPr>
        <w:t>在报价前应仔细审阅</w:t>
      </w:r>
      <w:r>
        <w:rPr>
          <w:rFonts w:hint="eastAsia" w:ascii="仿宋" w:hAnsi="仿宋" w:eastAsia="仿宋" w:cs="仿宋"/>
          <w:sz w:val="24"/>
          <w:szCs w:val="24"/>
          <w:lang w:eastAsia="zh-CN"/>
        </w:rPr>
        <w:t>采购</w:t>
      </w:r>
      <w:r>
        <w:rPr>
          <w:rFonts w:hint="eastAsia" w:ascii="仿宋" w:hAnsi="仿宋" w:eastAsia="仿宋" w:cs="仿宋"/>
          <w:sz w:val="24"/>
          <w:szCs w:val="24"/>
        </w:rPr>
        <w:t>公告、报价表及报价说明等与此次报价相关的所有资料。报价要谨慎，一旦</w:t>
      </w:r>
      <w:r>
        <w:rPr>
          <w:rFonts w:hint="eastAsia" w:ascii="仿宋" w:hAnsi="仿宋" w:eastAsia="仿宋" w:cs="仿宋"/>
          <w:sz w:val="24"/>
          <w:szCs w:val="24"/>
          <w:lang w:eastAsia="zh-CN"/>
        </w:rPr>
        <w:t>确定为成交人</w:t>
      </w:r>
      <w:r>
        <w:rPr>
          <w:rFonts w:hint="eastAsia" w:ascii="仿宋" w:hAnsi="仿宋" w:eastAsia="仿宋" w:cs="仿宋"/>
          <w:sz w:val="24"/>
          <w:szCs w:val="24"/>
        </w:rPr>
        <w:t>，视为理解并考虑了</w:t>
      </w:r>
      <w:r>
        <w:rPr>
          <w:rFonts w:hint="eastAsia" w:ascii="仿宋" w:hAnsi="仿宋" w:eastAsia="仿宋" w:cs="仿宋"/>
          <w:sz w:val="24"/>
          <w:szCs w:val="24"/>
          <w:lang w:eastAsia="zh-CN"/>
        </w:rPr>
        <w:t>询比采购单位</w:t>
      </w:r>
      <w:r>
        <w:rPr>
          <w:rFonts w:hint="eastAsia" w:ascii="仿宋" w:hAnsi="仿宋" w:eastAsia="仿宋" w:cs="仿宋"/>
          <w:sz w:val="24"/>
          <w:szCs w:val="24"/>
        </w:rPr>
        <w:t>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pPr>
        <w:pBdr>
          <w:bottom w:val="single" w:color="auto" w:sz="4" w:space="0"/>
        </w:pBdr>
        <w:spacing w:line="360" w:lineRule="auto"/>
        <w:ind w:firstLine="558" w:firstLineChars="228"/>
        <w:rPr>
          <w:rFonts w:hint="eastAsia" w:ascii="仿宋" w:hAnsi="仿宋" w:eastAsia="仿宋" w:cs="仿宋"/>
          <w:sz w:val="24"/>
          <w:szCs w:val="24"/>
          <w:u w:val="none"/>
          <w:lang w:val="en-US" w:eastAsia="zh-CN"/>
        </w:rPr>
      </w:pPr>
      <w:r>
        <w:rPr>
          <w:rFonts w:hint="eastAsia" w:ascii="仿宋" w:hAnsi="仿宋" w:eastAsia="仿宋" w:cs="仿宋"/>
          <w:sz w:val="24"/>
          <w:szCs w:val="24"/>
        </w:rPr>
        <w:t>5、交货地点</w:t>
      </w:r>
      <w:r>
        <w:rPr>
          <w:rFonts w:hint="eastAsia" w:ascii="仿宋" w:hAnsi="仿宋" w:eastAsia="仿宋" w:cs="仿宋"/>
          <w:sz w:val="24"/>
          <w:szCs w:val="24"/>
          <w:u w:val="none"/>
          <w:lang w:val="en-US" w:eastAsia="zh-CN"/>
        </w:rPr>
        <w:t>浙江省湖州市安吉县递铺镇</w:t>
      </w:r>
    </w:p>
    <w:p>
      <w:pPr>
        <w:pBdr>
          <w:bottom w:val="single" w:color="auto" w:sz="4" w:space="0"/>
        </w:pBdr>
        <w:spacing w:line="360" w:lineRule="auto"/>
        <w:ind w:firstLine="558" w:firstLineChars="228"/>
        <w:jc w:val="left"/>
        <w:rPr>
          <w:rFonts w:hint="eastAsia" w:ascii="仿宋" w:hAnsi="仿宋" w:eastAsia="仿宋" w:cs="仿宋"/>
          <w:sz w:val="24"/>
          <w:szCs w:val="24"/>
          <w:u w:val="none"/>
        </w:rPr>
      </w:pPr>
      <w:r>
        <w:rPr>
          <w:rFonts w:hint="eastAsia" w:ascii="仿宋" w:hAnsi="仿宋" w:eastAsia="仿宋" w:cs="仿宋"/>
          <w:sz w:val="24"/>
          <w:szCs w:val="24"/>
        </w:rPr>
        <w:t>6、</w:t>
      </w:r>
      <w:r>
        <w:rPr>
          <w:rFonts w:hint="eastAsia" w:ascii="仿宋" w:hAnsi="仿宋" w:eastAsia="仿宋" w:cs="仿宋"/>
          <w:sz w:val="24"/>
          <w:szCs w:val="24"/>
          <w:u w:val="none"/>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由</w:t>
      </w:r>
      <w:r>
        <w:rPr>
          <w:rFonts w:hint="eastAsia" w:ascii="仿宋" w:hAnsi="仿宋" w:eastAsia="仿宋" w:cs="仿宋"/>
          <w:sz w:val="24"/>
          <w:szCs w:val="24"/>
          <w:u w:val="none"/>
          <w:lang w:eastAsia="zh-CN"/>
        </w:rPr>
        <w:t>成交人</w:t>
      </w:r>
      <w:r>
        <w:rPr>
          <w:rFonts w:hint="eastAsia" w:ascii="仿宋" w:hAnsi="仿宋" w:eastAsia="仿宋" w:cs="仿宋"/>
          <w:sz w:val="24"/>
          <w:szCs w:val="24"/>
          <w:u w:val="none"/>
        </w:rPr>
        <w:t>负责运输。运输过程中未按相关安全、环保等要求所导致的一切安全生产事故由</w:t>
      </w:r>
      <w:r>
        <w:rPr>
          <w:rFonts w:hint="eastAsia" w:ascii="仿宋" w:hAnsi="仿宋" w:eastAsia="仿宋" w:cs="仿宋"/>
          <w:sz w:val="24"/>
          <w:szCs w:val="24"/>
          <w:u w:val="none"/>
          <w:lang w:eastAsia="zh-CN"/>
        </w:rPr>
        <w:t>成交人</w:t>
      </w:r>
      <w:r>
        <w:rPr>
          <w:rFonts w:hint="eastAsia" w:ascii="仿宋" w:hAnsi="仿宋" w:eastAsia="仿宋" w:cs="仿宋"/>
          <w:sz w:val="24"/>
          <w:szCs w:val="24"/>
          <w:u w:val="none"/>
        </w:rPr>
        <w:t>承担责任。</w:t>
      </w:r>
    </w:p>
    <w:p>
      <w:pPr>
        <w:spacing w:line="360" w:lineRule="auto"/>
        <w:ind w:firstLine="735" w:firstLineChars="300"/>
        <w:jc w:val="left"/>
        <w:rPr>
          <w:rFonts w:hint="eastAsia" w:ascii="仿宋" w:hAnsi="仿宋" w:eastAsia="仿宋" w:cs="仿宋"/>
          <w:sz w:val="24"/>
          <w:szCs w:val="24"/>
          <w:u w:val="none"/>
        </w:rPr>
      </w:pPr>
      <w:r>
        <w:rPr>
          <w:rFonts w:hint="eastAsia" w:ascii="仿宋" w:hAnsi="仿宋" w:eastAsia="仿宋" w:cs="仿宋"/>
          <w:sz w:val="24"/>
          <w:szCs w:val="24"/>
          <w:u w:val="none"/>
        </w:rPr>
        <w:t>7、</w:t>
      </w:r>
      <w:r>
        <w:rPr>
          <w:rFonts w:hint="eastAsia" w:ascii="仿宋" w:hAnsi="仿宋" w:eastAsia="仿宋" w:cs="仿宋"/>
          <w:sz w:val="24"/>
          <w:szCs w:val="24"/>
          <w:u w:val="none"/>
          <w:lang w:val="en-US" w:eastAsia="zh-CN"/>
        </w:rPr>
        <w:t>结算</w:t>
      </w:r>
      <w:r>
        <w:rPr>
          <w:rFonts w:hint="eastAsia" w:ascii="仿宋" w:hAnsi="仿宋" w:eastAsia="仿宋" w:cs="仿宋"/>
          <w:sz w:val="24"/>
          <w:szCs w:val="24"/>
          <w:u w:val="none"/>
        </w:rPr>
        <w:t>数量确认方式：以实际</w:t>
      </w:r>
      <w:r>
        <w:rPr>
          <w:rFonts w:hint="eastAsia" w:ascii="仿宋" w:hAnsi="仿宋" w:eastAsia="仿宋" w:cs="仿宋"/>
          <w:sz w:val="24"/>
          <w:szCs w:val="24"/>
          <w:u w:val="none"/>
          <w:lang w:eastAsia="zh-CN"/>
        </w:rPr>
        <w:t>工作量</w:t>
      </w:r>
      <w:r>
        <w:rPr>
          <w:rFonts w:hint="eastAsia" w:ascii="仿宋" w:hAnsi="仿宋" w:eastAsia="仿宋" w:cs="仿宋"/>
          <w:sz w:val="24"/>
          <w:szCs w:val="24"/>
          <w:u w:val="none"/>
        </w:rPr>
        <w:t>为准</w:t>
      </w:r>
      <w:r>
        <w:rPr>
          <w:rFonts w:hint="eastAsia" w:ascii="仿宋" w:hAnsi="仿宋" w:eastAsia="仿宋" w:cs="仿宋"/>
          <w:sz w:val="24"/>
          <w:szCs w:val="24"/>
          <w:u w:val="none"/>
          <w:lang w:eastAsia="zh-CN"/>
        </w:rPr>
        <w:t>（</w:t>
      </w:r>
      <w:r>
        <w:rPr>
          <w:rFonts w:hint="eastAsia" w:ascii="仿宋" w:hAnsi="仿宋" w:eastAsia="仿宋" w:cs="仿宋"/>
          <w:sz w:val="24"/>
          <w:szCs w:val="24"/>
          <w:u w:val="none"/>
          <w:lang w:val="en-US" w:eastAsia="zh-CN"/>
        </w:rPr>
        <w:t>按趟</w:t>
      </w:r>
      <w:r>
        <w:rPr>
          <w:rFonts w:hint="eastAsia" w:ascii="仿宋" w:hAnsi="仿宋" w:eastAsia="仿宋" w:cs="仿宋"/>
          <w:sz w:val="24"/>
          <w:szCs w:val="24"/>
          <w:u w:val="none"/>
          <w:lang w:eastAsia="zh-CN"/>
        </w:rPr>
        <w:t>）</w:t>
      </w:r>
      <w:r>
        <w:rPr>
          <w:rFonts w:hint="eastAsia" w:ascii="仿宋" w:hAnsi="仿宋" w:eastAsia="仿宋" w:cs="仿宋"/>
          <w:sz w:val="24"/>
          <w:szCs w:val="24"/>
          <w:u w:val="none"/>
        </w:rPr>
        <w:t>。</w:t>
      </w:r>
    </w:p>
    <w:p>
      <w:pPr>
        <w:spacing w:line="360" w:lineRule="auto"/>
        <w:ind w:firstLine="558" w:firstLineChars="228"/>
        <w:rPr>
          <w:rFonts w:hint="eastAsia" w:ascii="仿宋" w:hAnsi="仿宋" w:eastAsia="仿宋" w:cs="仿宋"/>
          <w:sz w:val="24"/>
          <w:szCs w:val="24"/>
          <w:u w:val="single"/>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w:t>
      </w: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pPr>
        <w:spacing w:line="360" w:lineRule="auto"/>
        <w:ind w:firstLine="490" w:firstLineChars="200"/>
        <w:rPr>
          <w:rFonts w:hint="eastAsia" w:ascii="仿宋" w:hAnsi="仿宋" w:eastAsia="仿宋" w:cs="仿宋"/>
          <w:strike w:val="0"/>
          <w:dstrike w:val="0"/>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sz w:val="24"/>
          <w:szCs w:val="24"/>
          <w:u w:val="single"/>
        </w:rPr>
        <w:t>本</w:t>
      </w:r>
      <w:r>
        <w:rPr>
          <w:rFonts w:hint="eastAsia" w:ascii="仿宋" w:hAnsi="仿宋" w:eastAsia="仿宋" w:cs="仿宋"/>
          <w:sz w:val="24"/>
          <w:szCs w:val="24"/>
          <w:u w:val="single"/>
          <w:lang w:val="en-US" w:eastAsia="zh-CN"/>
        </w:rPr>
        <w:t>次评审</w:t>
      </w:r>
      <w:r>
        <w:rPr>
          <w:rFonts w:hint="eastAsia" w:ascii="仿宋" w:hAnsi="仿宋" w:eastAsia="仿宋" w:cs="仿宋"/>
          <w:sz w:val="24"/>
          <w:szCs w:val="24"/>
          <w:u w:val="single"/>
        </w:rPr>
        <w:t>采用“合理低价法”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w:t>
      </w:r>
      <w:r>
        <w:rPr>
          <w:rFonts w:hint="eastAsia" w:ascii="仿宋" w:hAnsi="仿宋" w:eastAsia="仿宋" w:cs="仿宋"/>
          <w:sz w:val="24"/>
          <w:szCs w:val="24"/>
          <w:u w:val="single"/>
          <w:lang w:val="en-US" w:eastAsia="zh-CN"/>
        </w:rPr>
        <w:t>价格</w:t>
      </w:r>
      <w:r>
        <w:rPr>
          <w:rFonts w:hint="eastAsia" w:ascii="仿宋" w:hAnsi="仿宋" w:eastAsia="仿宋" w:cs="仿宋"/>
          <w:sz w:val="24"/>
          <w:szCs w:val="24"/>
          <w:u w:val="single"/>
        </w:rPr>
        <w:t>进行排序，投标</w:t>
      </w:r>
      <w:r>
        <w:rPr>
          <w:rFonts w:hint="eastAsia" w:ascii="仿宋" w:hAnsi="仿宋" w:eastAsia="仿宋" w:cs="仿宋"/>
          <w:sz w:val="24"/>
          <w:szCs w:val="24"/>
          <w:u w:val="single"/>
          <w:lang w:val="en-US" w:eastAsia="zh-CN"/>
        </w:rPr>
        <w:t>报价单价最低为中标单位</w:t>
      </w:r>
      <w:r>
        <w:rPr>
          <w:rFonts w:hint="eastAsia" w:ascii="仿宋" w:hAnsi="仿宋" w:eastAsia="仿宋" w:cs="仿宋"/>
          <w:strike w:val="0"/>
          <w:dstrike w:val="0"/>
          <w:sz w:val="24"/>
          <w:szCs w:val="24"/>
          <w:u w:val="single"/>
        </w:rPr>
        <w:t>（信用等级以开标当日官方平台公示为准）。</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pPr>
        <w:pStyle w:val="154"/>
        <w:numPr>
          <w:ilvl w:val="0"/>
          <w:numId w:val="0"/>
        </w:numPr>
        <w:spacing w:line="360" w:lineRule="auto"/>
        <w:ind w:leftChars="0"/>
        <w:jc w:val="center"/>
        <w:rPr>
          <w:rFonts w:hint="eastAsia" w:ascii="仿宋" w:hAnsi="仿宋" w:eastAsia="仿宋" w:cs="仿宋"/>
          <w:b/>
          <w:sz w:val="40"/>
          <w:szCs w:val="40"/>
          <w:lang w:val="en-US" w:eastAsia="zh-CN"/>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pPr>
        <w:spacing w:line="360" w:lineRule="auto"/>
        <w:jc w:val="center"/>
        <w:rPr>
          <w:rFonts w:hint="eastAsia" w:ascii="仿宋" w:hAnsi="仿宋" w:eastAsia="仿宋" w:cs="仿宋"/>
          <w:b/>
          <w:sz w:val="40"/>
          <w:szCs w:val="40"/>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default" w:ascii="仿宋" w:hAnsi="仿宋" w:eastAsia="仿宋" w:cs="仿宋"/>
          <w:sz w:val="24"/>
          <w:szCs w:val="24"/>
          <w:u w:val="single"/>
          <w:lang w:val="en-US" w:eastAsia="zh-CN"/>
        </w:rPr>
      </w:pPr>
      <w:r>
        <w:rPr>
          <w:rFonts w:hint="eastAsia" w:ascii="仿宋" w:hAnsi="仿宋" w:eastAsia="仿宋" w:cs="仿宋"/>
          <w:sz w:val="24"/>
          <w:szCs w:val="24"/>
        </w:rPr>
        <w:t>姓名：</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职务/职称</w:t>
      </w:r>
      <w:r>
        <w:rPr>
          <w:rFonts w:hint="eastAsia" w:ascii="仿宋" w:hAnsi="仿宋" w:eastAsia="仿宋" w:cs="仿宋"/>
          <w:sz w:val="24"/>
          <w:szCs w:val="24"/>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pPr>
        <w:spacing w:before="156" w:beforeLines="50" w:after="156" w:afterLines="50"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rPr>
        <w:t>地址：</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邮编：</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传真：</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pPr>
        <w:spacing w:line="360" w:lineRule="auto"/>
        <w:jc w:val="center"/>
        <w:rPr>
          <w:rFonts w:hint="eastAsia" w:ascii="仿宋" w:hAnsi="仿宋" w:eastAsia="仿宋" w:cs="仿宋"/>
          <w:b/>
          <w:sz w:val="48"/>
          <w:szCs w:val="48"/>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lang w:val="en-US" w:eastAsia="zh-CN"/>
        </w:rPr>
        <w:t>TGJA-JX-2026-04</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汽车运输</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pPr>
        <w:widowControl/>
        <w:numPr>
          <w:ilvl w:val="0"/>
          <w:numId w:val="4"/>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单位盖章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pPr>
        <w:pStyle w:val="55"/>
        <w:rPr>
          <w:rFonts w:hint="eastAsia" w:ascii="仿宋" w:hAnsi="仿宋" w:eastAsia="仿宋" w:cs="仿宋"/>
          <w:sz w:val="24"/>
          <w:szCs w:val="24"/>
        </w:rPr>
      </w:pPr>
    </w:p>
    <w:p>
      <w:pPr>
        <w:pStyle w:val="55"/>
        <w:rPr>
          <w:rFonts w:hint="eastAsia" w:ascii="仿宋" w:hAnsi="仿宋" w:eastAsia="仿宋" w:cs="仿宋"/>
          <w:sz w:val="24"/>
          <w:szCs w:val="24"/>
        </w:rPr>
      </w:pPr>
    </w:p>
    <w:p>
      <w:pPr>
        <w:pStyle w:val="55"/>
        <w:rPr>
          <w:rFonts w:hint="eastAsia" w:ascii="仿宋" w:hAnsi="仿宋" w:eastAsia="仿宋" w:cs="仿宋"/>
          <w:sz w:val="24"/>
          <w:szCs w:val="24"/>
        </w:rPr>
      </w:pPr>
    </w:p>
    <w:p>
      <w:pPr>
        <w:pStyle w:val="55"/>
        <w:rPr>
          <w:rFonts w:hint="eastAsia" w:ascii="仿宋" w:hAnsi="仿宋" w:eastAsia="仿宋" w:cs="仿宋"/>
          <w:sz w:val="24"/>
          <w:szCs w:val="24"/>
        </w:rPr>
      </w:pPr>
    </w:p>
    <w:p>
      <w:pPr>
        <w:pStyle w:val="55"/>
        <w:rPr>
          <w:rFonts w:hint="eastAsia" w:ascii="仿宋" w:hAnsi="仿宋" w:eastAsia="仿宋" w:cs="仿宋"/>
          <w:sz w:val="24"/>
          <w:szCs w:val="24"/>
        </w:rPr>
      </w:pPr>
    </w:p>
    <w:p>
      <w:pPr>
        <w:pStyle w:val="55"/>
        <w:rPr>
          <w:rFonts w:hint="eastAsia" w:ascii="仿宋" w:hAnsi="仿宋" w:eastAsia="仿宋" w:cs="仿宋"/>
          <w:sz w:val="24"/>
          <w:szCs w:val="24"/>
        </w:rPr>
      </w:pPr>
    </w:p>
    <w:p>
      <w:pPr>
        <w:pStyle w:val="55"/>
        <w:rPr>
          <w:rFonts w:hint="eastAsia" w:ascii="仿宋" w:hAnsi="仿宋" w:eastAsia="仿宋" w:cs="仿宋"/>
          <w:sz w:val="24"/>
          <w:szCs w:val="24"/>
        </w:rPr>
      </w:pPr>
    </w:p>
    <w:p>
      <w:pPr>
        <w:pStyle w:val="55"/>
        <w:rPr>
          <w:rFonts w:hint="eastAsia" w:ascii="仿宋" w:hAnsi="仿宋" w:eastAsia="仿宋" w:cs="仿宋"/>
          <w:sz w:val="24"/>
          <w:szCs w:val="24"/>
        </w:rPr>
      </w:pPr>
    </w:p>
    <w:p>
      <w:pPr>
        <w:pStyle w:val="55"/>
        <w:rPr>
          <w:rFonts w:hint="eastAsia" w:ascii="仿宋" w:hAnsi="仿宋" w:eastAsia="仿宋" w:cs="仿宋"/>
          <w:sz w:val="24"/>
          <w:szCs w:val="24"/>
        </w:rPr>
      </w:pPr>
    </w:p>
    <w:p>
      <w:pPr>
        <w:pStyle w:val="55"/>
        <w:rPr>
          <w:rFonts w:hint="eastAsia" w:ascii="仿宋" w:hAnsi="仿宋" w:eastAsia="仿宋" w:cs="仿宋"/>
          <w:sz w:val="24"/>
          <w:szCs w:val="24"/>
        </w:rPr>
      </w:pPr>
    </w:p>
    <w:p>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tbl>
      <w:tblPr>
        <w:tblStyle w:val="45"/>
        <w:tblW w:w="1370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716"/>
        <w:gridCol w:w="1380"/>
        <w:gridCol w:w="1368"/>
        <w:gridCol w:w="1369"/>
        <w:gridCol w:w="1370"/>
        <w:gridCol w:w="1691"/>
        <w:gridCol w:w="943"/>
        <w:gridCol w:w="1370"/>
        <w:gridCol w:w="1154"/>
        <w:gridCol w:w="23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6" w:hRule="atLeast"/>
        </w:trPr>
        <w:tc>
          <w:tcPr>
            <w:tcW w:w="13707" w:type="dxa"/>
            <w:gridSpan w:val="10"/>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安吉生活垃圾焚烧发电改（扩）建工程项目钢构件汽车运输（询比采购）（TGJA-JX-2026-006）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10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序号</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招标内容</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工作内容</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车辆型号</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含税单价</w:t>
            </w:r>
            <w:r>
              <w:rPr>
                <w:rFonts w:hint="eastAsia" w:ascii="宋体" w:hAnsi="宋体" w:eastAsia="宋体" w:cs="宋体"/>
                <w:b/>
                <w:i w:val="0"/>
                <w:color w:val="000000"/>
                <w:kern w:val="0"/>
                <w:sz w:val="22"/>
                <w:szCs w:val="22"/>
                <w:u w:val="none"/>
                <w:lang w:val="en-US" w:eastAsia="zh-CN" w:bidi="ar"/>
              </w:rPr>
              <w:br w:type="textWrapping"/>
            </w:r>
            <w:r>
              <w:rPr>
                <w:rFonts w:hint="eastAsia" w:ascii="宋体" w:hAnsi="宋体" w:eastAsia="宋体" w:cs="宋体"/>
                <w:b/>
                <w:i w:val="0"/>
                <w:color w:val="000000"/>
                <w:kern w:val="0"/>
                <w:sz w:val="22"/>
                <w:szCs w:val="22"/>
                <w:u w:val="none"/>
                <w:lang w:val="en-US" w:eastAsia="zh-CN" w:bidi="ar"/>
              </w:rPr>
              <w:t>（单趟/元）</w:t>
            </w: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含税最高限价</w:t>
            </w:r>
            <w:r>
              <w:rPr>
                <w:rFonts w:hint="eastAsia" w:ascii="宋体" w:hAnsi="宋体" w:eastAsia="宋体" w:cs="宋体"/>
                <w:b/>
                <w:i w:val="0"/>
                <w:color w:val="000000"/>
                <w:kern w:val="0"/>
                <w:sz w:val="22"/>
                <w:szCs w:val="22"/>
                <w:u w:val="none"/>
                <w:lang w:val="en-US" w:eastAsia="zh-CN" w:bidi="ar"/>
              </w:rPr>
              <w:br w:type="textWrapping"/>
            </w:r>
            <w:r>
              <w:rPr>
                <w:rFonts w:hint="eastAsia" w:ascii="宋体" w:hAnsi="宋体" w:eastAsia="宋体" w:cs="宋体"/>
                <w:b/>
                <w:i w:val="0"/>
                <w:color w:val="000000"/>
                <w:kern w:val="0"/>
                <w:sz w:val="22"/>
                <w:szCs w:val="22"/>
                <w:u w:val="none"/>
                <w:lang w:val="en-US" w:eastAsia="zh-CN" w:bidi="ar"/>
              </w:rPr>
              <w:t>（单趟/元）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w:t>
            </w:r>
            <w:r>
              <w:rPr>
                <w:rFonts w:hint="eastAsia" w:ascii="宋体" w:hAnsi="宋体" w:eastAsia="宋体" w:cs="宋体"/>
                <w:b/>
                <w:i w:val="0"/>
                <w:color w:val="000000"/>
                <w:kern w:val="0"/>
                <w:sz w:val="22"/>
                <w:szCs w:val="22"/>
                <w:u w:val="none"/>
                <w:lang w:val="en-US" w:eastAsia="zh-CN" w:bidi="ar"/>
              </w:rPr>
              <w:br w:type="textWrapping"/>
            </w:r>
            <w:r>
              <w:rPr>
                <w:rFonts w:hint="eastAsia" w:ascii="宋体" w:hAnsi="宋体" w:eastAsia="宋体" w:cs="宋体"/>
                <w:b/>
                <w:i w:val="0"/>
                <w:color w:val="000000"/>
                <w:kern w:val="0"/>
                <w:sz w:val="22"/>
                <w:szCs w:val="22"/>
                <w:u w:val="none"/>
                <w:lang w:val="en-US" w:eastAsia="zh-CN" w:bidi="ar"/>
              </w:rPr>
              <w:t>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数量</w:t>
            </w:r>
          </w:p>
        </w:tc>
        <w:tc>
          <w:tcPr>
            <w:tcW w:w="11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税率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10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汽车运输</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装运钢构件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9.6米货车</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b/>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3000</w:t>
            </w:r>
          </w:p>
        </w:tc>
        <w:tc>
          <w:tcPr>
            <w:tcW w:w="95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按趟</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按实际发生</w:t>
            </w:r>
          </w:p>
        </w:tc>
        <w:tc>
          <w:tcPr>
            <w:tcW w:w="11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b/>
                <w:i w:val="0"/>
                <w:color w:val="000000"/>
                <w:sz w:val="22"/>
                <w:szCs w:val="22"/>
                <w:u w:val="none"/>
              </w:rPr>
            </w:pPr>
          </w:p>
        </w:tc>
        <w:tc>
          <w:tcPr>
            <w:tcW w:w="2364"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i w:val="0"/>
                <w:color w:val="FF0000"/>
                <w:sz w:val="22"/>
                <w:szCs w:val="22"/>
                <w:u w:val="none"/>
              </w:rPr>
            </w:pPr>
            <w:r>
              <w:rPr>
                <w:rFonts w:hint="eastAsia" w:ascii="宋体" w:hAnsi="宋体" w:eastAsia="宋体" w:cs="宋体"/>
                <w:b/>
                <w:i w:val="0"/>
                <w:color w:val="FF0000"/>
                <w:kern w:val="0"/>
                <w:sz w:val="22"/>
                <w:szCs w:val="22"/>
                <w:u w:val="none"/>
                <w:lang w:val="en-US" w:eastAsia="zh-CN" w:bidi="ar"/>
              </w:rPr>
              <w:t>运输路径从安徽省铜陵市经济开发区钢构公司至浙江省湖州市安吉县道铺镇，约230公里。进入装车及施工现场必须正确佩戴安全帽，构件装车做好成品保护后用倒链封车，垫货枕木自带。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10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2</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汽车运输</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装运钢构件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13米货车</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b/>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3600</w:t>
            </w:r>
          </w:p>
        </w:tc>
        <w:tc>
          <w:tcPr>
            <w:tcW w:w="95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按趟</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按实际发生</w:t>
            </w:r>
          </w:p>
        </w:tc>
        <w:tc>
          <w:tcPr>
            <w:tcW w:w="11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b/>
                <w:i w:val="0"/>
                <w:color w:val="000000"/>
                <w:sz w:val="22"/>
                <w:szCs w:val="22"/>
                <w:u w:val="none"/>
              </w:rPr>
            </w:pPr>
          </w:p>
        </w:tc>
        <w:tc>
          <w:tcPr>
            <w:tcW w:w="23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b/>
                <w:i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10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汽车运输</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装运钢构件</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17米货车</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b/>
                <w:i w:val="0"/>
                <w:color w:val="000000"/>
                <w:sz w:val="22"/>
                <w:szCs w:val="22"/>
                <w:u w:val="none"/>
              </w:rPr>
            </w:pPr>
          </w:p>
        </w:tc>
        <w:tc>
          <w:tcPr>
            <w:tcW w:w="170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4900</w:t>
            </w:r>
          </w:p>
        </w:tc>
        <w:tc>
          <w:tcPr>
            <w:tcW w:w="95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按趟</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按实际发生</w:t>
            </w:r>
          </w:p>
        </w:tc>
        <w:tc>
          <w:tcPr>
            <w:tcW w:w="116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b/>
                <w:i w:val="0"/>
                <w:color w:val="000000"/>
                <w:sz w:val="22"/>
                <w:szCs w:val="22"/>
                <w:u w:val="none"/>
              </w:rPr>
            </w:pPr>
          </w:p>
        </w:tc>
        <w:tc>
          <w:tcPr>
            <w:tcW w:w="23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b/>
                <w:i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034" w:hRule="atLeast"/>
        </w:trPr>
        <w:tc>
          <w:tcPr>
            <w:tcW w:w="13707" w:type="dxa"/>
            <w:gridSpan w:val="10"/>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r>
              <w:rPr>
                <w:rFonts w:hint="eastAsia" w:ascii="宋体" w:hAnsi="宋体" w:eastAsia="宋体" w:cs="宋体"/>
                <w:b/>
                <w:i w:val="0"/>
                <w:color w:val="000000"/>
                <w:kern w:val="0"/>
                <w:sz w:val="22"/>
                <w:szCs w:val="22"/>
                <w:u w:val="none"/>
                <w:lang w:val="en-US" w:eastAsia="zh-CN" w:bidi="ar"/>
              </w:rPr>
              <w:br w:type="textWrapping"/>
            </w:r>
            <w:r>
              <w:rPr>
                <w:rFonts w:hint="eastAsia" w:ascii="宋体" w:hAnsi="宋体" w:eastAsia="宋体" w:cs="宋体"/>
                <w:b/>
                <w:i w:val="0"/>
                <w:color w:val="000000"/>
                <w:kern w:val="0"/>
                <w:sz w:val="22"/>
                <w:szCs w:val="22"/>
                <w:u w:val="none"/>
                <w:lang w:val="en-US" w:eastAsia="zh-CN" w:bidi="ar"/>
              </w:rPr>
              <w:t>1、结算量按实际完成量进行结算。</w:t>
            </w:r>
            <w:r>
              <w:rPr>
                <w:rFonts w:hint="eastAsia" w:ascii="宋体" w:hAnsi="宋体" w:eastAsia="宋体" w:cs="宋体"/>
                <w:b/>
                <w:i w:val="0"/>
                <w:color w:val="000000"/>
                <w:kern w:val="0"/>
                <w:sz w:val="22"/>
                <w:szCs w:val="22"/>
                <w:u w:val="none"/>
                <w:lang w:val="en-US" w:eastAsia="zh-CN" w:bidi="ar"/>
              </w:rPr>
              <w:br w:type="textWrapping"/>
            </w:r>
            <w:r>
              <w:rPr>
                <w:rFonts w:hint="eastAsia" w:ascii="宋体" w:hAnsi="宋体" w:eastAsia="宋体" w:cs="宋体"/>
                <w:b/>
                <w:i w:val="0"/>
                <w:color w:val="000000"/>
                <w:kern w:val="0"/>
                <w:sz w:val="22"/>
                <w:szCs w:val="22"/>
                <w:u w:val="none"/>
                <w:lang w:val="en-US" w:eastAsia="zh-CN" w:bidi="ar"/>
              </w:rPr>
              <w:t>2、若出现需要使用特殊汽车型号不在合同约定范围内，双方另行补充说明。</w:t>
            </w:r>
            <w:r>
              <w:rPr>
                <w:rFonts w:hint="eastAsia" w:ascii="宋体" w:hAnsi="宋体" w:eastAsia="宋体" w:cs="宋体"/>
                <w:b/>
                <w:i w:val="0"/>
                <w:color w:val="000000"/>
                <w:kern w:val="0"/>
                <w:sz w:val="22"/>
                <w:szCs w:val="22"/>
                <w:u w:val="none"/>
                <w:lang w:val="en-US" w:eastAsia="zh-CN" w:bidi="ar"/>
              </w:rPr>
              <w:br w:type="textWrapping"/>
            </w:r>
            <w:r>
              <w:rPr>
                <w:rFonts w:hint="eastAsia" w:ascii="宋体" w:hAnsi="宋体" w:eastAsia="宋体" w:cs="宋体"/>
                <w:b/>
                <w:i w:val="0"/>
                <w:color w:val="000000"/>
                <w:kern w:val="0"/>
                <w:sz w:val="22"/>
                <w:szCs w:val="22"/>
                <w:u w:val="none"/>
                <w:lang w:val="en-US" w:eastAsia="zh-CN" w:bidi="ar"/>
              </w:rPr>
              <w:t>3、如果运输中成交人对询比采购单位装运构件进行破坏或丢失，将按照发生的材料及加工等一切费用100%进行处罚。</w:t>
            </w:r>
            <w:r>
              <w:rPr>
                <w:rFonts w:hint="eastAsia" w:ascii="宋体" w:hAnsi="宋体" w:eastAsia="宋体" w:cs="宋体"/>
                <w:b/>
                <w:i w:val="0"/>
                <w:color w:val="000000"/>
                <w:kern w:val="0"/>
                <w:sz w:val="22"/>
                <w:szCs w:val="22"/>
                <w:u w:val="none"/>
                <w:lang w:val="en-US" w:eastAsia="zh-CN" w:bidi="ar"/>
              </w:rPr>
              <w:br w:type="textWrapping"/>
            </w:r>
            <w:r>
              <w:rPr>
                <w:rFonts w:hint="eastAsia" w:ascii="宋体" w:hAnsi="宋体" w:eastAsia="宋体" w:cs="宋体"/>
                <w:b/>
                <w:i w:val="0"/>
                <w:color w:val="000000"/>
                <w:kern w:val="0"/>
                <w:sz w:val="22"/>
                <w:szCs w:val="22"/>
                <w:u w:val="none"/>
                <w:lang w:val="en-US" w:eastAsia="zh-CN" w:bidi="ar"/>
              </w:rPr>
              <w:t>4、成交人一经接到成交通知书后，应立即组织人员进场跟进运输事项，如果运输中出现不能按要求履约合同，将建立黑名单制，该成交人半年内不得参加我单位组织的询比采购。</w:t>
            </w:r>
            <w:r>
              <w:rPr>
                <w:rFonts w:hint="eastAsia" w:ascii="宋体" w:hAnsi="宋体" w:eastAsia="宋体" w:cs="宋体"/>
                <w:b/>
                <w:i w:val="0"/>
                <w:color w:val="000000"/>
                <w:kern w:val="0"/>
                <w:sz w:val="22"/>
                <w:szCs w:val="22"/>
                <w:u w:val="none"/>
                <w:lang w:val="en-US" w:eastAsia="zh-CN" w:bidi="ar"/>
              </w:rPr>
              <w:br w:type="textWrapping"/>
            </w:r>
            <w:r>
              <w:rPr>
                <w:rFonts w:hint="eastAsia" w:ascii="宋体" w:hAnsi="宋体" w:eastAsia="宋体" w:cs="宋体"/>
                <w:b/>
                <w:i w:val="0"/>
                <w:color w:val="000000"/>
                <w:kern w:val="0"/>
                <w:sz w:val="22"/>
                <w:szCs w:val="22"/>
                <w:u w:val="none"/>
                <w:lang w:val="en-US" w:eastAsia="zh-CN" w:bidi="ar"/>
              </w:rPr>
              <w:t>5、评标时按各车型单趟价格最低价定标。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2004" w:type="dxa"/>
            <w:gridSpan w:val="2"/>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投标人其他偏离说明</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（可另行附页）</w:t>
            </w:r>
          </w:p>
        </w:tc>
        <w:tc>
          <w:tcPr>
            <w:tcW w:w="11703" w:type="dxa"/>
            <w:gridSpan w:val="8"/>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suppressLineNumbers w:val="0"/>
              <w:spacing w:before="0" w:beforeAutospacing="0" w:after="0" w:afterAutospacing="0"/>
              <w:ind w:left="0" w:right="0"/>
              <w:jc w:val="left"/>
              <w:rPr>
                <w:rFonts w:hint="eastAsia" w:ascii="宋体" w:hAnsi="宋体" w:eastAsia="宋体" w:cs="宋体"/>
                <w:b/>
                <w:i w:val="0"/>
                <w:color w:val="000000"/>
                <w:sz w:val="36"/>
                <w:szCs w:val="3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00" w:hRule="atLeast"/>
        </w:trPr>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投标人单位（公章）</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2"/>
                <w:szCs w:val="22"/>
                <w:u w:val="none"/>
              </w:rPr>
            </w:pPr>
          </w:p>
        </w:tc>
        <w:tc>
          <w:tcPr>
            <w:tcW w:w="0" w:type="auto"/>
            <w:gridSpan w:val="7"/>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法定代表人或授权代理人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0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color w:val="000000"/>
                <w:sz w:val="22"/>
                <w:szCs w:val="22"/>
                <w:u w:val="none"/>
              </w:rPr>
            </w:pPr>
          </w:p>
        </w:tc>
        <w:tc>
          <w:tcPr>
            <w:tcW w:w="0" w:type="auto"/>
            <w:gridSpan w:val="7"/>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联系方式</w:t>
            </w:r>
          </w:p>
        </w:tc>
      </w:tr>
    </w:tbl>
    <w:p>
      <w:pPr>
        <w:spacing w:line="240" w:lineRule="auto"/>
        <w:rPr>
          <w:rFonts w:hint="eastAsia" w:ascii="仿宋" w:hAnsi="仿宋" w:eastAsia="仿宋" w:cs="仿宋"/>
          <w:sz w:val="24"/>
          <w:szCs w:val="24"/>
        </w:rPr>
      </w:pPr>
    </w:p>
    <w:sectPr>
      <w:pgSz w:w="16838" w:h="11906" w:orient="landscape"/>
      <w:pgMar w:top="1225" w:right="1417" w:bottom="771" w:left="1417"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p>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framePr w:wrap="around" w:vAnchor="text" w:hAnchor="margin" w:xAlign="right" w:y="1"/>
      <w:rPr>
        <w:rStyle w:val="49"/>
      </w:rPr>
    </w:pPr>
    <w:r>
      <w:fldChar w:fldCharType="begin"/>
    </w:r>
    <w:r>
      <w:rPr>
        <w:rStyle w:val="49"/>
      </w:rPr>
      <w:instrText xml:space="preserve">PAGE  </w:instrText>
    </w:r>
    <w:r>
      <w:fldChar w:fldCharType="end"/>
    </w:r>
  </w:p>
  <w:p>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CBDE79EE"/>
    <w:multiLevelType w:val="singleLevel"/>
    <w:tmpl w:val="CBDE79EE"/>
    <w:lvl w:ilvl="0" w:tentative="0">
      <w:start w:val="1"/>
      <w:numFmt w:val="decimal"/>
      <w:suff w:val="nothing"/>
      <w:lvlText w:val="%1、"/>
      <w:lvlJc w:val="left"/>
    </w:lvl>
  </w:abstractNum>
  <w:abstractNum w:abstractNumId="2">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4738EE"/>
    <w:rsid w:val="01AF2C21"/>
    <w:rsid w:val="01D4135C"/>
    <w:rsid w:val="0216715F"/>
    <w:rsid w:val="0233386D"/>
    <w:rsid w:val="025370AD"/>
    <w:rsid w:val="02C32E43"/>
    <w:rsid w:val="0301396B"/>
    <w:rsid w:val="039667A9"/>
    <w:rsid w:val="03980C9F"/>
    <w:rsid w:val="03E75026"/>
    <w:rsid w:val="0479149D"/>
    <w:rsid w:val="04AB1DE0"/>
    <w:rsid w:val="04CF6EEC"/>
    <w:rsid w:val="04EF0F9B"/>
    <w:rsid w:val="05103A0B"/>
    <w:rsid w:val="05393890"/>
    <w:rsid w:val="055204AE"/>
    <w:rsid w:val="0571302A"/>
    <w:rsid w:val="05BF33B5"/>
    <w:rsid w:val="05EB48F5"/>
    <w:rsid w:val="067D01D2"/>
    <w:rsid w:val="068C3E93"/>
    <w:rsid w:val="06B01930"/>
    <w:rsid w:val="06C54CB0"/>
    <w:rsid w:val="06D33870"/>
    <w:rsid w:val="07091040"/>
    <w:rsid w:val="072F12C0"/>
    <w:rsid w:val="074958E1"/>
    <w:rsid w:val="07EA23E1"/>
    <w:rsid w:val="080041F1"/>
    <w:rsid w:val="081E6D6D"/>
    <w:rsid w:val="083B347B"/>
    <w:rsid w:val="08401353"/>
    <w:rsid w:val="08406AD7"/>
    <w:rsid w:val="084A3F14"/>
    <w:rsid w:val="086B7EE6"/>
    <w:rsid w:val="08CB54CA"/>
    <w:rsid w:val="08D86F1C"/>
    <w:rsid w:val="08FD6983"/>
    <w:rsid w:val="08FF094D"/>
    <w:rsid w:val="091837BC"/>
    <w:rsid w:val="09A3577C"/>
    <w:rsid w:val="09E85A77"/>
    <w:rsid w:val="0A026946"/>
    <w:rsid w:val="0A231745"/>
    <w:rsid w:val="0A9B46A5"/>
    <w:rsid w:val="0A9E1234"/>
    <w:rsid w:val="0AA7731A"/>
    <w:rsid w:val="0AC6256D"/>
    <w:rsid w:val="0B1B65D7"/>
    <w:rsid w:val="0B2B537E"/>
    <w:rsid w:val="0B2D7AAE"/>
    <w:rsid w:val="0B330D82"/>
    <w:rsid w:val="0B512FB6"/>
    <w:rsid w:val="0B6D6042"/>
    <w:rsid w:val="0B7D028E"/>
    <w:rsid w:val="0BBA0AF6"/>
    <w:rsid w:val="0BEC5846"/>
    <w:rsid w:val="0BFF2A12"/>
    <w:rsid w:val="0C084B3C"/>
    <w:rsid w:val="0C3D1EB8"/>
    <w:rsid w:val="0C6241B2"/>
    <w:rsid w:val="0C742CC6"/>
    <w:rsid w:val="0CC46135"/>
    <w:rsid w:val="0D166265"/>
    <w:rsid w:val="0D2B4E23"/>
    <w:rsid w:val="0D5E5337"/>
    <w:rsid w:val="0DB02216"/>
    <w:rsid w:val="0DCB52A1"/>
    <w:rsid w:val="0DD95C10"/>
    <w:rsid w:val="0E1327A4"/>
    <w:rsid w:val="0E3E5A73"/>
    <w:rsid w:val="0E6F3E7F"/>
    <w:rsid w:val="0E745939"/>
    <w:rsid w:val="0E8044EC"/>
    <w:rsid w:val="0E876D2F"/>
    <w:rsid w:val="0EC82FD7"/>
    <w:rsid w:val="0EDB1514"/>
    <w:rsid w:val="0EF10D38"/>
    <w:rsid w:val="0EF425D6"/>
    <w:rsid w:val="0F4470B9"/>
    <w:rsid w:val="0F7A0D2D"/>
    <w:rsid w:val="0F7A2ADB"/>
    <w:rsid w:val="0FDA5C70"/>
    <w:rsid w:val="10181623"/>
    <w:rsid w:val="10ED552F"/>
    <w:rsid w:val="1102547E"/>
    <w:rsid w:val="11196324"/>
    <w:rsid w:val="11427629"/>
    <w:rsid w:val="11C20769"/>
    <w:rsid w:val="11E92ED4"/>
    <w:rsid w:val="12083F5F"/>
    <w:rsid w:val="122338FE"/>
    <w:rsid w:val="122F7967"/>
    <w:rsid w:val="125E4C7B"/>
    <w:rsid w:val="12883761"/>
    <w:rsid w:val="12A820AD"/>
    <w:rsid w:val="13A42B0E"/>
    <w:rsid w:val="13F53078"/>
    <w:rsid w:val="14634486"/>
    <w:rsid w:val="149B034A"/>
    <w:rsid w:val="14AE3227"/>
    <w:rsid w:val="14F57DCF"/>
    <w:rsid w:val="1500314F"/>
    <w:rsid w:val="15721970"/>
    <w:rsid w:val="15802E15"/>
    <w:rsid w:val="15EF3AF7"/>
    <w:rsid w:val="165B52A2"/>
    <w:rsid w:val="16D01498"/>
    <w:rsid w:val="16FF7D6A"/>
    <w:rsid w:val="1715758D"/>
    <w:rsid w:val="172F68A1"/>
    <w:rsid w:val="176C69FB"/>
    <w:rsid w:val="178D16D0"/>
    <w:rsid w:val="17B374D2"/>
    <w:rsid w:val="17D86D23"/>
    <w:rsid w:val="1830291B"/>
    <w:rsid w:val="18504D21"/>
    <w:rsid w:val="187417C5"/>
    <w:rsid w:val="18AF15FD"/>
    <w:rsid w:val="18DE057F"/>
    <w:rsid w:val="198C1092"/>
    <w:rsid w:val="19CA6206"/>
    <w:rsid w:val="1A2F05AD"/>
    <w:rsid w:val="1A681675"/>
    <w:rsid w:val="1ABC669E"/>
    <w:rsid w:val="1AE5658C"/>
    <w:rsid w:val="1B154000"/>
    <w:rsid w:val="1B1A1616"/>
    <w:rsid w:val="1B1C0EEA"/>
    <w:rsid w:val="1B7B6D63"/>
    <w:rsid w:val="1BBF797C"/>
    <w:rsid w:val="1BFB18C8"/>
    <w:rsid w:val="1C24274C"/>
    <w:rsid w:val="1C602FB9"/>
    <w:rsid w:val="1C7D3C0B"/>
    <w:rsid w:val="1C7F5BD5"/>
    <w:rsid w:val="1C865229"/>
    <w:rsid w:val="1C92116A"/>
    <w:rsid w:val="1CD31A7D"/>
    <w:rsid w:val="1D265B26"/>
    <w:rsid w:val="1D3C1D18"/>
    <w:rsid w:val="1D6F4C43"/>
    <w:rsid w:val="1DA13929"/>
    <w:rsid w:val="1DA5166B"/>
    <w:rsid w:val="1DBB0E8E"/>
    <w:rsid w:val="1DE877AA"/>
    <w:rsid w:val="1DED6B6E"/>
    <w:rsid w:val="1DEE2CCA"/>
    <w:rsid w:val="1E1862E1"/>
    <w:rsid w:val="1E5C12DD"/>
    <w:rsid w:val="1E8C282B"/>
    <w:rsid w:val="20191E9C"/>
    <w:rsid w:val="2037683E"/>
    <w:rsid w:val="20711CD8"/>
    <w:rsid w:val="208C0D8C"/>
    <w:rsid w:val="20C52024"/>
    <w:rsid w:val="20F57ADE"/>
    <w:rsid w:val="21A61547"/>
    <w:rsid w:val="21FD3E53"/>
    <w:rsid w:val="22484CBB"/>
    <w:rsid w:val="225C0752"/>
    <w:rsid w:val="23412FE6"/>
    <w:rsid w:val="236C49D9"/>
    <w:rsid w:val="23FC26F5"/>
    <w:rsid w:val="24613E12"/>
    <w:rsid w:val="246C39C8"/>
    <w:rsid w:val="246E6DF4"/>
    <w:rsid w:val="24E72569"/>
    <w:rsid w:val="24F240EB"/>
    <w:rsid w:val="254C2D14"/>
    <w:rsid w:val="25590EC9"/>
    <w:rsid w:val="256C7B8B"/>
    <w:rsid w:val="257F27A2"/>
    <w:rsid w:val="25F34F3E"/>
    <w:rsid w:val="25F7787F"/>
    <w:rsid w:val="261A071C"/>
    <w:rsid w:val="26211AAB"/>
    <w:rsid w:val="26265313"/>
    <w:rsid w:val="26720558"/>
    <w:rsid w:val="26996894"/>
    <w:rsid w:val="26A26CEB"/>
    <w:rsid w:val="2755433D"/>
    <w:rsid w:val="27982240"/>
    <w:rsid w:val="27F95E40"/>
    <w:rsid w:val="282166B7"/>
    <w:rsid w:val="2859765A"/>
    <w:rsid w:val="28C52BC1"/>
    <w:rsid w:val="28F6721F"/>
    <w:rsid w:val="295D3061"/>
    <w:rsid w:val="29606D8E"/>
    <w:rsid w:val="299D4A4C"/>
    <w:rsid w:val="29A812EF"/>
    <w:rsid w:val="29BD1AEA"/>
    <w:rsid w:val="2A1902C2"/>
    <w:rsid w:val="2A9C0C1B"/>
    <w:rsid w:val="2B532F4F"/>
    <w:rsid w:val="2BFD6B16"/>
    <w:rsid w:val="2C64541C"/>
    <w:rsid w:val="2C7C5C8D"/>
    <w:rsid w:val="2C995D0F"/>
    <w:rsid w:val="2D3E7816"/>
    <w:rsid w:val="2D594220"/>
    <w:rsid w:val="2D6706EB"/>
    <w:rsid w:val="2D774259"/>
    <w:rsid w:val="2DB43204"/>
    <w:rsid w:val="2E7E3118"/>
    <w:rsid w:val="2ECE6548"/>
    <w:rsid w:val="2F1523C9"/>
    <w:rsid w:val="2F29557C"/>
    <w:rsid w:val="2F6C023B"/>
    <w:rsid w:val="2FD7142C"/>
    <w:rsid w:val="30131353"/>
    <w:rsid w:val="30293393"/>
    <w:rsid w:val="306204E7"/>
    <w:rsid w:val="30D974B7"/>
    <w:rsid w:val="30E96026"/>
    <w:rsid w:val="311F3E7F"/>
    <w:rsid w:val="314948D9"/>
    <w:rsid w:val="319677F1"/>
    <w:rsid w:val="31A336DF"/>
    <w:rsid w:val="31B9528D"/>
    <w:rsid w:val="322D17D7"/>
    <w:rsid w:val="325A51BE"/>
    <w:rsid w:val="3289567B"/>
    <w:rsid w:val="32F96838"/>
    <w:rsid w:val="331E0F20"/>
    <w:rsid w:val="333663C1"/>
    <w:rsid w:val="33482D6D"/>
    <w:rsid w:val="33703A4F"/>
    <w:rsid w:val="337445C0"/>
    <w:rsid w:val="33890C8F"/>
    <w:rsid w:val="338F274A"/>
    <w:rsid w:val="339C621D"/>
    <w:rsid w:val="33D3159C"/>
    <w:rsid w:val="34284F5F"/>
    <w:rsid w:val="344E43B3"/>
    <w:rsid w:val="34545741"/>
    <w:rsid w:val="345637D1"/>
    <w:rsid w:val="346848DB"/>
    <w:rsid w:val="34931DC5"/>
    <w:rsid w:val="34F52A80"/>
    <w:rsid w:val="354F3A99"/>
    <w:rsid w:val="357B16F3"/>
    <w:rsid w:val="36050FAB"/>
    <w:rsid w:val="36145188"/>
    <w:rsid w:val="362178A5"/>
    <w:rsid w:val="36227ADF"/>
    <w:rsid w:val="362C0724"/>
    <w:rsid w:val="36511F38"/>
    <w:rsid w:val="367256CF"/>
    <w:rsid w:val="373B612C"/>
    <w:rsid w:val="37AF03D6"/>
    <w:rsid w:val="37B60ABE"/>
    <w:rsid w:val="37EE64F4"/>
    <w:rsid w:val="37FC4126"/>
    <w:rsid w:val="382E02B2"/>
    <w:rsid w:val="3872263A"/>
    <w:rsid w:val="38784692"/>
    <w:rsid w:val="38C74734"/>
    <w:rsid w:val="38F1355F"/>
    <w:rsid w:val="39934616"/>
    <w:rsid w:val="39DC7C3B"/>
    <w:rsid w:val="3A0D15B6"/>
    <w:rsid w:val="3A103EB8"/>
    <w:rsid w:val="3A3173ED"/>
    <w:rsid w:val="3A4E69FC"/>
    <w:rsid w:val="3A7A3727"/>
    <w:rsid w:val="3AA52853"/>
    <w:rsid w:val="3AC56A51"/>
    <w:rsid w:val="3AEE567E"/>
    <w:rsid w:val="3B076549"/>
    <w:rsid w:val="3B4E6CEA"/>
    <w:rsid w:val="3B645DB3"/>
    <w:rsid w:val="3BD72EE0"/>
    <w:rsid w:val="3BE92C13"/>
    <w:rsid w:val="3C5B75D3"/>
    <w:rsid w:val="3C7823C8"/>
    <w:rsid w:val="3CB46D7D"/>
    <w:rsid w:val="3D3879AE"/>
    <w:rsid w:val="3D3A7C13"/>
    <w:rsid w:val="3D74650C"/>
    <w:rsid w:val="3DB159B2"/>
    <w:rsid w:val="3DC57BD0"/>
    <w:rsid w:val="3DCB0822"/>
    <w:rsid w:val="3DCC4487"/>
    <w:rsid w:val="3E474521"/>
    <w:rsid w:val="3ECD4126"/>
    <w:rsid w:val="3F0D4E6A"/>
    <w:rsid w:val="3F1F079B"/>
    <w:rsid w:val="3F8D52CA"/>
    <w:rsid w:val="3F9D61EE"/>
    <w:rsid w:val="3FCA68B7"/>
    <w:rsid w:val="40C47A67"/>
    <w:rsid w:val="412D70FE"/>
    <w:rsid w:val="414D3E27"/>
    <w:rsid w:val="41525675"/>
    <w:rsid w:val="419D4283"/>
    <w:rsid w:val="41AA074E"/>
    <w:rsid w:val="41B46B47"/>
    <w:rsid w:val="41EC6FB9"/>
    <w:rsid w:val="42350960"/>
    <w:rsid w:val="424B79E0"/>
    <w:rsid w:val="4252770E"/>
    <w:rsid w:val="42A70A2B"/>
    <w:rsid w:val="42F63800"/>
    <w:rsid w:val="4304767F"/>
    <w:rsid w:val="43104F29"/>
    <w:rsid w:val="431F0967"/>
    <w:rsid w:val="434963F7"/>
    <w:rsid w:val="438A4CDB"/>
    <w:rsid w:val="439F612A"/>
    <w:rsid w:val="43A538C3"/>
    <w:rsid w:val="43C84B06"/>
    <w:rsid w:val="43D31A6B"/>
    <w:rsid w:val="43EF4B3E"/>
    <w:rsid w:val="43F74F20"/>
    <w:rsid w:val="441344E9"/>
    <w:rsid w:val="44373263"/>
    <w:rsid w:val="44494618"/>
    <w:rsid w:val="44842956"/>
    <w:rsid w:val="449E657A"/>
    <w:rsid w:val="44B922E9"/>
    <w:rsid w:val="451F76A5"/>
    <w:rsid w:val="454315E6"/>
    <w:rsid w:val="455410FD"/>
    <w:rsid w:val="45D43FEC"/>
    <w:rsid w:val="45E248BF"/>
    <w:rsid w:val="45EF7078"/>
    <w:rsid w:val="46045E94"/>
    <w:rsid w:val="464949DA"/>
    <w:rsid w:val="465E02D2"/>
    <w:rsid w:val="466979AB"/>
    <w:rsid w:val="471400CF"/>
    <w:rsid w:val="472C3839"/>
    <w:rsid w:val="47944AB8"/>
    <w:rsid w:val="47BA5463"/>
    <w:rsid w:val="483A26D1"/>
    <w:rsid w:val="48981C49"/>
    <w:rsid w:val="48BF72F3"/>
    <w:rsid w:val="490E63A6"/>
    <w:rsid w:val="497D2D63"/>
    <w:rsid w:val="499C3073"/>
    <w:rsid w:val="499D4ACB"/>
    <w:rsid w:val="49C15A01"/>
    <w:rsid w:val="49EC0EA9"/>
    <w:rsid w:val="4A1C7E79"/>
    <w:rsid w:val="4AA04DE4"/>
    <w:rsid w:val="4B0C67B3"/>
    <w:rsid w:val="4B525800"/>
    <w:rsid w:val="4BA803F5"/>
    <w:rsid w:val="4BBA0128"/>
    <w:rsid w:val="4C0C763A"/>
    <w:rsid w:val="4C9B1D07"/>
    <w:rsid w:val="4CBA4AF2"/>
    <w:rsid w:val="4CCA439B"/>
    <w:rsid w:val="4CEB320D"/>
    <w:rsid w:val="4D035C25"/>
    <w:rsid w:val="4D0647CF"/>
    <w:rsid w:val="4D9F7BB9"/>
    <w:rsid w:val="4DA8143A"/>
    <w:rsid w:val="4E37780E"/>
    <w:rsid w:val="4E791BD4"/>
    <w:rsid w:val="4E822997"/>
    <w:rsid w:val="4ED20DFA"/>
    <w:rsid w:val="4F0F5DA2"/>
    <w:rsid w:val="4F397E6D"/>
    <w:rsid w:val="4F3A0996"/>
    <w:rsid w:val="4F464194"/>
    <w:rsid w:val="4F561F16"/>
    <w:rsid w:val="4F764499"/>
    <w:rsid w:val="4FE237A9"/>
    <w:rsid w:val="50447FC0"/>
    <w:rsid w:val="504C2BE7"/>
    <w:rsid w:val="505446A7"/>
    <w:rsid w:val="505C17AE"/>
    <w:rsid w:val="50B629DB"/>
    <w:rsid w:val="50C730CB"/>
    <w:rsid w:val="513756A7"/>
    <w:rsid w:val="516923D4"/>
    <w:rsid w:val="51750D79"/>
    <w:rsid w:val="51825669"/>
    <w:rsid w:val="5196753F"/>
    <w:rsid w:val="519A433C"/>
    <w:rsid w:val="51B50E5A"/>
    <w:rsid w:val="51BD44CE"/>
    <w:rsid w:val="51F67AC6"/>
    <w:rsid w:val="5233653E"/>
    <w:rsid w:val="52534714"/>
    <w:rsid w:val="526C1FF2"/>
    <w:rsid w:val="5322748C"/>
    <w:rsid w:val="53810440"/>
    <w:rsid w:val="54106B37"/>
    <w:rsid w:val="54243352"/>
    <w:rsid w:val="54C17E31"/>
    <w:rsid w:val="54F40207"/>
    <w:rsid w:val="554830C1"/>
    <w:rsid w:val="554A6079"/>
    <w:rsid w:val="557B0928"/>
    <w:rsid w:val="56300C76"/>
    <w:rsid w:val="5641748B"/>
    <w:rsid w:val="56424FA2"/>
    <w:rsid w:val="56B4262E"/>
    <w:rsid w:val="56EB388B"/>
    <w:rsid w:val="56F75D8C"/>
    <w:rsid w:val="573963A5"/>
    <w:rsid w:val="575B631B"/>
    <w:rsid w:val="576158FB"/>
    <w:rsid w:val="579C59EC"/>
    <w:rsid w:val="57AD55DD"/>
    <w:rsid w:val="57F30C49"/>
    <w:rsid w:val="5807041D"/>
    <w:rsid w:val="583A23D4"/>
    <w:rsid w:val="583F79D3"/>
    <w:rsid w:val="58691989"/>
    <w:rsid w:val="58873140"/>
    <w:rsid w:val="58C048EF"/>
    <w:rsid w:val="58C6010C"/>
    <w:rsid w:val="58F960F8"/>
    <w:rsid w:val="594F7761"/>
    <w:rsid w:val="59672964"/>
    <w:rsid w:val="59900C4D"/>
    <w:rsid w:val="599C0E6D"/>
    <w:rsid w:val="59C935F6"/>
    <w:rsid w:val="59CC52AE"/>
    <w:rsid w:val="59DE4FE1"/>
    <w:rsid w:val="5A251A57"/>
    <w:rsid w:val="5A947382"/>
    <w:rsid w:val="5A9D4E9D"/>
    <w:rsid w:val="5ABC477B"/>
    <w:rsid w:val="5AD47530"/>
    <w:rsid w:val="5B2D7FCE"/>
    <w:rsid w:val="5BC14BBB"/>
    <w:rsid w:val="5BCB77E7"/>
    <w:rsid w:val="5C1E1084"/>
    <w:rsid w:val="5C3A62DE"/>
    <w:rsid w:val="5C5477DD"/>
    <w:rsid w:val="5C775650"/>
    <w:rsid w:val="5C974AF9"/>
    <w:rsid w:val="5CCB7A9F"/>
    <w:rsid w:val="5CF3349A"/>
    <w:rsid w:val="5D0134C1"/>
    <w:rsid w:val="5D2E44D2"/>
    <w:rsid w:val="5D46181B"/>
    <w:rsid w:val="5D6F64C5"/>
    <w:rsid w:val="5D8A1058"/>
    <w:rsid w:val="5DBE13B2"/>
    <w:rsid w:val="5E017E34"/>
    <w:rsid w:val="5E4044BD"/>
    <w:rsid w:val="5E4C2E61"/>
    <w:rsid w:val="5ECB022A"/>
    <w:rsid w:val="5ED81A2D"/>
    <w:rsid w:val="5F724B4A"/>
    <w:rsid w:val="5FB567E4"/>
    <w:rsid w:val="601B5879"/>
    <w:rsid w:val="60A96349"/>
    <w:rsid w:val="60AF1486"/>
    <w:rsid w:val="60F035C2"/>
    <w:rsid w:val="610267D6"/>
    <w:rsid w:val="611107BE"/>
    <w:rsid w:val="616C0C8E"/>
    <w:rsid w:val="61AB07CC"/>
    <w:rsid w:val="61C3168D"/>
    <w:rsid w:val="624F4CCE"/>
    <w:rsid w:val="626C4E3A"/>
    <w:rsid w:val="62AA63A9"/>
    <w:rsid w:val="62B53CBA"/>
    <w:rsid w:val="62DA4EE0"/>
    <w:rsid w:val="6332455D"/>
    <w:rsid w:val="63584057"/>
    <w:rsid w:val="63B67C1B"/>
    <w:rsid w:val="63C161DB"/>
    <w:rsid w:val="63DD2403"/>
    <w:rsid w:val="63E45615"/>
    <w:rsid w:val="642E3C33"/>
    <w:rsid w:val="643A6543"/>
    <w:rsid w:val="646474F6"/>
    <w:rsid w:val="64915A72"/>
    <w:rsid w:val="65891471"/>
    <w:rsid w:val="65E25E59"/>
    <w:rsid w:val="66131908"/>
    <w:rsid w:val="667C1E0A"/>
    <w:rsid w:val="66C20165"/>
    <w:rsid w:val="66CB6466"/>
    <w:rsid w:val="66E03A9F"/>
    <w:rsid w:val="66F57FEB"/>
    <w:rsid w:val="672901E4"/>
    <w:rsid w:val="67445ADA"/>
    <w:rsid w:val="67874F0A"/>
    <w:rsid w:val="67D15122"/>
    <w:rsid w:val="681D13CB"/>
    <w:rsid w:val="685079F2"/>
    <w:rsid w:val="685968A7"/>
    <w:rsid w:val="68761B8F"/>
    <w:rsid w:val="68CF0917"/>
    <w:rsid w:val="690C1B6B"/>
    <w:rsid w:val="691E53FA"/>
    <w:rsid w:val="692549DB"/>
    <w:rsid w:val="693602C7"/>
    <w:rsid w:val="693E20EC"/>
    <w:rsid w:val="69407A67"/>
    <w:rsid w:val="694E41F6"/>
    <w:rsid w:val="69AD4D95"/>
    <w:rsid w:val="69E60D0A"/>
    <w:rsid w:val="6A315ABB"/>
    <w:rsid w:val="6A7F2C51"/>
    <w:rsid w:val="6A87598F"/>
    <w:rsid w:val="6A9A513C"/>
    <w:rsid w:val="6AB37DC4"/>
    <w:rsid w:val="6ACB3360"/>
    <w:rsid w:val="6AED777A"/>
    <w:rsid w:val="6AEF34F2"/>
    <w:rsid w:val="6B1F2406"/>
    <w:rsid w:val="6B302BB3"/>
    <w:rsid w:val="6B56531F"/>
    <w:rsid w:val="6B9B2799"/>
    <w:rsid w:val="6C303DC2"/>
    <w:rsid w:val="6C315445"/>
    <w:rsid w:val="6C5C5C5B"/>
    <w:rsid w:val="6C717289"/>
    <w:rsid w:val="6CD7423E"/>
    <w:rsid w:val="6CF90658"/>
    <w:rsid w:val="6D055E2C"/>
    <w:rsid w:val="6D505D9E"/>
    <w:rsid w:val="6D8F4B19"/>
    <w:rsid w:val="6DFD7CD4"/>
    <w:rsid w:val="6E1119D2"/>
    <w:rsid w:val="6E4C64BB"/>
    <w:rsid w:val="6E4D09A9"/>
    <w:rsid w:val="6E7D0E15"/>
    <w:rsid w:val="6EAE74F5"/>
    <w:rsid w:val="6EC238BC"/>
    <w:rsid w:val="6ED21161"/>
    <w:rsid w:val="6F0B6C96"/>
    <w:rsid w:val="6F26325B"/>
    <w:rsid w:val="6F2A019B"/>
    <w:rsid w:val="6F3F159A"/>
    <w:rsid w:val="6F6A27B8"/>
    <w:rsid w:val="6FA67EF8"/>
    <w:rsid w:val="6FC0545D"/>
    <w:rsid w:val="6FE32681"/>
    <w:rsid w:val="701F3363"/>
    <w:rsid w:val="703849D5"/>
    <w:rsid w:val="705A029E"/>
    <w:rsid w:val="705F4C76"/>
    <w:rsid w:val="706A53C9"/>
    <w:rsid w:val="70712092"/>
    <w:rsid w:val="708459B4"/>
    <w:rsid w:val="70912956"/>
    <w:rsid w:val="709A6DF1"/>
    <w:rsid w:val="70E62CA2"/>
    <w:rsid w:val="71091B6B"/>
    <w:rsid w:val="711712EF"/>
    <w:rsid w:val="71350F39"/>
    <w:rsid w:val="71566BCB"/>
    <w:rsid w:val="71900E5F"/>
    <w:rsid w:val="71956476"/>
    <w:rsid w:val="72155D12"/>
    <w:rsid w:val="7298775E"/>
    <w:rsid w:val="72C2329A"/>
    <w:rsid w:val="733C4DFB"/>
    <w:rsid w:val="742F60FC"/>
    <w:rsid w:val="74924E27"/>
    <w:rsid w:val="749B0247"/>
    <w:rsid w:val="74B57A97"/>
    <w:rsid w:val="74C4154C"/>
    <w:rsid w:val="74F82FA3"/>
    <w:rsid w:val="750D4B8A"/>
    <w:rsid w:val="75271ADB"/>
    <w:rsid w:val="75A66EA3"/>
    <w:rsid w:val="75AB7FC4"/>
    <w:rsid w:val="75BA021D"/>
    <w:rsid w:val="75C4732A"/>
    <w:rsid w:val="75E579CC"/>
    <w:rsid w:val="76257065"/>
    <w:rsid w:val="766F01AC"/>
    <w:rsid w:val="76E067DC"/>
    <w:rsid w:val="774C75D7"/>
    <w:rsid w:val="77935D15"/>
    <w:rsid w:val="779C6EAE"/>
    <w:rsid w:val="77DA2E34"/>
    <w:rsid w:val="780A371A"/>
    <w:rsid w:val="780D7AF1"/>
    <w:rsid w:val="781C33ED"/>
    <w:rsid w:val="7833503D"/>
    <w:rsid w:val="78520C1D"/>
    <w:rsid w:val="787F1108"/>
    <w:rsid w:val="78986F77"/>
    <w:rsid w:val="78D61108"/>
    <w:rsid w:val="793439F5"/>
    <w:rsid w:val="7955321E"/>
    <w:rsid w:val="796E3D99"/>
    <w:rsid w:val="799139C7"/>
    <w:rsid w:val="79BD5174"/>
    <w:rsid w:val="79E9735F"/>
    <w:rsid w:val="79EE2BC7"/>
    <w:rsid w:val="7A562872"/>
    <w:rsid w:val="7AB7E244"/>
    <w:rsid w:val="7AC34054"/>
    <w:rsid w:val="7AEE7323"/>
    <w:rsid w:val="7B6C46EB"/>
    <w:rsid w:val="7B8D7C88"/>
    <w:rsid w:val="7C252C88"/>
    <w:rsid w:val="7C7123FD"/>
    <w:rsid w:val="7C870086"/>
    <w:rsid w:val="7C9F3CAC"/>
    <w:rsid w:val="7CA53A11"/>
    <w:rsid w:val="7CA83501"/>
    <w:rsid w:val="7CB73744"/>
    <w:rsid w:val="7CC61BD9"/>
    <w:rsid w:val="7CE22FC4"/>
    <w:rsid w:val="7CF809B2"/>
    <w:rsid w:val="7CFE0DF7"/>
    <w:rsid w:val="7D007C96"/>
    <w:rsid w:val="7D3A2B5B"/>
    <w:rsid w:val="7D5316BF"/>
    <w:rsid w:val="7D9341B1"/>
    <w:rsid w:val="7DE70C6D"/>
    <w:rsid w:val="7DEF22B8"/>
    <w:rsid w:val="7E065567"/>
    <w:rsid w:val="7E2130A8"/>
    <w:rsid w:val="7E464D80"/>
    <w:rsid w:val="7EA83C8C"/>
    <w:rsid w:val="7ECE2AEB"/>
    <w:rsid w:val="7ECE3A16"/>
    <w:rsid w:val="7ED93E46"/>
    <w:rsid w:val="7F0D7F93"/>
    <w:rsid w:val="7F771683"/>
    <w:rsid w:val="7FA32CA3"/>
    <w:rsid w:val="7FBF303C"/>
    <w:rsid w:val="7FD72826"/>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 w:type="character" w:customStyle="1" w:styleId="155">
    <w:name w:val="font41"/>
    <w:basedOn w:val="47"/>
    <w:qFormat/>
    <w:uiPriority w:val="0"/>
    <w:rPr>
      <w:rFonts w:hint="eastAsia" w:ascii="宋体" w:hAnsi="宋体" w:eastAsia="宋体" w:cs="宋体"/>
      <w:color w:val="000000"/>
      <w:sz w:val="36"/>
      <w:szCs w:val="36"/>
      <w:u w:val="none"/>
    </w:rPr>
  </w:style>
  <w:style w:type="character" w:customStyle="1" w:styleId="156">
    <w:name w:val="font81"/>
    <w:basedOn w:val="47"/>
    <w:qFormat/>
    <w:uiPriority w:val="0"/>
    <w:rPr>
      <w:rFonts w:hint="eastAsia" w:ascii="宋体" w:hAnsi="宋体" w:eastAsia="宋体" w:cs="宋体"/>
      <w:color w:val="000000"/>
      <w:sz w:val="36"/>
      <w:szCs w:val="36"/>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中国微软</Company>
  <Pages>8</Pages>
  <Words>3515</Words>
  <Characters>3741</Characters>
  <Lines>56</Lines>
  <Paragraphs>15</Paragraphs>
  <TotalTime>3</TotalTime>
  <ScaleCrop>false</ScaleCrop>
  <LinksUpToDate>false</LinksUpToDate>
  <CharactersWithSpaces>4101</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安徽铜陵色建钢构后13965213178</cp:lastModifiedBy>
  <cp:lastPrinted>2025-07-10T00:26:00Z</cp:lastPrinted>
  <dcterms:modified xsi:type="dcterms:W3CDTF">2026-02-06T01:42:44Z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F19D08C2DD054226A70AD001185DAF6A</vt:lpwstr>
  </property>
  <property fmtid="{D5CDD505-2E9C-101B-9397-08002B2CF9AE}" pid="4" name="KSOTemplateDocerSaveRecord">
    <vt:lpwstr>eyJoZGlkIjoiYWY3ODhmMGE3MTA1MjgyZTJhMThhNTdhNDNiY2I0NWUiLCJ1c2VySWQiOiIxMDA5Nzc2MjUyIn0=</vt:lpwstr>
  </property>
</Properties>
</file>