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02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铜冶炼渣包运输与渣缓冷绿色智能化升级改造项目土方机械设备租赁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01</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19</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01</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19</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8</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bookmarkStart w:id="2" w:name="_GoBack"/>
      <w:bookmarkEnd w:id="2"/>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01</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19</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）工程内容：土方及淤泥开挖、装车和运输，土方回填以及现场零星机械施工等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铜冶炼渣包运输与渣缓冷绿色智能化升级改造项目土方机械设备租赁采购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挖掘机及环保自卸汽车</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7A313F0F">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1、现场淤泥开挖及装车</w:t>
            </w:r>
          </w:p>
          <w:p w14:paraId="477E5BDB">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2、淤泥运输至厂外倒土点，运距自定，倒土点自理</w:t>
            </w:r>
          </w:p>
        </w:tc>
        <w:tc>
          <w:tcPr>
            <w:tcW w:w="666"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5000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b w:val="0"/>
                <w:bCs/>
                <w:kern w:val="2"/>
                <w:sz w:val="22"/>
                <w:szCs w:val="22"/>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39元/m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BA976DC">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1、挖掘机挖一般土方不装车</w:t>
            </w:r>
          </w:p>
          <w:p w14:paraId="4578C8FF">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5C93E0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30883A1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1、挖掘机挖一般土方装车</w:t>
            </w:r>
          </w:p>
          <w:p w14:paraId="2EFF9DC9">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2、挖土深度：5m以内</w:t>
            </w:r>
          </w:p>
        </w:tc>
        <w:tc>
          <w:tcPr>
            <w:tcW w:w="666"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30000</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0C6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46A10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089154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挖掘机及压路机</w:t>
            </w:r>
          </w:p>
        </w:tc>
        <w:tc>
          <w:tcPr>
            <w:tcW w:w="895" w:type="dxa"/>
            <w:shd w:val="clear" w:color="auto" w:fill="auto"/>
            <w:noWrap w:val="0"/>
            <w:vAlign w:val="center"/>
          </w:tcPr>
          <w:p w14:paraId="47F7232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2148733A">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1、土方回填、压实度满足设计</w:t>
            </w:r>
          </w:p>
        </w:tc>
        <w:tc>
          <w:tcPr>
            <w:tcW w:w="666" w:type="dxa"/>
            <w:shd w:val="clear" w:color="auto" w:fill="auto"/>
            <w:noWrap w:val="0"/>
            <w:vAlign w:val="center"/>
          </w:tcPr>
          <w:p w14:paraId="395641E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21D525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4000</w:t>
            </w:r>
          </w:p>
        </w:tc>
        <w:tc>
          <w:tcPr>
            <w:tcW w:w="1712" w:type="dxa"/>
            <w:shd w:val="clear" w:color="auto" w:fill="auto"/>
            <w:noWrap w:val="0"/>
            <w:vAlign w:val="center"/>
          </w:tcPr>
          <w:p w14:paraId="69C3A0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0A67B5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23290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6D0A3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2BDD9D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5D1614D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294" w:type="dxa"/>
            <w:shd w:val="clear" w:color="auto" w:fill="auto"/>
            <w:noWrap w:val="0"/>
            <w:vAlign w:val="center"/>
          </w:tcPr>
          <w:p w14:paraId="65CD21E0">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1、土方厂外运输</w:t>
            </w:r>
          </w:p>
          <w:p w14:paraId="17BD9EFD">
            <w:pPr>
              <w:numPr>
                <w:ilvl w:val="0"/>
                <w:numId w:val="0"/>
              </w:numPr>
              <w:ind w:left="0" w:leftChars="0" w:firstLine="0" w:firstLineChars="0"/>
              <w:jc w:val="left"/>
              <w:rPr>
                <w:rFonts w:hint="eastAsia" w:eastAsia="宋体" w:cs="Times New Roman"/>
                <w:sz w:val="20"/>
                <w:szCs w:val="20"/>
                <w:lang w:val="en-US" w:eastAsia="zh-CN"/>
              </w:rPr>
            </w:pPr>
            <w:r>
              <w:rPr>
                <w:rFonts w:hint="eastAsia" w:eastAsia="宋体" w:cs="Times New Roman"/>
                <w:sz w:val="20"/>
                <w:szCs w:val="20"/>
                <w:lang w:val="en-US" w:eastAsia="zh-CN"/>
              </w:rPr>
              <w:t>2、运距自定，倒土点自理</w:t>
            </w:r>
          </w:p>
        </w:tc>
        <w:tc>
          <w:tcPr>
            <w:tcW w:w="666" w:type="dxa"/>
            <w:shd w:val="clear" w:color="auto" w:fill="auto"/>
            <w:noWrap w:val="0"/>
            <w:vAlign w:val="center"/>
          </w:tcPr>
          <w:p w14:paraId="26F19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9271A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30000</w:t>
            </w:r>
          </w:p>
        </w:tc>
        <w:tc>
          <w:tcPr>
            <w:tcW w:w="1712"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2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6ECE9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598" w:type="dxa"/>
            <w:shd w:val="clear" w:color="auto" w:fill="auto"/>
            <w:noWrap w:val="0"/>
            <w:vAlign w:val="center"/>
          </w:tcPr>
          <w:p w14:paraId="3817E32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05E262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kern w:val="0"/>
                <w:sz w:val="20"/>
                <w:szCs w:val="20"/>
                <w:lang w:bidi="ar"/>
              </w:rPr>
              <w:t>90型及以下</w:t>
            </w:r>
          </w:p>
        </w:tc>
        <w:tc>
          <w:tcPr>
            <w:tcW w:w="3294" w:type="dxa"/>
            <w:shd w:val="clear" w:color="auto" w:fill="auto"/>
            <w:noWrap w:val="0"/>
            <w:vAlign w:val="center"/>
          </w:tcPr>
          <w:p w14:paraId="13A39017">
            <w:pPr>
              <w:numPr>
                <w:ilvl w:val="0"/>
                <w:numId w:val="0"/>
              </w:numPr>
              <w:ind w:left="0" w:leftChars="0" w:firstLine="0" w:firstLineChars="0"/>
              <w:jc w:val="left"/>
              <w:rPr>
                <w:rFonts w:hint="eastAsia" w:eastAsia="宋体"/>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69D743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4CE68C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w:t>
            </w:r>
            <w:r>
              <w:rPr>
                <w:rFonts w:hint="eastAsia" w:ascii="Times New Roman" w:hAnsi="Times New Roman" w:cs="Times New Roman"/>
                <w:i w:val="0"/>
                <w:iCs w:val="0"/>
                <w:color w:val="000000"/>
                <w:kern w:val="0"/>
                <w:sz w:val="22"/>
                <w:szCs w:val="22"/>
                <w:u w:val="none"/>
                <w:lang w:val="en-US" w:eastAsia="zh-CN" w:bidi="ar"/>
              </w:rPr>
              <w:t>6</w:t>
            </w:r>
            <w:r>
              <w:rPr>
                <w:rFonts w:hint="eastAsia" w:ascii="Times New Roman" w:hAnsi="Times New Roman" w:eastAsia="宋体" w:cs="Times New Roman"/>
                <w:i w:val="0"/>
                <w:iCs w:val="0"/>
                <w:color w:val="000000"/>
                <w:kern w:val="0"/>
                <w:sz w:val="22"/>
                <w:szCs w:val="22"/>
                <w:u w:val="none"/>
                <w:lang w:val="en-US" w:eastAsia="zh-CN" w:bidi="ar"/>
              </w:rPr>
              <w:t>0</w:t>
            </w:r>
          </w:p>
        </w:tc>
        <w:tc>
          <w:tcPr>
            <w:tcW w:w="1712" w:type="dxa"/>
            <w:shd w:val="clear" w:color="auto" w:fill="auto"/>
            <w:noWrap w:val="0"/>
            <w:vAlign w:val="center"/>
          </w:tcPr>
          <w:p w14:paraId="198E4E9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120元/小时</w:t>
            </w:r>
          </w:p>
        </w:tc>
        <w:tc>
          <w:tcPr>
            <w:tcW w:w="1500" w:type="dxa"/>
            <w:noWrap w:val="0"/>
            <w:vAlign w:val="center"/>
          </w:tcPr>
          <w:p w14:paraId="754FB5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44807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D0907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12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20EC9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6D0F187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25CE6ABC">
            <w:pPr>
              <w:keepNext w:val="0"/>
              <w:keepLines w:val="0"/>
              <w:widowControl/>
              <w:suppressLineNumbers w:val="0"/>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18"/>
                <w:szCs w:val="18"/>
                <w:lang w:bidi="ar"/>
              </w:rPr>
              <w:t>210-230型</w:t>
            </w:r>
          </w:p>
        </w:tc>
        <w:tc>
          <w:tcPr>
            <w:tcW w:w="3294" w:type="dxa"/>
            <w:shd w:val="clear" w:color="auto" w:fill="auto"/>
            <w:noWrap w:val="0"/>
            <w:vAlign w:val="center"/>
          </w:tcPr>
          <w:p w14:paraId="1BAF18B8">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417CE260">
            <w:pPr>
              <w:keepNext w:val="0"/>
              <w:keepLines w:val="0"/>
              <w:widowControl/>
              <w:suppressLineNumbers w:val="0"/>
              <w:jc w:val="center"/>
              <w:textAlignment w:val="center"/>
              <w:rPr>
                <w:rFonts w:hint="eastAsia"/>
                <w:kern w:val="2"/>
                <w:sz w:val="20"/>
                <w:szCs w:val="20"/>
                <w:lang w:val="en-US" w:eastAsia="zh-CN" w:bidi="ar-SA"/>
              </w:rPr>
            </w:pPr>
            <w:r>
              <w:rPr>
                <w:rFonts w:hint="eastAsia"/>
                <w:kern w:val="2"/>
                <w:sz w:val="20"/>
                <w:szCs w:val="20"/>
                <w:lang w:val="en-US" w:eastAsia="zh-CN" w:bidi="ar-SA"/>
              </w:rPr>
              <w:t>小时</w:t>
            </w:r>
          </w:p>
        </w:tc>
        <w:tc>
          <w:tcPr>
            <w:tcW w:w="1031" w:type="dxa"/>
            <w:shd w:val="clear" w:color="auto" w:fill="auto"/>
            <w:noWrap w:val="0"/>
            <w:vAlign w:val="center"/>
          </w:tcPr>
          <w:p w14:paraId="4748D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160</w:t>
            </w:r>
          </w:p>
        </w:tc>
        <w:tc>
          <w:tcPr>
            <w:tcW w:w="1712" w:type="dxa"/>
            <w:shd w:val="clear" w:color="auto" w:fill="auto"/>
            <w:noWrap w:val="0"/>
            <w:vAlign w:val="center"/>
          </w:tcPr>
          <w:p w14:paraId="3F96CB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225元/小时</w:t>
            </w:r>
          </w:p>
        </w:tc>
        <w:tc>
          <w:tcPr>
            <w:tcW w:w="1500" w:type="dxa"/>
            <w:noWrap w:val="0"/>
            <w:vAlign w:val="center"/>
          </w:tcPr>
          <w:p w14:paraId="7115A1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84A26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A74E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15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4F09CF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2287DDE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捣机</w:t>
            </w:r>
          </w:p>
        </w:tc>
        <w:tc>
          <w:tcPr>
            <w:tcW w:w="895" w:type="dxa"/>
            <w:shd w:val="clear" w:color="auto" w:fill="auto"/>
            <w:noWrap w:val="0"/>
            <w:vAlign w:val="center"/>
          </w:tcPr>
          <w:p w14:paraId="2B4750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210型</w:t>
            </w:r>
          </w:p>
        </w:tc>
        <w:tc>
          <w:tcPr>
            <w:tcW w:w="3294" w:type="dxa"/>
            <w:shd w:val="clear" w:color="auto" w:fill="auto"/>
            <w:noWrap w:val="0"/>
            <w:vAlign w:val="center"/>
          </w:tcPr>
          <w:p w14:paraId="736DB0DF">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现场障碍物破除</w:t>
            </w:r>
          </w:p>
        </w:tc>
        <w:tc>
          <w:tcPr>
            <w:tcW w:w="666" w:type="dxa"/>
            <w:shd w:val="clear" w:color="auto" w:fill="auto"/>
            <w:noWrap w:val="0"/>
            <w:vAlign w:val="center"/>
          </w:tcPr>
          <w:p w14:paraId="39F1B3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1AB661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4</w:t>
            </w:r>
            <w:r>
              <w:rPr>
                <w:rFonts w:hint="eastAsia" w:ascii="Times New Roman" w:hAnsi="Times New Roman" w:eastAsia="宋体" w:cs="Times New Roman"/>
                <w:i w:val="0"/>
                <w:iCs w:val="0"/>
                <w:color w:val="000000"/>
                <w:kern w:val="0"/>
                <w:sz w:val="22"/>
                <w:szCs w:val="22"/>
                <w:u w:val="none"/>
                <w:lang w:val="en-US" w:eastAsia="zh-CN" w:bidi="ar"/>
              </w:rPr>
              <w:t>0</w:t>
            </w:r>
          </w:p>
        </w:tc>
        <w:tc>
          <w:tcPr>
            <w:tcW w:w="1712" w:type="dxa"/>
            <w:shd w:val="clear" w:color="auto" w:fill="auto"/>
            <w:noWrap w:val="0"/>
            <w:vAlign w:val="center"/>
          </w:tcPr>
          <w:p w14:paraId="26368A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300元/小时</w:t>
            </w:r>
          </w:p>
        </w:tc>
        <w:tc>
          <w:tcPr>
            <w:tcW w:w="1500" w:type="dxa"/>
            <w:noWrap w:val="0"/>
            <w:vAlign w:val="center"/>
          </w:tcPr>
          <w:p w14:paraId="74D8F2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D4F02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AC4CE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1379940.00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F74FB28">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BF797C"/>
    <w:rsid w:val="1C570602"/>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6248B4"/>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5850EB6"/>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3775</Words>
  <Characters>4170</Characters>
  <Lines>56</Lines>
  <Paragraphs>15</Paragraphs>
  <TotalTime>42</TotalTime>
  <ScaleCrop>false</ScaleCrop>
  <LinksUpToDate>false</LinksUpToDate>
  <CharactersWithSpaces>4453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2026-01-13T07:06:18Z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