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02F0CDE3">
      <w:pPr>
        <w:pStyle w:val="55"/>
        <w:ind w:left="0" w:leftChars="0" w:firstLine="0" w:firstLineChars="0"/>
        <w:jc w:val="center"/>
        <w:rPr>
          <w:rFonts w:hint="eastAsia" w:asciiTheme="minorEastAsia" w:hAnsiTheme="minorEastAsia" w:eastAsiaTheme="minorEastAsia" w:cstheme="minorEastAsia"/>
          <w:b w:val="0"/>
          <w:bCs w:val="0"/>
          <w:color w:val="auto"/>
          <w:kern w:val="2"/>
          <w:sz w:val="28"/>
          <w:szCs w:val="28"/>
          <w:lang w:val="en-US" w:eastAsia="zh-CN" w:bidi="ar-SA"/>
        </w:rPr>
      </w:pPr>
      <w:r>
        <w:rPr>
          <w:rFonts w:hint="eastAsia" w:asciiTheme="minorEastAsia" w:hAnsiTheme="minorEastAsia" w:eastAsiaTheme="minorEastAsia" w:cstheme="minorEastAsia"/>
          <w:b w:val="0"/>
          <w:bCs w:val="0"/>
          <w:color w:val="auto"/>
          <w:kern w:val="2"/>
          <w:sz w:val="28"/>
          <w:szCs w:val="28"/>
          <w:lang w:val="en-US" w:eastAsia="zh-CN" w:bidi="ar-SA"/>
        </w:rPr>
        <w:t>铜山矿区大凹山-寒山水泥用石灰岩980万吨年露天开采建设项目——长距离皮带廊工程复垦项目--土方作业类机械询比采购</w:t>
      </w:r>
    </w:p>
    <w:p w14:paraId="7CFA76A2">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TGJA-JX-2025-</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61</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rPr>
      </w:pPr>
      <w:r>
        <w:rPr>
          <w:rFonts w:hint="eastAsia" w:ascii="仿宋" w:hAnsi="仿宋" w:eastAsia="仿宋" w:cs="仿宋"/>
        </w:rPr>
        <w:t>根据公司2025年</w:t>
      </w:r>
      <w:r>
        <w:rPr>
          <w:rFonts w:hint="eastAsia" w:ascii="仿宋" w:hAnsi="仿宋" w:eastAsia="仿宋" w:cs="仿宋"/>
          <w:lang w:val="en-US" w:eastAsia="zh-CN"/>
        </w:rPr>
        <w:t>0</w:t>
      </w:r>
      <w:r>
        <w:rPr>
          <w:rFonts w:hint="eastAsia" w:ascii="仿宋" w:hAnsi="仿宋" w:eastAsia="仿宋" w:cs="仿宋"/>
        </w:rPr>
        <w:t>3日起实施的《铜冠建安公司采购管理办法》</w:t>
      </w:r>
      <w:r>
        <w:rPr>
          <w:rFonts w:hint="eastAsia" w:ascii="仿宋" w:hAnsi="仿宋" w:eastAsia="仿宋" w:cs="仿宋"/>
          <w:lang w:val="en-US" w:eastAsia="zh-CN"/>
        </w:rPr>
        <w:t>等</w:t>
      </w:r>
      <w:r>
        <w:rPr>
          <w:rFonts w:hint="eastAsia" w:ascii="仿宋" w:hAnsi="仿宋" w:eastAsia="仿宋" w:cs="仿宋"/>
        </w:rPr>
        <w:t>相关规定，</w:t>
      </w:r>
      <w:r>
        <w:rPr>
          <w:rFonts w:hint="eastAsia" w:ascii="仿宋" w:hAnsi="仿宋" w:eastAsia="仿宋" w:cs="仿宋"/>
          <w:lang w:val="en-US" w:eastAsia="zh-CN"/>
        </w:rPr>
        <w:t>第二建筑工程事业部</w:t>
      </w:r>
      <w:r>
        <w:rPr>
          <w:rFonts w:hint="eastAsia" w:ascii="仿宋" w:hAnsi="仿宋" w:eastAsia="仿宋" w:cs="仿宋"/>
        </w:rPr>
        <w:t>通过公司外网平台组织</w:t>
      </w:r>
      <w:r>
        <w:rPr>
          <w:rFonts w:hint="eastAsia" w:ascii="仿宋" w:hAnsi="仿宋" w:eastAsia="仿宋" w:cs="仿宋"/>
          <w:b w:val="0"/>
          <w:bCs w:val="0"/>
          <w:kern w:val="1"/>
          <w:sz w:val="24"/>
          <w:szCs w:val="24"/>
          <w:u w:val="single"/>
          <w:lang w:eastAsia="zh-CN"/>
        </w:rPr>
        <w:t>铜山矿区大凹山-寒山水泥用石灰岩980万吨年露天开采建设项目——长距离皮带廊工程</w:t>
      </w:r>
      <w:r>
        <w:rPr>
          <w:rFonts w:hint="eastAsia" w:ascii="仿宋" w:hAnsi="仿宋" w:eastAsia="仿宋" w:cs="仿宋"/>
          <w:b w:val="0"/>
          <w:bCs w:val="0"/>
          <w:kern w:val="1"/>
          <w:sz w:val="24"/>
          <w:szCs w:val="24"/>
          <w:u w:val="single"/>
          <w:lang w:val="en-US" w:eastAsia="zh-CN"/>
        </w:rPr>
        <w:t>复垦项目</w:t>
      </w:r>
      <w:r>
        <w:rPr>
          <w:rFonts w:hint="eastAsia" w:ascii="仿宋" w:hAnsi="仿宋" w:eastAsia="仿宋" w:cs="仿宋"/>
          <w:b w:val="0"/>
          <w:bCs w:val="0"/>
          <w:kern w:val="1"/>
          <w:sz w:val="24"/>
          <w:szCs w:val="24"/>
          <w:u w:val="single"/>
          <w:lang w:eastAsia="zh-CN"/>
        </w:rPr>
        <w:t>--土方作业类机械询比采购</w:t>
      </w:r>
      <w:r>
        <w:rPr>
          <w:rFonts w:hint="eastAsia" w:ascii="仿宋" w:hAnsi="仿宋" w:eastAsia="仿宋" w:cs="仿宋"/>
        </w:rPr>
        <w:t>。 </w:t>
      </w:r>
    </w:p>
    <w:p w14:paraId="2FE3E9DB">
      <w:pPr>
        <w:pStyle w:val="41"/>
        <w:keepNext w:val="0"/>
        <w:keepLines w:val="0"/>
        <w:widowControl/>
        <w:numPr>
          <w:ilvl w:val="0"/>
          <w:numId w:val="2"/>
        </w:numPr>
        <w:suppressLineNumbers w:val="0"/>
        <w:spacing w:line="360" w:lineRule="auto"/>
        <w:ind w:firstLine="490" w:firstLineChars="200"/>
        <w:rPr>
          <w:rFonts w:hint="eastAsia" w:ascii="仿宋" w:hAnsi="仿宋" w:eastAsia="仿宋" w:cs="仿宋"/>
          <w:b/>
          <w:sz w:val="24"/>
          <w:szCs w:val="24"/>
        </w:rPr>
      </w:pPr>
      <w:r>
        <w:rPr>
          <w:rFonts w:hint="eastAsia" w:ascii="仿宋" w:hAnsi="仿宋" w:eastAsia="仿宋" w:cs="仿宋"/>
          <w:lang w:val="en-US" w:eastAsia="zh-CN"/>
        </w:rPr>
        <w:t>本次</w:t>
      </w:r>
      <w:r>
        <w:rPr>
          <w:rFonts w:hint="eastAsia" w:ascii="仿宋" w:hAnsi="仿宋" w:eastAsia="仿宋" w:cs="仿宋"/>
        </w:rPr>
        <w:t xml:space="preserve">询比采购采取不见面评审。 </w:t>
      </w: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黄赟（18656211500）</w:t>
      </w:r>
    </w:p>
    <w:p w14:paraId="25B650F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铜山矿区大凹山-寒山水泥用石灰岩980万吨年露天开采建设项目——长距离皮带廊工程</w:t>
      </w:r>
      <w:r>
        <w:rPr>
          <w:rFonts w:hint="eastAsia" w:ascii="仿宋" w:hAnsi="仿宋" w:eastAsia="仿宋" w:cs="仿宋"/>
          <w:b w:val="0"/>
          <w:bCs w:val="0"/>
          <w:kern w:val="1"/>
          <w:sz w:val="24"/>
          <w:szCs w:val="24"/>
          <w:u w:val="single"/>
          <w:lang w:val="en-US" w:eastAsia="zh-CN"/>
        </w:rPr>
        <w:t>复垦项目</w:t>
      </w:r>
      <w:r>
        <w:rPr>
          <w:rFonts w:hint="eastAsia" w:ascii="仿宋" w:hAnsi="仿宋" w:eastAsia="仿宋" w:cs="仿宋"/>
          <w:b w:val="0"/>
          <w:bCs w:val="0"/>
          <w:kern w:val="1"/>
          <w:sz w:val="24"/>
          <w:szCs w:val="24"/>
          <w:u w:val="single"/>
          <w:lang w:eastAsia="zh-CN"/>
        </w:rPr>
        <w:t>--土方作业类机械询比采购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3"/>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lang w:eastAsia="zh-CN"/>
        </w:rPr>
        <w:t>供应商</w:t>
      </w:r>
      <w:r>
        <w:rPr>
          <w:rFonts w:hint="eastAsia" w:ascii="仿宋" w:hAnsi="仿宋" w:eastAsia="仿宋" w:cs="仿宋"/>
          <w:b/>
          <w:sz w:val="24"/>
          <w:szCs w:val="24"/>
        </w:rPr>
        <w:t>人资格要求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65F274">
      <w:pPr>
        <w:spacing w:line="24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71746E34">
      <w:pPr>
        <w:spacing w:line="360" w:lineRule="auto"/>
        <w:jc w:val="center"/>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08</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w:t>
      </w:r>
      <w:r>
        <w:rPr>
          <w:rFonts w:hint="eastAsia" w:ascii="仿宋" w:hAnsi="仿宋" w:eastAsia="仿宋" w:cs="仿宋"/>
          <w:sz w:val="24"/>
          <w:szCs w:val="24"/>
          <w:lang w:eastAsia="zh-CN"/>
        </w:rPr>
        <w:t>响应文件</w:t>
      </w:r>
      <w:r>
        <w:rPr>
          <w:rFonts w:hint="eastAsia" w:ascii="仿宋" w:hAnsi="仿宋" w:eastAsia="仿宋" w:cs="仿宋"/>
          <w:sz w:val="24"/>
          <w:szCs w:val="24"/>
        </w:rPr>
        <w:t>收件人：</w:t>
      </w:r>
      <w:r>
        <w:rPr>
          <w:rFonts w:hint="eastAsia" w:ascii="仿宋" w:hAnsi="仿宋" w:eastAsia="仿宋" w:cs="仿宋"/>
          <w:sz w:val="24"/>
          <w:szCs w:val="24"/>
          <w:u w:val="single"/>
        </w:rPr>
        <w:t>黄赟（18656211500）</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rPr>
        <w:t>1、与本次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05772A2A">
      <w:pPr>
        <w:spacing w:line="360" w:lineRule="auto"/>
        <w:ind w:firstLine="558" w:firstLineChars="228"/>
        <w:rPr>
          <w:rFonts w:hint="default" w:ascii="仿宋" w:hAnsi="仿宋" w:eastAsia="仿宋" w:cs="仿宋"/>
          <w:b w:val="0"/>
          <w:bCs w:val="0"/>
          <w:kern w:val="1"/>
          <w:sz w:val="24"/>
          <w:szCs w:val="24"/>
          <w:u w:val="none"/>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铜山矿区大凹山-寒山水泥用石灰岩980万吨年露天开采建设项目——长距离皮带廊工程</w:t>
      </w:r>
      <w:r>
        <w:rPr>
          <w:rFonts w:hint="eastAsia" w:ascii="仿宋" w:hAnsi="仿宋" w:eastAsia="仿宋" w:cs="仿宋"/>
          <w:b w:val="0"/>
          <w:bCs w:val="0"/>
          <w:kern w:val="1"/>
          <w:sz w:val="24"/>
          <w:szCs w:val="24"/>
          <w:u w:val="none"/>
          <w:lang w:val="en-US" w:eastAsia="zh-CN"/>
        </w:rPr>
        <w:t>复垦项目</w:t>
      </w:r>
    </w:p>
    <w:p w14:paraId="2268E3D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铜山镇</w:t>
      </w:r>
    </w:p>
    <w:p w14:paraId="653020A5">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机械对种植土进行挖运、摊铺，210-230型履带式挖掘机配合树木种植等工作。</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5</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050E805C">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szCs w:val="24"/>
          <w:u w:val="none"/>
          <w:lang w:val="en-US" w:eastAsia="zh-CN"/>
        </w:rPr>
        <w:t>自施工开始，铜冠建安第二建筑工程事业部每月根据成交人开具的机械结算方单进行审核。成交人按月开具增值税专用发票，并送交部门当月入账。机械进度款次月按进账发票额50%支付，当年春节前付至进账发票总额70%，剩30%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8EA4A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报价</w:t>
      </w:r>
      <w:r>
        <w:rPr>
          <w:rFonts w:hint="eastAsia" w:ascii="仿宋" w:hAnsi="仿宋" w:eastAsia="仿宋" w:cs="仿宋"/>
          <w:sz w:val="24"/>
          <w:szCs w:val="24"/>
          <w:lang w:val="en-US" w:eastAsia="zh-CN"/>
        </w:rPr>
        <w:t>默认</w:t>
      </w:r>
      <w:r>
        <w:rPr>
          <w:rFonts w:hint="eastAsia" w:ascii="仿宋" w:hAnsi="仿宋" w:eastAsia="仿宋" w:cs="仿宋"/>
          <w:sz w:val="24"/>
          <w:szCs w:val="24"/>
        </w:rPr>
        <w:t>为</w:t>
      </w:r>
      <w:r>
        <w:rPr>
          <w:rFonts w:hint="eastAsia" w:ascii="仿宋" w:hAnsi="仿宋" w:eastAsia="仿宋" w:cs="仿宋"/>
          <w:sz w:val="24"/>
          <w:szCs w:val="24"/>
          <w:lang w:val="en-US" w:eastAsia="zh-CN"/>
        </w:rPr>
        <w:t>不</w:t>
      </w:r>
      <w:r>
        <w:rPr>
          <w:rFonts w:hint="eastAsia" w:ascii="仿宋" w:hAnsi="仿宋" w:eastAsia="仿宋" w:cs="仿宋"/>
          <w:sz w:val="24"/>
          <w:szCs w:val="24"/>
        </w:rPr>
        <w:t>含税（</w:t>
      </w:r>
      <w:r>
        <w:rPr>
          <w:rFonts w:hint="eastAsia" w:ascii="仿宋" w:hAnsi="仿宋" w:eastAsia="仿宋" w:cs="仿宋"/>
          <w:sz w:val="24"/>
          <w:szCs w:val="24"/>
          <w:lang w:val="en-US" w:eastAsia="zh-CN"/>
        </w:rPr>
        <w:t>若报价含税，</w:t>
      </w:r>
      <w:r>
        <w:rPr>
          <w:rFonts w:hint="eastAsia" w:ascii="仿宋" w:hAnsi="仿宋" w:eastAsia="仿宋" w:cs="仿宋"/>
          <w:sz w:val="24"/>
          <w:szCs w:val="24"/>
        </w:rPr>
        <w:t>必须注明税率）。</w:t>
      </w:r>
    </w:p>
    <w:p w14:paraId="5623514E">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sz w:val="24"/>
          <w:szCs w:val="24"/>
        </w:rPr>
        <w:t>（2）各</w:t>
      </w:r>
      <w:r>
        <w:rPr>
          <w:rFonts w:hint="eastAsia" w:ascii="仿宋" w:hAnsi="仿宋" w:eastAsia="仿宋" w:cs="仿宋"/>
          <w:sz w:val="24"/>
          <w:szCs w:val="24"/>
          <w:lang w:eastAsia="zh-CN"/>
        </w:rPr>
        <w:t>供应商</w:t>
      </w:r>
      <w:r>
        <w:rPr>
          <w:rFonts w:hint="eastAsia" w:ascii="仿宋" w:hAnsi="仿宋" w:eastAsia="仿宋" w:cs="仿宋"/>
          <w:sz w:val="24"/>
          <w:szCs w:val="24"/>
        </w:rPr>
        <w:t>在报价前应仔细审阅</w:t>
      </w:r>
      <w:r>
        <w:rPr>
          <w:rFonts w:hint="eastAsia" w:ascii="仿宋" w:hAnsi="仿宋" w:eastAsia="仿宋" w:cs="仿宋"/>
          <w:sz w:val="24"/>
          <w:szCs w:val="24"/>
          <w:lang w:eastAsia="zh-CN"/>
        </w:rPr>
        <w:t>采购</w:t>
      </w:r>
      <w:r>
        <w:rPr>
          <w:rFonts w:hint="eastAsia" w:ascii="仿宋" w:hAnsi="仿宋" w:eastAsia="仿宋" w:cs="仿宋"/>
          <w:sz w:val="24"/>
          <w:szCs w:val="24"/>
        </w:rPr>
        <w:t>公告、报价表及报价说明等与此次报价相关的所有资料。报价要谨慎，一旦</w:t>
      </w:r>
      <w:r>
        <w:rPr>
          <w:rFonts w:hint="eastAsia" w:ascii="仿宋" w:hAnsi="仿宋" w:eastAsia="仿宋" w:cs="仿宋"/>
          <w:sz w:val="24"/>
          <w:szCs w:val="24"/>
          <w:lang w:eastAsia="zh-CN"/>
        </w:rPr>
        <w:t>确定为成交人</w:t>
      </w:r>
      <w:r>
        <w:rPr>
          <w:rFonts w:hint="eastAsia" w:ascii="仿宋" w:hAnsi="仿宋" w:eastAsia="仿宋" w:cs="仿宋"/>
          <w:sz w:val="24"/>
          <w:szCs w:val="24"/>
        </w:rPr>
        <w:t>，视为理解并考虑了</w:t>
      </w:r>
      <w:r>
        <w:rPr>
          <w:rFonts w:hint="eastAsia" w:ascii="仿宋" w:hAnsi="仿宋" w:eastAsia="仿宋" w:cs="仿宋"/>
          <w:sz w:val="24"/>
          <w:szCs w:val="24"/>
          <w:lang w:eastAsia="zh-CN"/>
        </w:rPr>
        <w:t>询比采购单位</w:t>
      </w:r>
      <w:r>
        <w:rPr>
          <w:rFonts w:hint="eastAsia" w:ascii="仿宋" w:hAnsi="仿宋" w:eastAsia="仿宋" w:cs="仿宋"/>
          <w:sz w:val="24"/>
          <w:szCs w:val="24"/>
        </w:rPr>
        <w:t>要求的报价，不得以任何理由变更。</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时需提供加盖公章的营业执照副本的复印件及其它资质资料。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32FE4DB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4"/>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7D04C973">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w:t>
      </w:r>
      <w:r>
        <w:rPr>
          <w:rFonts w:hint="eastAsia" w:ascii="仿宋" w:hAnsi="仿宋" w:eastAsia="仿宋" w:cs="仿宋"/>
          <w:sz w:val="24"/>
          <w:szCs w:val="24"/>
          <w:lang w:eastAsia="zh-CN"/>
        </w:rPr>
        <w:t>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本次采取“</w:t>
      </w:r>
      <w:r>
        <w:rPr>
          <w:rFonts w:hint="eastAsia" w:ascii="仿宋" w:hAnsi="仿宋" w:eastAsia="仿宋" w:cs="仿宋"/>
          <w:color w:val="auto"/>
          <w:sz w:val="24"/>
          <w:szCs w:val="24"/>
          <w:u w:val="single"/>
          <w:lang w:val="en-US" w:eastAsia="zh-CN"/>
        </w:rPr>
        <w:t>合理低价法</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评审</w:t>
      </w:r>
      <w:r>
        <w:rPr>
          <w:rFonts w:hint="eastAsia" w:ascii="仿宋" w:hAnsi="仿宋" w:eastAsia="仿宋" w:cs="仿宋"/>
          <w:color w:val="auto"/>
          <w:sz w:val="24"/>
          <w:szCs w:val="24"/>
          <w:u w:val="single"/>
        </w:rPr>
        <w:t>。</w:t>
      </w:r>
      <w:r>
        <w:rPr>
          <w:rFonts w:hint="eastAsia" w:ascii="仿宋" w:hAnsi="仿宋" w:eastAsia="仿宋" w:cs="仿宋"/>
          <w:sz w:val="24"/>
          <w:szCs w:val="24"/>
          <w:u w:val="single"/>
        </w:rPr>
        <w:t>即以经</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审核，剔除偏离市场行情较大的恶意报价后的报价进行排序，其中价格最低的报价单位为预</w:t>
      </w:r>
      <w:r>
        <w:rPr>
          <w:rFonts w:hint="eastAsia" w:ascii="仿宋" w:hAnsi="仿宋" w:eastAsia="仿宋" w:cs="仿宋"/>
          <w:sz w:val="24"/>
          <w:szCs w:val="24"/>
          <w:u w:val="single"/>
          <w:lang w:eastAsia="zh-CN"/>
        </w:rPr>
        <w:t>成交人。</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w:t>
      </w:r>
      <w:r>
        <w:rPr>
          <w:rFonts w:hint="eastAsia" w:ascii="仿宋" w:hAnsi="仿宋" w:eastAsia="仿宋" w:cs="仿宋"/>
          <w:sz w:val="24"/>
          <w:szCs w:val="24"/>
          <w:lang w:eastAsia="zh-CN"/>
        </w:rPr>
        <w:t>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4"/>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不得泄漏</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2FD446BC">
      <w:pPr>
        <w:numPr>
          <w:ilvl w:val="0"/>
          <w:numId w:val="0"/>
        </w:numPr>
        <w:spacing w:line="360" w:lineRule="auto"/>
        <w:jc w:val="both"/>
        <w:rPr>
          <w:rFonts w:hint="eastAsia" w:ascii="仿宋" w:hAnsi="仿宋" w:eastAsia="仿宋" w:cs="仿宋"/>
          <w:b/>
          <w:sz w:val="24"/>
          <w:szCs w:val="24"/>
          <w:lang w:val="en-US" w:eastAsia="zh-CN"/>
        </w:rPr>
      </w:pPr>
    </w:p>
    <w:p w14:paraId="581DC0C6">
      <w:pPr>
        <w:numPr>
          <w:ilvl w:val="0"/>
          <w:numId w:val="0"/>
        </w:numPr>
        <w:spacing w:line="360" w:lineRule="auto"/>
        <w:jc w:val="center"/>
        <w:rPr>
          <w:rFonts w:hint="default" w:ascii="仿宋" w:hAnsi="仿宋" w:eastAsia="仿宋" w:cs="仿宋"/>
          <w:b/>
          <w:sz w:val="24"/>
          <w:szCs w:val="24"/>
          <w:lang w:val="en-US" w:eastAsia="zh-CN"/>
        </w:rPr>
      </w:pPr>
      <w:r>
        <w:rPr>
          <w:rFonts w:hint="eastAsia" w:ascii="仿宋" w:hAnsi="仿宋" w:eastAsia="仿宋" w:cs="仿宋"/>
          <w:b/>
          <w:sz w:val="24"/>
          <w:szCs w:val="24"/>
          <w:lang w:val="en-US" w:eastAsia="zh-CN"/>
        </w:rPr>
        <w:t>十、响应文件组成</w:t>
      </w:r>
    </w:p>
    <w:p w14:paraId="75C4E15C">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1、响应文件</w:t>
      </w:r>
      <w:r>
        <w:rPr>
          <w:rFonts w:hint="eastAsia" w:ascii="仿宋" w:hAnsi="仿宋" w:eastAsia="仿宋" w:cs="仿宋"/>
          <w:sz w:val="24"/>
          <w:szCs w:val="24"/>
        </w:rPr>
        <w:t>封面</w:t>
      </w:r>
    </w:p>
    <w:p w14:paraId="1C211E2A">
      <w:pPr>
        <w:widowControl/>
        <w:numPr>
          <w:ilvl w:val="0"/>
          <w:numId w:val="0"/>
        </w:numPr>
        <w:spacing w:line="360" w:lineRule="auto"/>
        <w:ind w:firstLine="490" w:firstLineChars="200"/>
        <w:jc w:val="left"/>
        <w:rPr>
          <w:rFonts w:hint="eastAsia" w:ascii="仿宋" w:hAnsi="仿宋" w:eastAsia="仿宋" w:cs="仿宋"/>
          <w:sz w:val="24"/>
          <w:szCs w:val="24"/>
          <w:lang w:eastAsia="zh-CN"/>
        </w:rPr>
      </w:pPr>
      <w:r>
        <w:rPr>
          <w:rFonts w:hint="eastAsia" w:ascii="仿宋" w:hAnsi="仿宋" w:eastAsia="仿宋" w:cs="仿宋"/>
          <w:sz w:val="24"/>
          <w:szCs w:val="24"/>
          <w:lang w:val="en-US" w:eastAsia="zh-CN"/>
        </w:rPr>
        <w:t>2、</w:t>
      </w:r>
      <w:r>
        <w:rPr>
          <w:rFonts w:hint="eastAsia" w:ascii="仿宋" w:hAnsi="仿宋" w:eastAsia="仿宋" w:cs="仿宋"/>
          <w:sz w:val="24"/>
          <w:szCs w:val="24"/>
        </w:rPr>
        <w:t>法定代表人授权书</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需附：法定代表人、代理人身份证复印件</w:t>
      </w:r>
      <w:r>
        <w:rPr>
          <w:rFonts w:hint="eastAsia" w:ascii="仿宋" w:hAnsi="仿宋" w:eastAsia="仿宋" w:cs="仿宋"/>
          <w:sz w:val="24"/>
          <w:szCs w:val="24"/>
          <w:lang w:eastAsia="zh-CN"/>
        </w:rPr>
        <w:t>）</w:t>
      </w:r>
    </w:p>
    <w:p w14:paraId="467A99D1">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企业营业执照复印件（需加盖公章）</w:t>
      </w:r>
    </w:p>
    <w:p w14:paraId="1A53D653">
      <w:pPr>
        <w:widowControl/>
        <w:numPr>
          <w:ilvl w:val="0"/>
          <w:numId w:val="0"/>
        </w:numPr>
        <w:spacing w:line="360" w:lineRule="auto"/>
        <w:ind w:firstLine="490" w:firstLineChars="200"/>
        <w:jc w:val="left"/>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r>
        <w:rPr>
          <w:rFonts w:hint="eastAsia" w:ascii="仿宋" w:hAnsi="仿宋" w:eastAsia="仿宋" w:cs="仿宋"/>
          <w:sz w:val="24"/>
          <w:szCs w:val="24"/>
        </w:rPr>
        <w:t>廉洁承诺书</w:t>
      </w:r>
    </w:p>
    <w:p w14:paraId="33480948">
      <w:pPr>
        <w:widowControl/>
        <w:numPr>
          <w:ilvl w:val="0"/>
          <w:numId w:val="0"/>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机械</w:t>
      </w:r>
      <w:r>
        <w:rPr>
          <w:rFonts w:hint="eastAsia" w:ascii="仿宋" w:hAnsi="仿宋" w:eastAsia="仿宋" w:cs="仿宋"/>
          <w:sz w:val="24"/>
          <w:szCs w:val="24"/>
          <w:lang w:val="en-US" w:eastAsia="zh-CN"/>
        </w:rPr>
        <w:t>租赁</w:t>
      </w:r>
      <w:r>
        <w:rPr>
          <w:rFonts w:hint="eastAsia" w:ascii="仿宋" w:hAnsi="仿宋" w:eastAsia="仿宋" w:cs="仿宋"/>
          <w:sz w:val="24"/>
          <w:szCs w:val="24"/>
        </w:rPr>
        <w:t>询比采购报价单</w:t>
      </w:r>
    </w:p>
    <w:p w14:paraId="31F6A386">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774DF8A">
      <w:pPr>
        <w:spacing w:before="156" w:beforeLines="50" w:after="156" w:afterLines="50" w:line="360" w:lineRule="auto"/>
        <w:ind w:firstLine="6370" w:firstLineChars="2600"/>
        <w:rPr>
          <w:rFonts w:hint="eastAsia" w:ascii="仿宋" w:hAnsi="仿宋" w:eastAsia="仿宋" w:cs="仿宋"/>
          <w:b/>
          <w:sz w:val="24"/>
          <w:szCs w:val="24"/>
        </w:rPr>
      </w:pPr>
      <w:r>
        <w:rPr>
          <w:rFonts w:hint="eastAsia" w:ascii="仿宋" w:hAnsi="仿宋" w:eastAsia="仿宋" w:cs="仿宋"/>
          <w:sz w:val="24"/>
          <w:szCs w:val="24"/>
        </w:rPr>
        <w:t>年   月   日</w:t>
      </w:r>
    </w:p>
    <w:p w14:paraId="3460E3B7">
      <w:pPr>
        <w:spacing w:line="360" w:lineRule="auto"/>
        <w:jc w:val="both"/>
        <w:rPr>
          <w:rFonts w:hint="eastAsia" w:ascii="仿宋" w:hAnsi="仿宋" w:eastAsia="仿宋" w:cs="仿宋"/>
          <w:b/>
          <w:sz w:val="24"/>
          <w:szCs w:val="24"/>
          <w:lang w:eastAsia="zh-CN"/>
        </w:rPr>
      </w:pPr>
    </w:p>
    <w:p w14:paraId="07F4F3E8">
      <w:pPr>
        <w:spacing w:line="360" w:lineRule="auto"/>
        <w:jc w:val="center"/>
        <w:rPr>
          <w:rFonts w:hint="eastAsia" w:ascii="仿宋" w:hAnsi="仿宋" w:eastAsia="仿宋" w:cs="仿宋"/>
          <w:b/>
          <w:sz w:val="24"/>
          <w:szCs w:val="24"/>
        </w:rPr>
      </w:pPr>
    </w:p>
    <w:p w14:paraId="2AFB976F">
      <w:pPr>
        <w:spacing w:line="360" w:lineRule="auto"/>
        <w:jc w:val="center"/>
        <w:rPr>
          <w:rFonts w:hint="eastAsia" w:ascii="仿宋" w:hAnsi="仿宋" w:eastAsia="仿宋" w:cs="仿宋"/>
          <w:b/>
          <w:sz w:val="24"/>
          <w:szCs w:val="24"/>
        </w:rPr>
      </w:pPr>
    </w:p>
    <w:p w14:paraId="19F5FD55">
      <w:pPr>
        <w:spacing w:line="360" w:lineRule="auto"/>
        <w:jc w:val="center"/>
        <w:rPr>
          <w:rFonts w:hint="eastAsia" w:ascii="仿宋" w:hAnsi="仿宋" w:eastAsia="仿宋" w:cs="仿宋"/>
          <w:b/>
          <w:sz w:val="24"/>
          <w:szCs w:val="24"/>
        </w:rPr>
      </w:pPr>
    </w:p>
    <w:p w14:paraId="163A2587">
      <w:pPr>
        <w:spacing w:line="360" w:lineRule="auto"/>
        <w:jc w:val="center"/>
        <w:rPr>
          <w:rFonts w:hint="eastAsia" w:ascii="仿宋" w:hAnsi="仿宋" w:eastAsia="仿宋" w:cs="仿宋"/>
          <w:b/>
          <w:sz w:val="24"/>
          <w:szCs w:val="24"/>
        </w:rPr>
      </w:pPr>
    </w:p>
    <w:p w14:paraId="22F57008">
      <w:pPr>
        <w:spacing w:line="360" w:lineRule="auto"/>
        <w:jc w:val="center"/>
        <w:rPr>
          <w:rFonts w:hint="eastAsia" w:ascii="仿宋" w:hAnsi="仿宋" w:eastAsia="仿宋" w:cs="仿宋"/>
          <w:b/>
          <w:sz w:val="24"/>
          <w:szCs w:val="24"/>
        </w:rPr>
      </w:pPr>
    </w:p>
    <w:p w14:paraId="627446AE">
      <w:pPr>
        <w:spacing w:line="360" w:lineRule="auto"/>
        <w:jc w:val="center"/>
        <w:rPr>
          <w:rFonts w:hint="eastAsia" w:ascii="仿宋" w:hAnsi="仿宋" w:eastAsia="仿宋" w:cs="仿宋"/>
          <w:b/>
          <w:sz w:val="24"/>
          <w:szCs w:val="24"/>
        </w:rPr>
      </w:pPr>
    </w:p>
    <w:p w14:paraId="23358A17">
      <w:pPr>
        <w:spacing w:line="360" w:lineRule="auto"/>
        <w:jc w:val="center"/>
        <w:rPr>
          <w:rFonts w:hint="eastAsia" w:ascii="仿宋" w:hAnsi="仿宋" w:eastAsia="仿宋" w:cs="仿宋"/>
          <w:b/>
          <w:sz w:val="24"/>
          <w:szCs w:val="24"/>
        </w:rPr>
      </w:pPr>
    </w:p>
    <w:p w14:paraId="48EEBCC2">
      <w:pPr>
        <w:spacing w:line="360" w:lineRule="auto"/>
        <w:jc w:val="center"/>
        <w:rPr>
          <w:rFonts w:hint="eastAsia" w:ascii="仿宋" w:hAnsi="仿宋" w:eastAsia="仿宋" w:cs="仿宋"/>
          <w:b/>
          <w:sz w:val="24"/>
          <w:szCs w:val="24"/>
        </w:rPr>
      </w:pPr>
    </w:p>
    <w:p w14:paraId="50343DB9">
      <w:pPr>
        <w:spacing w:line="360" w:lineRule="auto"/>
        <w:jc w:val="center"/>
        <w:rPr>
          <w:rFonts w:hint="eastAsia" w:ascii="仿宋" w:hAnsi="仿宋" w:eastAsia="仿宋" w:cs="仿宋"/>
          <w:b/>
          <w:sz w:val="24"/>
          <w:szCs w:val="24"/>
        </w:rPr>
      </w:pP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二</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5"/>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5"/>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0B1A869F">
      <w:pPr>
        <w:pStyle w:val="55"/>
        <w:rPr>
          <w:rFonts w:hint="eastAsia" w:ascii="仿宋" w:hAnsi="仿宋" w:eastAsia="仿宋" w:cs="仿宋"/>
          <w:sz w:val="24"/>
          <w:szCs w:val="24"/>
        </w:rPr>
      </w:pPr>
    </w:p>
    <w:p w14:paraId="46773B27">
      <w:pPr>
        <w:pStyle w:val="55"/>
        <w:rPr>
          <w:rFonts w:hint="eastAsia" w:ascii="仿宋" w:hAnsi="仿宋" w:eastAsia="仿宋" w:cs="仿宋"/>
          <w:sz w:val="24"/>
          <w:szCs w:val="24"/>
        </w:rPr>
      </w:pP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5B46BE21">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铜山矿区大凹山-寒山水泥用石灰岩980万吨年露天开采建设项目——长距离皮带廊工程复垦项目 </w:t>
      </w:r>
      <w:r>
        <w:rPr>
          <w:rFonts w:hint="eastAsia" w:ascii="仿宋" w:hAnsi="仿宋" w:eastAsia="仿宋" w:cs="仿宋"/>
          <w:b/>
          <w:bCs/>
          <w:color w:val="auto"/>
          <w:sz w:val="24"/>
          <w:szCs w:val="24"/>
          <w:u w:val="none"/>
          <w:lang w:val="en-US" w:eastAsia="zh-CN" w:bidi="ar"/>
        </w:rPr>
        <w:t>机械租赁询比采购</w:t>
      </w:r>
      <w:r>
        <w:rPr>
          <w:rFonts w:hint="eastAsia" w:ascii="仿宋" w:hAnsi="仿宋" w:eastAsia="仿宋" w:cs="仿宋"/>
          <w:b/>
          <w:bCs/>
          <w:color w:val="auto"/>
          <w:sz w:val="24"/>
          <w:szCs w:val="24"/>
          <w:u w:val="none"/>
          <w:lang w:bidi="ar"/>
        </w:rPr>
        <w:t>报价</w:t>
      </w:r>
      <w:r>
        <w:rPr>
          <w:rFonts w:hint="eastAsia" w:ascii="仿宋" w:hAnsi="仿宋" w:eastAsia="仿宋" w:cs="仿宋"/>
          <w:b/>
          <w:bCs/>
          <w:color w:val="auto"/>
          <w:sz w:val="24"/>
          <w:szCs w:val="24"/>
          <w:u w:val="none"/>
          <w:lang w:val="en-US" w:eastAsia="zh-CN" w:bidi="ar"/>
        </w:rPr>
        <w:t>单</w:t>
      </w:r>
      <w:r>
        <w:rPr>
          <w:rFonts w:hint="eastAsia" w:ascii="仿宋" w:hAnsi="仿宋" w:eastAsia="仿宋" w:cs="仿宋"/>
          <w:b/>
          <w:bCs/>
          <w:sz w:val="28"/>
          <w:szCs w:val="28"/>
          <w:lang w:val="en-US" w:eastAsia="zh-CN" w:bidi="ar"/>
        </w:rPr>
        <w:t xml:space="preserve">   </w:t>
      </w:r>
    </w:p>
    <w:p w14:paraId="12833581">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TGJA-JX-2025-</w:t>
      </w:r>
      <w:r>
        <w:rPr>
          <w:rFonts w:hint="eastAsia" w:ascii="仿宋" w:hAnsi="仿宋" w:eastAsia="仿宋" w:cs="仿宋"/>
          <w:b/>
          <w:bCs/>
          <w:color w:val="FF0000"/>
          <w:sz w:val="24"/>
          <w:szCs w:val="24"/>
          <w:lang w:val="en-US" w:eastAsia="zh-CN" w:bidi="ar"/>
        </w:rPr>
        <w:t>061</w:t>
      </w:r>
    </w:p>
    <w:tbl>
      <w:tblPr>
        <w:tblStyle w:val="45"/>
        <w:tblW w:w="15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
        <w:gridCol w:w="1305"/>
        <w:gridCol w:w="1431"/>
        <w:gridCol w:w="3705"/>
        <w:gridCol w:w="750"/>
        <w:gridCol w:w="1050"/>
        <w:gridCol w:w="1395"/>
        <w:gridCol w:w="1350"/>
        <w:gridCol w:w="1530"/>
        <w:gridCol w:w="1905"/>
      </w:tblGrid>
      <w:tr w14:paraId="48D54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9" w:hRule="exact"/>
          <w:jc w:val="center"/>
        </w:trPr>
        <w:tc>
          <w:tcPr>
            <w:tcW w:w="727" w:type="dxa"/>
            <w:vMerge w:val="restart"/>
            <w:noWrap w:val="0"/>
            <w:vAlign w:val="center"/>
          </w:tcPr>
          <w:p w14:paraId="35268059">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305" w:type="dxa"/>
            <w:vMerge w:val="restart"/>
            <w:noWrap w:val="0"/>
            <w:vAlign w:val="center"/>
          </w:tcPr>
          <w:p w14:paraId="0CB62092">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431" w:type="dxa"/>
            <w:vMerge w:val="restart"/>
            <w:noWrap w:val="0"/>
            <w:vAlign w:val="center"/>
          </w:tcPr>
          <w:p w14:paraId="69696DE9">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3705" w:type="dxa"/>
            <w:vMerge w:val="restart"/>
            <w:noWrap w:val="0"/>
            <w:vAlign w:val="center"/>
          </w:tcPr>
          <w:p w14:paraId="0B3CE720">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750" w:type="dxa"/>
            <w:vMerge w:val="restart"/>
            <w:noWrap w:val="0"/>
            <w:vAlign w:val="center"/>
          </w:tcPr>
          <w:p w14:paraId="373BEA31">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050" w:type="dxa"/>
            <w:vMerge w:val="restart"/>
            <w:noWrap w:val="0"/>
            <w:vAlign w:val="center"/>
          </w:tcPr>
          <w:p w14:paraId="19B3A735">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val="en-US" w:eastAsia="zh-CN"/>
              </w:rPr>
              <w:t>数量</w:t>
            </w:r>
          </w:p>
        </w:tc>
        <w:tc>
          <w:tcPr>
            <w:tcW w:w="1395" w:type="dxa"/>
            <w:vMerge w:val="restart"/>
            <w:noWrap w:val="0"/>
            <w:vAlign w:val="center"/>
          </w:tcPr>
          <w:p w14:paraId="2B803A34">
            <w:pPr>
              <w:keepNext w:val="0"/>
              <w:keepLines w:val="0"/>
              <w:suppressLineNumbers w:val="0"/>
              <w:spacing w:before="0" w:beforeAutospacing="0" w:after="0" w:afterAutospacing="0"/>
              <w:ind w:left="0" w:right="0"/>
              <w:jc w:val="center"/>
              <w:rPr>
                <w:rFonts w:hint="default" w:ascii="仿宋" w:hAnsi="仿宋" w:eastAsia="仿宋" w:cs="仿宋"/>
                <w:b/>
                <w:sz w:val="24"/>
                <w:szCs w:val="24"/>
                <w:lang w:val="en-US"/>
              </w:rPr>
            </w:pPr>
            <w:r>
              <w:rPr>
                <w:rFonts w:hint="eastAsia" w:ascii="仿宋" w:hAnsi="仿宋" w:eastAsia="仿宋" w:cs="仿宋"/>
                <w:b/>
                <w:bCs w:val="0"/>
                <w:sz w:val="24"/>
                <w:szCs w:val="24"/>
                <w:lang w:val="en-US" w:eastAsia="zh-CN"/>
              </w:rPr>
              <w:t>最高限价</w:t>
            </w:r>
          </w:p>
          <w:p w14:paraId="1CC1C253">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eastAsia="zh-CN"/>
              </w:rPr>
              <w:t>（</w:t>
            </w:r>
            <w:r>
              <w:rPr>
                <w:rFonts w:hint="eastAsia" w:ascii="仿宋" w:hAnsi="仿宋" w:eastAsia="仿宋" w:cs="仿宋"/>
                <w:b/>
                <w:color w:val="auto"/>
                <w:sz w:val="24"/>
                <w:szCs w:val="24"/>
                <w:lang w:val="en-US" w:eastAsia="zh-CN"/>
              </w:rPr>
              <w:t>不含税</w:t>
            </w:r>
            <w:r>
              <w:rPr>
                <w:rFonts w:hint="eastAsia" w:ascii="仿宋" w:hAnsi="仿宋" w:eastAsia="仿宋" w:cs="仿宋"/>
                <w:b/>
                <w:sz w:val="24"/>
                <w:szCs w:val="24"/>
                <w:lang w:eastAsia="zh-CN"/>
              </w:rPr>
              <w:t>）</w:t>
            </w:r>
          </w:p>
        </w:tc>
        <w:tc>
          <w:tcPr>
            <w:tcW w:w="2880" w:type="dxa"/>
            <w:gridSpan w:val="2"/>
            <w:noWrap w:val="0"/>
            <w:vAlign w:val="center"/>
          </w:tcPr>
          <w:p w14:paraId="57BD3373">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报价（</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905" w:type="dxa"/>
            <w:vMerge w:val="restart"/>
            <w:noWrap w:val="0"/>
            <w:vAlign w:val="center"/>
          </w:tcPr>
          <w:p w14:paraId="04E8546B">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02261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exact"/>
          <w:jc w:val="center"/>
        </w:trPr>
        <w:tc>
          <w:tcPr>
            <w:tcW w:w="727" w:type="dxa"/>
            <w:vMerge w:val="continue"/>
            <w:noWrap w:val="0"/>
            <w:vAlign w:val="center"/>
          </w:tcPr>
          <w:p w14:paraId="0D081E6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1305" w:type="dxa"/>
            <w:vMerge w:val="continue"/>
            <w:noWrap w:val="0"/>
            <w:vAlign w:val="center"/>
          </w:tcPr>
          <w:p w14:paraId="57344631">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1431" w:type="dxa"/>
            <w:vMerge w:val="continue"/>
            <w:noWrap w:val="0"/>
            <w:vAlign w:val="center"/>
          </w:tcPr>
          <w:p w14:paraId="50C697BB">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3705" w:type="dxa"/>
            <w:vMerge w:val="continue"/>
            <w:noWrap w:val="0"/>
            <w:vAlign w:val="center"/>
          </w:tcPr>
          <w:p w14:paraId="417C8FC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750" w:type="dxa"/>
            <w:vMerge w:val="continue"/>
            <w:noWrap w:val="0"/>
            <w:vAlign w:val="center"/>
          </w:tcPr>
          <w:p w14:paraId="7C976405">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c>
          <w:tcPr>
            <w:tcW w:w="1050" w:type="dxa"/>
            <w:vMerge w:val="continue"/>
            <w:noWrap w:val="0"/>
            <w:vAlign w:val="center"/>
          </w:tcPr>
          <w:p w14:paraId="136899FD">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p>
        </w:tc>
        <w:tc>
          <w:tcPr>
            <w:tcW w:w="1395" w:type="dxa"/>
            <w:vMerge w:val="continue"/>
            <w:noWrap w:val="0"/>
            <w:vAlign w:val="center"/>
          </w:tcPr>
          <w:p w14:paraId="45AF5426">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p>
        </w:tc>
        <w:tc>
          <w:tcPr>
            <w:tcW w:w="1350" w:type="dxa"/>
            <w:noWrap w:val="0"/>
            <w:vAlign w:val="center"/>
          </w:tcPr>
          <w:p w14:paraId="24CD8BAD">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单价</w:t>
            </w:r>
          </w:p>
        </w:tc>
        <w:tc>
          <w:tcPr>
            <w:tcW w:w="1530" w:type="dxa"/>
            <w:noWrap w:val="0"/>
            <w:vAlign w:val="center"/>
          </w:tcPr>
          <w:p w14:paraId="165A3F85">
            <w:pPr>
              <w:keepNext w:val="0"/>
              <w:keepLines w:val="0"/>
              <w:suppressLineNumbers w:val="0"/>
              <w:spacing w:before="0" w:beforeAutospacing="0" w:after="0" w:afterAutospacing="0"/>
              <w:ind w:left="0" w:right="0"/>
              <w:jc w:val="center"/>
              <w:rPr>
                <w:rFonts w:hint="eastAsia" w:ascii="仿宋" w:hAnsi="仿宋" w:eastAsia="仿宋" w:cs="仿宋"/>
                <w:b/>
                <w:sz w:val="24"/>
                <w:szCs w:val="24"/>
                <w:lang w:val="en-US" w:eastAsia="zh-CN"/>
              </w:rPr>
            </w:pPr>
            <w:r>
              <w:rPr>
                <w:rFonts w:hint="eastAsia" w:ascii="仿宋" w:hAnsi="仿宋" w:eastAsia="仿宋" w:cs="仿宋"/>
                <w:b/>
                <w:sz w:val="24"/>
                <w:szCs w:val="24"/>
                <w:lang w:val="en-US" w:eastAsia="zh-CN"/>
              </w:rPr>
              <w:t>合价</w:t>
            </w:r>
          </w:p>
        </w:tc>
        <w:tc>
          <w:tcPr>
            <w:tcW w:w="1905" w:type="dxa"/>
            <w:vMerge w:val="continue"/>
            <w:noWrap w:val="0"/>
            <w:vAlign w:val="center"/>
          </w:tcPr>
          <w:p w14:paraId="49C66B9C">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p>
        </w:tc>
      </w:tr>
      <w:tr w14:paraId="2266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727" w:type="dxa"/>
            <w:shd w:val="clear" w:color="auto" w:fill="auto"/>
            <w:noWrap w:val="0"/>
            <w:vAlign w:val="center"/>
          </w:tcPr>
          <w:p w14:paraId="69633EAC">
            <w:pPr>
              <w:keepNext w:val="0"/>
              <w:keepLines w:val="0"/>
              <w:suppressLineNumbers w:val="0"/>
              <w:spacing w:before="0" w:beforeAutospacing="0" w:after="0" w:afterAutospacing="0"/>
              <w:ind w:left="0" w:leftChars="0" w:right="0" w:rightChars="0"/>
              <w:jc w:val="center"/>
              <w:rPr>
                <w:rFonts w:hint="eastAsia" w:ascii="仿宋" w:hAnsi="仿宋" w:eastAsia="仿宋" w:cs="仿宋"/>
                <w:b/>
                <w:bCs w:val="0"/>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w:t>
            </w:r>
          </w:p>
        </w:tc>
        <w:tc>
          <w:tcPr>
            <w:tcW w:w="1305" w:type="dxa"/>
            <w:shd w:val="clear" w:color="auto" w:fill="auto"/>
            <w:noWrap w:val="0"/>
            <w:vAlign w:val="center"/>
          </w:tcPr>
          <w:p w14:paraId="7E7817E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挖掘机</w:t>
            </w:r>
          </w:p>
        </w:tc>
        <w:tc>
          <w:tcPr>
            <w:tcW w:w="1431" w:type="dxa"/>
            <w:shd w:val="clear" w:color="auto" w:fill="auto"/>
            <w:noWrap w:val="0"/>
            <w:vAlign w:val="center"/>
          </w:tcPr>
          <w:p w14:paraId="44368D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p>
        </w:tc>
        <w:tc>
          <w:tcPr>
            <w:tcW w:w="3705" w:type="dxa"/>
            <w:shd w:val="clear" w:color="auto" w:fill="auto"/>
            <w:noWrap w:val="0"/>
            <w:vAlign w:val="center"/>
          </w:tcPr>
          <w:p w14:paraId="6AFF1F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1、挖种植土；</w:t>
            </w:r>
          </w:p>
          <w:p w14:paraId="0B5546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2、类别：二至四类土或石渣；</w:t>
            </w:r>
          </w:p>
          <w:p w14:paraId="3A1946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default"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3、挖土深度3m内，装车或不装车。</w:t>
            </w:r>
          </w:p>
        </w:tc>
        <w:tc>
          <w:tcPr>
            <w:tcW w:w="750" w:type="dxa"/>
            <w:shd w:val="clear" w:color="auto" w:fill="auto"/>
            <w:noWrap w:val="0"/>
            <w:vAlign w:val="center"/>
          </w:tcPr>
          <w:p w14:paraId="358771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050" w:type="dxa"/>
            <w:shd w:val="clear" w:color="auto" w:fill="auto"/>
            <w:noWrap w:val="0"/>
            <w:vAlign w:val="center"/>
          </w:tcPr>
          <w:p w14:paraId="1596F5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4000</w:t>
            </w:r>
          </w:p>
        </w:tc>
        <w:tc>
          <w:tcPr>
            <w:tcW w:w="1395" w:type="dxa"/>
            <w:shd w:val="clear" w:color="auto" w:fill="auto"/>
            <w:noWrap w:val="0"/>
            <w:vAlign w:val="center"/>
          </w:tcPr>
          <w:p w14:paraId="44E8D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2"/>
                <w:szCs w:val="22"/>
                <w:highlight w:val="none"/>
                <w:u w:val="none"/>
                <w:lang w:val="en-US" w:eastAsia="zh-CN" w:bidi="ar"/>
              </w:rPr>
              <w:t>3.0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sz w:val="22"/>
                <w:szCs w:val="22"/>
                <w:highlight w:val="none"/>
                <w:lang w:val="en-US" w:eastAsia="zh-CN"/>
              </w:rPr>
              <w:t>m</w:t>
            </w:r>
            <w:r>
              <w:rPr>
                <w:rFonts w:hint="eastAsia" w:ascii="仿宋" w:hAnsi="仿宋" w:eastAsia="仿宋" w:cs="仿宋"/>
                <w:sz w:val="22"/>
                <w:szCs w:val="22"/>
                <w:highlight w:val="none"/>
                <w:vertAlign w:val="superscript"/>
                <w:lang w:val="en-US" w:eastAsia="zh-CN"/>
              </w:rPr>
              <w:t>3</w:t>
            </w:r>
          </w:p>
        </w:tc>
        <w:tc>
          <w:tcPr>
            <w:tcW w:w="1350" w:type="dxa"/>
            <w:shd w:val="clear" w:color="auto" w:fill="auto"/>
            <w:noWrap w:val="0"/>
            <w:vAlign w:val="center"/>
          </w:tcPr>
          <w:p w14:paraId="6E8CF3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530" w:type="dxa"/>
            <w:shd w:val="clear" w:color="auto" w:fill="auto"/>
            <w:noWrap w:val="0"/>
            <w:vAlign w:val="center"/>
          </w:tcPr>
          <w:p w14:paraId="748CBC6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905" w:type="dxa"/>
            <w:shd w:val="clear" w:color="auto" w:fill="auto"/>
            <w:noWrap w:val="0"/>
            <w:vAlign w:val="center"/>
          </w:tcPr>
          <w:p w14:paraId="3BD041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none"/>
                <w:lang w:val="en-US" w:eastAsia="zh-CN" w:bidi="ar-SA"/>
              </w:rPr>
            </w:pPr>
          </w:p>
        </w:tc>
      </w:tr>
      <w:tr w14:paraId="2D95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jc w:val="center"/>
        </w:trPr>
        <w:tc>
          <w:tcPr>
            <w:tcW w:w="727" w:type="dxa"/>
            <w:shd w:val="clear" w:color="auto" w:fill="auto"/>
            <w:noWrap w:val="0"/>
            <w:vAlign w:val="center"/>
          </w:tcPr>
          <w:p w14:paraId="04F975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w:t>
            </w:r>
          </w:p>
        </w:tc>
        <w:tc>
          <w:tcPr>
            <w:tcW w:w="1305" w:type="dxa"/>
            <w:shd w:val="clear" w:color="auto" w:fill="auto"/>
            <w:noWrap w:val="0"/>
            <w:vAlign w:val="center"/>
          </w:tcPr>
          <w:p w14:paraId="59535A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sz w:val="21"/>
                <w:szCs w:val="21"/>
                <w:highlight w:val="none"/>
                <w:lang w:eastAsia="zh-CN"/>
              </w:rPr>
              <w:t>环保自卸汽车</w:t>
            </w:r>
          </w:p>
        </w:tc>
        <w:tc>
          <w:tcPr>
            <w:tcW w:w="1431" w:type="dxa"/>
            <w:shd w:val="clear" w:color="auto" w:fill="auto"/>
            <w:noWrap w:val="0"/>
            <w:vAlign w:val="center"/>
          </w:tcPr>
          <w:p w14:paraId="44D361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color w:val="000000"/>
                <w:kern w:val="0"/>
                <w:sz w:val="21"/>
                <w:szCs w:val="21"/>
                <w:highlight w:val="none"/>
                <w:u w:val="none"/>
                <w:lang w:val="en-US" w:eastAsia="zh-CN" w:bidi="ar"/>
              </w:rPr>
              <w:t>斗容量22m</w:t>
            </w:r>
            <w:r>
              <w:rPr>
                <w:rFonts w:hint="eastAsia" w:ascii="仿宋" w:hAnsi="仿宋" w:eastAsia="仿宋" w:cs="仿宋"/>
                <w:i w:val="0"/>
                <w:color w:val="000000"/>
                <w:kern w:val="0"/>
                <w:sz w:val="24"/>
                <w:szCs w:val="24"/>
                <w:highlight w:val="none"/>
                <w:u w:val="none"/>
                <w:vertAlign w:val="superscript"/>
                <w:lang w:val="en-US" w:eastAsia="zh-CN" w:bidi="ar"/>
              </w:rPr>
              <w:t>3</w:t>
            </w:r>
          </w:p>
        </w:tc>
        <w:tc>
          <w:tcPr>
            <w:tcW w:w="3705" w:type="dxa"/>
            <w:shd w:val="clear" w:color="auto" w:fill="auto"/>
            <w:noWrap w:val="0"/>
            <w:vAlign w:val="center"/>
          </w:tcPr>
          <w:p w14:paraId="6DBFFA9E">
            <w:pPr>
              <w:keepNext w:val="0"/>
              <w:keepLines w:val="0"/>
              <w:pageBreakBefore w:val="0"/>
              <w:widowControl/>
              <w:numPr>
                <w:ilvl w:val="0"/>
                <w:numId w:val="6"/>
              </w:numPr>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i w:val="0"/>
                <w:iCs w:val="0"/>
                <w:color w:val="000000"/>
                <w:kern w:val="0"/>
                <w:sz w:val="21"/>
                <w:szCs w:val="21"/>
                <w:highlight w:val="none"/>
                <w:u w:val="none"/>
                <w:lang w:val="en-US" w:eastAsia="zh-CN" w:bidi="ar"/>
              </w:rPr>
              <w:t>自卸汽车运种植土；</w:t>
            </w:r>
          </w:p>
          <w:p w14:paraId="3FD07AD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2、运输至业主指定点，或自行解决点；</w:t>
            </w:r>
          </w:p>
          <w:p w14:paraId="1106D77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sz w:val="21"/>
                <w:szCs w:val="21"/>
                <w:highlight w:val="none"/>
                <w:lang w:val="en-US" w:eastAsia="zh-CN"/>
              </w:rPr>
              <w:t>3、运距：1km以内（基本运距）。</w:t>
            </w:r>
          </w:p>
        </w:tc>
        <w:tc>
          <w:tcPr>
            <w:tcW w:w="750" w:type="dxa"/>
            <w:shd w:val="clear" w:color="auto" w:fill="auto"/>
            <w:noWrap w:val="0"/>
            <w:vAlign w:val="center"/>
          </w:tcPr>
          <w:p w14:paraId="44BB2B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050" w:type="dxa"/>
            <w:shd w:val="clear" w:color="auto" w:fill="auto"/>
            <w:noWrap w:val="0"/>
            <w:vAlign w:val="center"/>
          </w:tcPr>
          <w:p w14:paraId="7886566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auto"/>
                <w:kern w:val="0"/>
                <w:sz w:val="22"/>
                <w:szCs w:val="22"/>
                <w:highlight w:val="none"/>
                <w:u w:val="none"/>
                <w:lang w:val="en-US" w:eastAsia="zh-CN" w:bidi="ar"/>
              </w:rPr>
              <w:t>4000</w:t>
            </w:r>
          </w:p>
        </w:tc>
        <w:tc>
          <w:tcPr>
            <w:tcW w:w="1395" w:type="dxa"/>
            <w:shd w:val="clear" w:color="auto" w:fill="auto"/>
            <w:noWrap w:val="0"/>
            <w:vAlign w:val="center"/>
          </w:tcPr>
          <w:p w14:paraId="3C00BBA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iCs w:val="0"/>
                <w:color w:val="auto"/>
                <w:kern w:val="0"/>
                <w:sz w:val="22"/>
                <w:szCs w:val="22"/>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5.00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350" w:type="dxa"/>
            <w:shd w:val="clear" w:color="auto" w:fill="auto"/>
            <w:noWrap w:val="0"/>
            <w:vAlign w:val="center"/>
          </w:tcPr>
          <w:p w14:paraId="3CDD2E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1D305F0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905" w:type="dxa"/>
            <w:shd w:val="clear" w:color="auto" w:fill="auto"/>
            <w:noWrap w:val="0"/>
            <w:vAlign w:val="center"/>
          </w:tcPr>
          <w:p w14:paraId="29E46B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kern w:val="2"/>
                <w:sz w:val="21"/>
                <w:szCs w:val="21"/>
                <w:highlight w:val="none"/>
                <w:lang w:val="en-US" w:eastAsia="zh-CN" w:bidi="ar-SA"/>
              </w:rPr>
            </w:pPr>
          </w:p>
        </w:tc>
      </w:tr>
      <w:tr w14:paraId="12341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5" w:hRule="atLeast"/>
          <w:jc w:val="center"/>
        </w:trPr>
        <w:tc>
          <w:tcPr>
            <w:tcW w:w="727" w:type="dxa"/>
            <w:shd w:val="clear" w:color="auto" w:fill="auto"/>
            <w:noWrap w:val="0"/>
            <w:vAlign w:val="center"/>
          </w:tcPr>
          <w:p w14:paraId="2CB5D1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w:t>
            </w:r>
          </w:p>
        </w:tc>
        <w:tc>
          <w:tcPr>
            <w:tcW w:w="1305" w:type="dxa"/>
            <w:shd w:val="clear" w:color="auto" w:fill="auto"/>
            <w:noWrap w:val="0"/>
            <w:vAlign w:val="center"/>
          </w:tcPr>
          <w:p w14:paraId="46A418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sz w:val="21"/>
                <w:szCs w:val="21"/>
                <w:highlight w:val="none"/>
                <w:lang w:eastAsia="zh-CN"/>
              </w:rPr>
              <w:t>环保自卸汽车</w:t>
            </w:r>
          </w:p>
        </w:tc>
        <w:tc>
          <w:tcPr>
            <w:tcW w:w="1431" w:type="dxa"/>
            <w:shd w:val="clear" w:color="auto" w:fill="auto"/>
            <w:noWrap w:val="0"/>
            <w:vAlign w:val="center"/>
          </w:tcPr>
          <w:p w14:paraId="7B3F15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i w:val="0"/>
                <w:color w:val="000000"/>
                <w:kern w:val="0"/>
                <w:sz w:val="21"/>
                <w:szCs w:val="21"/>
                <w:highlight w:val="none"/>
                <w:u w:val="none"/>
                <w:lang w:val="en-US" w:eastAsia="zh-CN" w:bidi="ar"/>
              </w:rPr>
              <w:t>斗容量22m</w:t>
            </w:r>
            <w:r>
              <w:rPr>
                <w:rFonts w:hint="eastAsia" w:ascii="仿宋" w:hAnsi="仿宋" w:eastAsia="仿宋" w:cs="仿宋"/>
                <w:i w:val="0"/>
                <w:color w:val="000000"/>
                <w:kern w:val="0"/>
                <w:sz w:val="24"/>
                <w:szCs w:val="24"/>
                <w:highlight w:val="none"/>
                <w:u w:val="none"/>
                <w:vertAlign w:val="superscript"/>
                <w:lang w:val="en-US" w:eastAsia="zh-CN" w:bidi="ar"/>
              </w:rPr>
              <w:t>3</w:t>
            </w:r>
          </w:p>
        </w:tc>
        <w:tc>
          <w:tcPr>
            <w:tcW w:w="3705" w:type="dxa"/>
            <w:shd w:val="clear" w:color="auto" w:fill="auto"/>
            <w:noWrap w:val="0"/>
            <w:vAlign w:val="center"/>
          </w:tcPr>
          <w:p w14:paraId="41E27766">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1、</w:t>
            </w:r>
            <w:r>
              <w:rPr>
                <w:rFonts w:hint="eastAsia" w:ascii="仿宋" w:hAnsi="仿宋" w:eastAsia="仿宋" w:cs="仿宋"/>
                <w:i w:val="0"/>
                <w:iCs w:val="0"/>
                <w:color w:val="000000"/>
                <w:kern w:val="0"/>
                <w:sz w:val="21"/>
                <w:szCs w:val="21"/>
                <w:highlight w:val="none"/>
                <w:u w:val="none"/>
                <w:lang w:val="en-US" w:eastAsia="zh-CN" w:bidi="ar"/>
              </w:rPr>
              <w:t>种植土超运距；</w:t>
            </w:r>
          </w:p>
          <w:p w14:paraId="0C90C0F2">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sz w:val="21"/>
                <w:szCs w:val="21"/>
                <w:highlight w:val="none"/>
                <w:lang w:val="en-US" w:eastAsia="zh-CN"/>
              </w:rPr>
              <w:t>2、超运距：</w:t>
            </w:r>
            <w:r>
              <w:rPr>
                <w:rFonts w:hint="eastAsia" w:ascii="仿宋" w:hAnsi="仿宋" w:eastAsia="仿宋" w:cs="仿宋"/>
                <w:sz w:val="21"/>
                <w:szCs w:val="21"/>
                <w:highlight w:val="none"/>
                <w:lang w:val="en-US" w:eastAsia="zh-CN"/>
                <w:woUserID w:val="1"/>
              </w:rPr>
              <w:t>2</w:t>
            </w:r>
            <w:r>
              <w:rPr>
                <w:rFonts w:hint="eastAsia" w:ascii="仿宋" w:hAnsi="仿宋" w:eastAsia="仿宋" w:cs="仿宋"/>
                <w:sz w:val="21"/>
                <w:szCs w:val="21"/>
                <w:highlight w:val="none"/>
                <w:lang w:val="en-US" w:eastAsia="zh-CN"/>
              </w:rPr>
              <w:t>km（注：最大量不超业主确认的运输距离</w:t>
            </w:r>
            <w:r>
              <w:rPr>
                <w:rFonts w:hint="default" w:ascii="仿宋" w:hAnsi="仿宋" w:eastAsia="仿宋" w:cs="仿宋"/>
                <w:sz w:val="21"/>
                <w:szCs w:val="21"/>
                <w:highlight w:val="none"/>
                <w:lang w:eastAsia="zh-CN"/>
                <w:woUserID w:val="1"/>
              </w:rPr>
              <w:t>或限价给定的超运距公里数，施工过程中实际发生超运距小于给定的运距按实进行调整</w:t>
            </w:r>
            <w:r>
              <w:rPr>
                <w:rFonts w:hint="eastAsia" w:ascii="仿宋" w:hAnsi="仿宋" w:eastAsia="仿宋" w:cs="仿宋"/>
                <w:sz w:val="21"/>
                <w:szCs w:val="21"/>
                <w:highlight w:val="none"/>
                <w:lang w:val="en-US" w:eastAsia="zh-CN"/>
              </w:rPr>
              <w:t>）。</w:t>
            </w:r>
          </w:p>
        </w:tc>
        <w:tc>
          <w:tcPr>
            <w:tcW w:w="750" w:type="dxa"/>
            <w:shd w:val="clear" w:color="auto" w:fill="auto"/>
            <w:noWrap w:val="0"/>
            <w:vAlign w:val="center"/>
          </w:tcPr>
          <w:p w14:paraId="0AF5FB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m</w:t>
            </w:r>
            <w:r>
              <w:rPr>
                <w:rFonts w:hint="eastAsia" w:ascii="仿宋" w:hAnsi="仿宋" w:eastAsia="仿宋" w:cs="仿宋"/>
                <w:sz w:val="28"/>
                <w:szCs w:val="28"/>
                <w:highlight w:val="none"/>
                <w:vertAlign w:val="superscript"/>
                <w:lang w:val="en-US" w:eastAsia="zh-CN"/>
              </w:rPr>
              <w:t>3</w:t>
            </w:r>
          </w:p>
        </w:tc>
        <w:tc>
          <w:tcPr>
            <w:tcW w:w="1050" w:type="dxa"/>
            <w:shd w:val="clear" w:color="auto" w:fill="auto"/>
            <w:noWrap w:val="0"/>
            <w:vAlign w:val="center"/>
          </w:tcPr>
          <w:p w14:paraId="0ABC4A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4000</w:t>
            </w:r>
          </w:p>
        </w:tc>
        <w:tc>
          <w:tcPr>
            <w:tcW w:w="1395" w:type="dxa"/>
            <w:shd w:val="clear" w:color="auto" w:fill="auto"/>
            <w:noWrap w:val="0"/>
            <w:vAlign w:val="center"/>
          </w:tcPr>
          <w:p w14:paraId="3C18AB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woUserID w:val="1"/>
              </w:rPr>
              <w:t>2</w:t>
            </w:r>
            <w:r>
              <w:rPr>
                <w:rFonts w:hint="eastAsia" w:ascii="仿宋" w:hAnsi="仿宋" w:eastAsia="仿宋" w:cs="仿宋"/>
                <w:i w:val="0"/>
                <w:iCs w:val="0"/>
                <w:color w:val="000000"/>
                <w:kern w:val="0"/>
                <w:sz w:val="22"/>
                <w:szCs w:val="22"/>
                <w:highlight w:val="none"/>
                <w:u w:val="none"/>
                <w:lang w:val="en-US" w:eastAsia="zh-CN" w:bidi="ar"/>
              </w:rPr>
              <w:t>.00</w:t>
            </w:r>
            <w:r>
              <w:rPr>
                <w:rFonts w:hint="eastAsia" w:ascii="仿宋" w:hAnsi="仿宋" w:eastAsia="仿宋" w:cs="仿宋"/>
                <w:kern w:val="2"/>
                <w:sz w:val="22"/>
                <w:szCs w:val="22"/>
                <w:highlight w:val="none"/>
                <w:lang w:val="en-US" w:eastAsia="zh-CN" w:bidi="ar-SA"/>
              </w:rPr>
              <w:t>元</w:t>
            </w:r>
            <w:r>
              <w:rPr>
                <w:rFonts w:hint="eastAsia" w:ascii="仿宋" w:hAnsi="仿宋" w:eastAsia="仿宋" w:cs="仿宋"/>
                <w:i w:val="0"/>
                <w:iCs w:val="0"/>
                <w:color w:val="000000"/>
                <w:kern w:val="0"/>
                <w:sz w:val="22"/>
                <w:szCs w:val="22"/>
                <w:highlight w:val="none"/>
                <w:u w:val="none"/>
                <w:lang w:val="en-US" w:eastAsia="zh-CN" w:bidi="ar"/>
              </w:rPr>
              <w:t>/m</w:t>
            </w:r>
            <w:r>
              <w:rPr>
                <w:rFonts w:hint="eastAsia" w:ascii="仿宋" w:hAnsi="仿宋" w:eastAsia="仿宋" w:cs="仿宋"/>
                <w:i w:val="0"/>
                <w:iCs w:val="0"/>
                <w:color w:val="000000"/>
                <w:kern w:val="0"/>
                <w:sz w:val="22"/>
                <w:szCs w:val="22"/>
                <w:highlight w:val="none"/>
                <w:u w:val="none"/>
                <w:vertAlign w:val="superscript"/>
                <w:lang w:val="en-US" w:eastAsia="zh-CN" w:bidi="ar"/>
              </w:rPr>
              <w:t>3</w:t>
            </w:r>
          </w:p>
        </w:tc>
        <w:tc>
          <w:tcPr>
            <w:tcW w:w="1350" w:type="dxa"/>
            <w:shd w:val="clear" w:color="auto" w:fill="auto"/>
            <w:noWrap w:val="0"/>
            <w:vAlign w:val="center"/>
          </w:tcPr>
          <w:p w14:paraId="11707E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551CA0D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905" w:type="dxa"/>
            <w:shd w:val="clear" w:color="auto" w:fill="auto"/>
            <w:noWrap w:val="0"/>
            <w:vAlign w:val="center"/>
          </w:tcPr>
          <w:p w14:paraId="446F71D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注：土方每减1km运距结算单价=中标单价÷</w:t>
            </w:r>
            <w:r>
              <w:rPr>
                <w:rFonts w:hint="eastAsia" w:ascii="仿宋" w:hAnsi="仿宋" w:eastAsia="仿宋" w:cs="仿宋"/>
                <w:sz w:val="21"/>
                <w:szCs w:val="21"/>
                <w:highlight w:val="none"/>
                <w:lang w:val="en-US" w:eastAsia="zh-CN"/>
                <w:woUserID w:val="1"/>
              </w:rPr>
              <w:t>2</w:t>
            </w:r>
            <w:r>
              <w:rPr>
                <w:rFonts w:hint="eastAsia" w:ascii="仿宋" w:hAnsi="仿宋" w:eastAsia="仿宋" w:cs="仿宋"/>
                <w:sz w:val="21"/>
                <w:szCs w:val="21"/>
                <w:highlight w:val="none"/>
                <w:lang w:val="en-US" w:eastAsia="zh-CN"/>
              </w:rPr>
              <w:t>km（超运距）</w:t>
            </w:r>
          </w:p>
        </w:tc>
      </w:tr>
      <w:tr w14:paraId="2B812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jc w:val="center"/>
        </w:trPr>
        <w:tc>
          <w:tcPr>
            <w:tcW w:w="727" w:type="dxa"/>
            <w:shd w:val="clear" w:color="auto" w:fill="auto"/>
            <w:noWrap w:val="0"/>
            <w:vAlign w:val="center"/>
          </w:tcPr>
          <w:p w14:paraId="12EA6B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4</w:t>
            </w:r>
          </w:p>
        </w:tc>
        <w:tc>
          <w:tcPr>
            <w:tcW w:w="1305" w:type="dxa"/>
            <w:shd w:val="clear" w:color="auto" w:fill="auto"/>
            <w:noWrap w:val="0"/>
            <w:vAlign w:val="center"/>
          </w:tcPr>
          <w:p w14:paraId="65C4FC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eastAsia="zh-CN"/>
              </w:rPr>
              <w:t>压路机</w:t>
            </w:r>
          </w:p>
        </w:tc>
        <w:tc>
          <w:tcPr>
            <w:tcW w:w="1431" w:type="dxa"/>
            <w:shd w:val="clear" w:color="auto" w:fill="auto"/>
            <w:noWrap w:val="0"/>
            <w:vAlign w:val="center"/>
          </w:tcPr>
          <w:p w14:paraId="3D6A92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05" w:type="dxa"/>
            <w:shd w:val="clear" w:color="auto" w:fill="auto"/>
            <w:noWrap w:val="0"/>
            <w:vAlign w:val="center"/>
          </w:tcPr>
          <w:p w14:paraId="5BB3776F">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firstLine="0" w:firstLineChars="0"/>
              <w:jc w:val="left"/>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sz w:val="21"/>
                <w:szCs w:val="21"/>
                <w:highlight w:val="none"/>
                <w:lang w:val="en-US" w:eastAsia="zh-CN"/>
              </w:rPr>
              <w:t>1、碾压：运至现场的种植土挖掘机平整，压路机碾压，碾压6遍，压实系数符合设计要求。</w:t>
            </w:r>
          </w:p>
        </w:tc>
        <w:tc>
          <w:tcPr>
            <w:tcW w:w="750" w:type="dxa"/>
            <w:shd w:val="clear" w:color="auto" w:fill="auto"/>
            <w:noWrap w:val="0"/>
            <w:vAlign w:val="center"/>
          </w:tcPr>
          <w:p w14:paraId="0B566FC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8"/>
                <w:szCs w:val="28"/>
                <w:highlight w:val="none"/>
                <w:lang w:val="en-US" w:eastAsia="zh-CN"/>
              </w:rPr>
            </w:pPr>
            <w:r>
              <w:rPr>
                <w:rFonts w:hint="eastAsia" w:ascii="仿宋" w:hAnsi="仿宋" w:eastAsia="仿宋" w:cs="仿宋"/>
                <w:sz w:val="24"/>
                <w:szCs w:val="24"/>
                <w:highlight w:val="none"/>
                <w:lang w:val="en-US" w:eastAsia="zh-CN"/>
              </w:rPr>
              <w:t>m</w:t>
            </w:r>
            <w:r>
              <w:rPr>
                <w:rFonts w:hint="eastAsia" w:ascii="仿宋" w:hAnsi="仿宋" w:eastAsia="仿宋" w:cs="仿宋"/>
                <w:sz w:val="24"/>
                <w:szCs w:val="24"/>
                <w:highlight w:val="none"/>
                <w:vertAlign w:val="superscript"/>
                <w:lang w:val="en-US" w:eastAsia="zh-CN"/>
              </w:rPr>
              <w:t>3</w:t>
            </w:r>
          </w:p>
        </w:tc>
        <w:tc>
          <w:tcPr>
            <w:tcW w:w="1050" w:type="dxa"/>
            <w:shd w:val="clear" w:color="auto" w:fill="auto"/>
            <w:noWrap w:val="0"/>
            <w:vAlign w:val="center"/>
          </w:tcPr>
          <w:p w14:paraId="16B19D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6000</w:t>
            </w:r>
          </w:p>
        </w:tc>
        <w:tc>
          <w:tcPr>
            <w:tcW w:w="1395" w:type="dxa"/>
            <w:shd w:val="clear" w:color="auto" w:fill="auto"/>
            <w:noWrap w:val="0"/>
            <w:vAlign w:val="center"/>
          </w:tcPr>
          <w:p w14:paraId="77423E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000000"/>
                <w:kern w:val="0"/>
                <w:sz w:val="22"/>
                <w:szCs w:val="22"/>
                <w:highlight w:val="none"/>
                <w:u w:val="none"/>
                <w:lang w:val="en-US" w:eastAsia="zh-CN" w:bidi="ar"/>
              </w:rPr>
              <w:t>2.70元</w:t>
            </w:r>
            <w:r>
              <w:rPr>
                <w:rFonts w:hint="eastAsia" w:ascii="仿宋" w:hAnsi="仿宋" w:eastAsia="仿宋" w:cs="仿宋"/>
                <w:i w:val="0"/>
                <w:iCs w:val="0"/>
                <w:color w:val="000000"/>
                <w:kern w:val="0"/>
                <w:sz w:val="28"/>
                <w:szCs w:val="28"/>
                <w:highlight w:val="none"/>
                <w:u w:val="none"/>
                <w:lang w:val="en-US" w:eastAsia="zh-CN" w:bidi="ar"/>
              </w:rPr>
              <w:t>/</w:t>
            </w:r>
            <w:r>
              <w:rPr>
                <w:rFonts w:hint="eastAsia" w:ascii="仿宋" w:hAnsi="仿宋" w:eastAsia="仿宋" w:cs="仿宋"/>
                <w:sz w:val="22"/>
                <w:szCs w:val="22"/>
                <w:highlight w:val="none"/>
                <w:lang w:val="en-US" w:eastAsia="zh-CN"/>
              </w:rPr>
              <w:t>m</w:t>
            </w:r>
            <w:r>
              <w:rPr>
                <w:rFonts w:hint="eastAsia" w:ascii="仿宋" w:hAnsi="仿宋" w:eastAsia="仿宋" w:cs="仿宋"/>
                <w:sz w:val="22"/>
                <w:szCs w:val="22"/>
                <w:highlight w:val="none"/>
                <w:vertAlign w:val="superscript"/>
                <w:lang w:val="en-US" w:eastAsia="zh-CN"/>
              </w:rPr>
              <w:t>3</w:t>
            </w:r>
          </w:p>
        </w:tc>
        <w:tc>
          <w:tcPr>
            <w:tcW w:w="1350" w:type="dxa"/>
            <w:shd w:val="clear" w:color="auto" w:fill="auto"/>
            <w:noWrap w:val="0"/>
            <w:vAlign w:val="center"/>
          </w:tcPr>
          <w:p w14:paraId="574D834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6E14D82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905" w:type="dxa"/>
            <w:shd w:val="clear" w:color="auto" w:fill="auto"/>
            <w:noWrap w:val="0"/>
            <w:vAlign w:val="center"/>
          </w:tcPr>
          <w:p w14:paraId="0529BA9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注：场地土方回填、碾压</w:t>
            </w:r>
          </w:p>
        </w:tc>
      </w:tr>
      <w:tr w14:paraId="45B92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jc w:val="center"/>
        </w:trPr>
        <w:tc>
          <w:tcPr>
            <w:tcW w:w="727" w:type="dxa"/>
            <w:shd w:val="clear" w:color="auto" w:fill="auto"/>
            <w:noWrap w:val="0"/>
            <w:vAlign w:val="center"/>
          </w:tcPr>
          <w:p w14:paraId="40083F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5</w:t>
            </w:r>
          </w:p>
        </w:tc>
        <w:tc>
          <w:tcPr>
            <w:tcW w:w="1305" w:type="dxa"/>
            <w:shd w:val="clear" w:color="auto" w:fill="auto"/>
            <w:noWrap w:val="0"/>
            <w:vAlign w:val="center"/>
          </w:tcPr>
          <w:p w14:paraId="587F38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1"/>
                <w:szCs w:val="21"/>
                <w:u w:val="none"/>
                <w:lang w:val="en-US" w:eastAsia="zh-CN" w:bidi="ar"/>
              </w:rPr>
              <w:t>挖掘机</w:t>
            </w:r>
          </w:p>
        </w:tc>
        <w:tc>
          <w:tcPr>
            <w:tcW w:w="1431" w:type="dxa"/>
            <w:shd w:val="clear" w:color="auto" w:fill="auto"/>
            <w:noWrap w:val="0"/>
            <w:vAlign w:val="center"/>
          </w:tcPr>
          <w:p w14:paraId="3F26C55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i w:val="0"/>
                <w:color w:val="000000"/>
                <w:kern w:val="0"/>
                <w:sz w:val="21"/>
                <w:szCs w:val="21"/>
                <w:u w:val="none"/>
                <w:lang w:val="en-US" w:eastAsia="zh-CN" w:bidi="ar"/>
              </w:rPr>
              <w:t>210-230型履带式挖掘机</w:t>
            </w:r>
          </w:p>
        </w:tc>
        <w:tc>
          <w:tcPr>
            <w:tcW w:w="3705" w:type="dxa"/>
            <w:shd w:val="clear" w:color="auto" w:fill="auto"/>
            <w:noWrap w:val="0"/>
            <w:vAlign w:val="center"/>
          </w:tcPr>
          <w:p w14:paraId="6FEF28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left"/>
              <w:rPr>
                <w:rFonts w:hint="eastAsia" w:ascii="仿宋" w:hAnsi="仿宋" w:eastAsia="仿宋" w:cs="仿宋"/>
                <w:sz w:val="21"/>
                <w:szCs w:val="21"/>
                <w:highlight w:val="none"/>
                <w:lang w:val="en-US" w:eastAsia="zh-CN"/>
              </w:rPr>
            </w:pPr>
            <w:r>
              <w:rPr>
                <w:rFonts w:hint="eastAsia" w:ascii="仿宋" w:hAnsi="仿宋" w:eastAsia="仿宋" w:cs="仿宋"/>
                <w:i w:val="0"/>
                <w:color w:val="000000"/>
                <w:kern w:val="0"/>
                <w:sz w:val="21"/>
                <w:szCs w:val="21"/>
                <w:u w:val="none"/>
                <w:lang w:val="en-US" w:eastAsia="zh-CN" w:bidi="ar"/>
              </w:rPr>
              <w:t>零星土方作业，配合人工种</w:t>
            </w:r>
            <w:bookmarkStart w:id="0" w:name="_GoBack"/>
            <w:bookmarkEnd w:id="0"/>
            <w:r>
              <w:rPr>
                <w:rFonts w:hint="eastAsia" w:ascii="仿宋" w:hAnsi="仿宋" w:eastAsia="仿宋" w:cs="仿宋"/>
                <w:i w:val="0"/>
                <w:color w:val="000000"/>
                <w:kern w:val="0"/>
                <w:sz w:val="21"/>
                <w:szCs w:val="21"/>
                <w:u w:val="none"/>
                <w:lang w:val="en-US" w:eastAsia="zh-CN" w:bidi="ar"/>
              </w:rPr>
              <w:t>树等。</w:t>
            </w:r>
          </w:p>
        </w:tc>
        <w:tc>
          <w:tcPr>
            <w:tcW w:w="750" w:type="dxa"/>
            <w:shd w:val="clear" w:color="auto" w:fill="auto"/>
            <w:noWrap w:val="0"/>
            <w:vAlign w:val="center"/>
          </w:tcPr>
          <w:p w14:paraId="3B0C4F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小时</w:t>
            </w:r>
          </w:p>
        </w:tc>
        <w:tc>
          <w:tcPr>
            <w:tcW w:w="1050" w:type="dxa"/>
            <w:shd w:val="clear" w:color="auto" w:fill="auto"/>
            <w:noWrap w:val="0"/>
            <w:vAlign w:val="center"/>
          </w:tcPr>
          <w:p w14:paraId="73C5F1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i w:val="0"/>
                <w:iCs w:val="0"/>
                <w:color w:val="auto"/>
                <w:kern w:val="0"/>
                <w:sz w:val="21"/>
                <w:szCs w:val="21"/>
                <w:highlight w:val="none"/>
                <w:u w:val="none"/>
                <w:lang w:val="en-US" w:eastAsia="zh-CN" w:bidi="ar"/>
              </w:rPr>
            </w:pPr>
            <w:r>
              <w:rPr>
                <w:rFonts w:hint="eastAsia" w:ascii="仿宋" w:hAnsi="仿宋" w:eastAsia="仿宋" w:cs="仿宋"/>
                <w:i w:val="0"/>
                <w:iCs w:val="0"/>
                <w:color w:val="auto"/>
                <w:kern w:val="0"/>
                <w:sz w:val="21"/>
                <w:szCs w:val="21"/>
                <w:highlight w:val="none"/>
                <w:u w:val="none"/>
                <w:lang w:val="en-US" w:eastAsia="zh-CN" w:bidi="ar"/>
              </w:rPr>
              <w:t>80</w:t>
            </w:r>
          </w:p>
        </w:tc>
        <w:tc>
          <w:tcPr>
            <w:tcW w:w="1395" w:type="dxa"/>
            <w:shd w:val="clear" w:color="auto" w:fill="auto"/>
            <w:noWrap w:val="0"/>
            <w:vAlign w:val="center"/>
          </w:tcPr>
          <w:p w14:paraId="757C92E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color w:val="000000"/>
                <w:kern w:val="0"/>
                <w:sz w:val="21"/>
                <w:szCs w:val="21"/>
                <w:u w:val="none"/>
                <w:lang w:val="en-US" w:eastAsia="zh-CN" w:bidi="ar"/>
              </w:rPr>
              <w:t>225元/小时</w:t>
            </w:r>
          </w:p>
        </w:tc>
        <w:tc>
          <w:tcPr>
            <w:tcW w:w="1350" w:type="dxa"/>
            <w:shd w:val="clear" w:color="auto" w:fill="auto"/>
            <w:noWrap w:val="0"/>
            <w:vAlign w:val="center"/>
          </w:tcPr>
          <w:p w14:paraId="7A9B0B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rPr>
                <w:rFonts w:hint="eastAsia" w:ascii="仿宋" w:hAnsi="仿宋" w:eastAsia="仿宋" w:cs="仿宋"/>
                <w:color w:val="000000"/>
                <w:kern w:val="2"/>
                <w:sz w:val="21"/>
                <w:szCs w:val="21"/>
                <w:highlight w:val="yellow"/>
                <w:lang w:val="en-US" w:eastAsia="zh-CN" w:bidi="ar-SA"/>
              </w:rPr>
            </w:pPr>
          </w:p>
        </w:tc>
        <w:tc>
          <w:tcPr>
            <w:tcW w:w="1530" w:type="dxa"/>
            <w:shd w:val="clear" w:color="auto" w:fill="auto"/>
            <w:noWrap w:val="0"/>
            <w:vAlign w:val="center"/>
          </w:tcPr>
          <w:p w14:paraId="2F1CC29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905" w:type="dxa"/>
            <w:shd w:val="clear" w:color="auto" w:fill="auto"/>
            <w:noWrap w:val="0"/>
            <w:vAlign w:val="center"/>
          </w:tcPr>
          <w:p w14:paraId="0E90D5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000000"/>
                <w:sz w:val="21"/>
                <w:szCs w:val="21"/>
                <w:highlight w:val="none"/>
                <w:lang w:val="en-US" w:eastAsia="zh-CN"/>
              </w:rPr>
            </w:pPr>
          </w:p>
        </w:tc>
      </w:tr>
      <w:tr w14:paraId="0CA0A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7918" w:type="dxa"/>
            <w:gridSpan w:val="5"/>
            <w:noWrap w:val="0"/>
            <w:vAlign w:val="center"/>
          </w:tcPr>
          <w:p w14:paraId="13B2E8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最高限价合计</w:t>
            </w:r>
          </w:p>
        </w:tc>
        <w:tc>
          <w:tcPr>
            <w:tcW w:w="2445" w:type="dxa"/>
            <w:gridSpan w:val="2"/>
            <w:shd w:val="clear" w:color="auto" w:fill="auto"/>
            <w:noWrap w:val="0"/>
            <w:vAlign w:val="center"/>
          </w:tcPr>
          <w:p w14:paraId="1817CE25">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default"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4"/>
                <w:szCs w:val="24"/>
                <w:highlight w:val="none"/>
                <w:u w:val="none"/>
                <w:lang w:val="en-US" w:eastAsia="zh-CN" w:bidi="ar"/>
              </w:rPr>
              <w:t>74200.00元</w:t>
            </w:r>
          </w:p>
        </w:tc>
        <w:tc>
          <w:tcPr>
            <w:tcW w:w="1350" w:type="dxa"/>
            <w:noWrap w:val="0"/>
            <w:vAlign w:val="center"/>
          </w:tcPr>
          <w:p w14:paraId="05F53174">
            <w:pPr>
              <w:keepNext w:val="0"/>
              <w:keepLines w:val="0"/>
              <w:pageBreakBefore w:val="0"/>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ascii="仿宋" w:hAnsi="仿宋" w:eastAsia="仿宋" w:cs="仿宋"/>
                <w:b/>
                <w:bCs/>
                <w:i w:val="0"/>
                <w:iCs w:val="0"/>
                <w:color w:val="000000"/>
                <w:kern w:val="0"/>
                <w:sz w:val="21"/>
                <w:szCs w:val="21"/>
                <w:highlight w:val="none"/>
                <w:u w:val="none"/>
                <w:lang w:val="en-US" w:eastAsia="zh-CN" w:bidi="ar"/>
              </w:rPr>
              <w:t>报价合计</w:t>
            </w:r>
          </w:p>
        </w:tc>
        <w:tc>
          <w:tcPr>
            <w:tcW w:w="1530" w:type="dxa"/>
            <w:noWrap w:val="0"/>
            <w:vAlign w:val="center"/>
          </w:tcPr>
          <w:p w14:paraId="6AD3C5FE">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p>
        </w:tc>
        <w:tc>
          <w:tcPr>
            <w:tcW w:w="1905" w:type="dxa"/>
            <w:noWrap w:val="0"/>
            <w:vAlign w:val="center"/>
          </w:tcPr>
          <w:p w14:paraId="550D8949">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0306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5148" w:type="dxa"/>
            <w:gridSpan w:val="10"/>
            <w:noWrap w:val="0"/>
            <w:vAlign w:val="center"/>
          </w:tcPr>
          <w:p w14:paraId="3E699285">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2E57544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工程量按实际完成量及不超过甲方同业主结算量进行结算。</w:t>
            </w:r>
          </w:p>
          <w:p w14:paraId="2F69D42C">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以上限价为</w:t>
            </w:r>
            <w:r>
              <w:rPr>
                <w:rFonts w:hint="eastAsia" w:ascii="仿宋" w:hAnsi="仿宋" w:eastAsia="仿宋" w:cs="仿宋"/>
                <w:color w:val="FF0000"/>
                <w:kern w:val="0"/>
                <w:sz w:val="21"/>
                <w:szCs w:val="21"/>
                <w:lang w:val="en-US" w:eastAsia="zh-CN" w:bidi="ar"/>
              </w:rPr>
              <w:t>固定单价</w:t>
            </w:r>
            <w:r>
              <w:rPr>
                <w:rFonts w:hint="eastAsia" w:ascii="仿宋" w:hAnsi="仿宋" w:eastAsia="仿宋" w:cs="仿宋"/>
                <w:color w:val="auto"/>
                <w:kern w:val="0"/>
                <w:sz w:val="21"/>
                <w:szCs w:val="21"/>
                <w:lang w:val="en-US" w:eastAsia="zh-CN" w:bidi="ar"/>
              </w:rPr>
              <w:t>。且包含施工中发生的一切施工措施费：如文明施工；安全环保；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；碴土证办理、业主方关系协调等，为此项工作内容施工发生的一切费用。</w:t>
            </w:r>
          </w:p>
          <w:p w14:paraId="44D02862">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3、由成交人自行解决弃土点，运距最大量不超业主确认运距，距离即3km。（若成交人因未能提供倒土点，而影响询比采购单位施工等情况的发生，询比采购单位有权利对成交人进行经济处罚。）</w:t>
            </w:r>
          </w:p>
          <w:p w14:paraId="7E06BC86">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7B9D726B">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57FCB56D">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sectPr>
      <w:pgSz w:w="16838" w:h="11906" w:orient="landscape"/>
      <w:pgMar w:top="539" w:right="1219" w:bottom="539" w:left="1219" w:header="170" w:footer="113"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CBDE79EE"/>
    <w:multiLevelType w:val="singleLevel"/>
    <w:tmpl w:val="CBDE79EE"/>
    <w:lvl w:ilvl="0" w:tentative="0">
      <w:start w:val="1"/>
      <w:numFmt w:val="decimal"/>
      <w:suff w:val="nothing"/>
      <w:lvlText w:val="%1、"/>
      <w:lvlJc w:val="left"/>
    </w:lvl>
  </w:abstractNum>
  <w:abstractNum w:abstractNumId="2">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447A709C"/>
    <w:multiLevelType w:val="singleLevel"/>
    <w:tmpl w:val="447A709C"/>
    <w:lvl w:ilvl="0" w:tentative="0">
      <w:start w:val="8"/>
      <w:numFmt w:val="chineseCounting"/>
      <w:suff w:val="nothing"/>
      <w:lvlText w:val="%1、"/>
      <w:lvlJc w:val="left"/>
      <w:rPr>
        <w:rFonts w:hint="eastAsia"/>
      </w:rPr>
    </w:lvl>
  </w:abstractNum>
  <w:abstractNum w:abstractNumId="5">
    <w:nsid w:val="77977786"/>
    <w:multiLevelType w:val="singleLevel"/>
    <w:tmpl w:val="77977786"/>
    <w:lvl w:ilvl="0" w:tentative="0">
      <w:start w:val="1"/>
      <w:numFmt w:val="decimal"/>
      <w:suff w:val="nothing"/>
      <w:lvlText w:val="%1、"/>
      <w:lvlJc w:val="left"/>
    </w:lvl>
  </w:abstractNum>
  <w:num w:numId="1">
    <w:abstractNumId w:val="3"/>
  </w:num>
  <w:num w:numId="2">
    <w:abstractNumId w:val="1"/>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C7C1D"/>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695A72"/>
    <w:rsid w:val="016C71F3"/>
    <w:rsid w:val="01916C5A"/>
    <w:rsid w:val="01AF2C21"/>
    <w:rsid w:val="01E627AC"/>
    <w:rsid w:val="025370AD"/>
    <w:rsid w:val="027520D7"/>
    <w:rsid w:val="028E13EB"/>
    <w:rsid w:val="02BE3A7E"/>
    <w:rsid w:val="02C32E43"/>
    <w:rsid w:val="02C44E0D"/>
    <w:rsid w:val="02C84450"/>
    <w:rsid w:val="02D05560"/>
    <w:rsid w:val="02ED1C6E"/>
    <w:rsid w:val="0301396B"/>
    <w:rsid w:val="032D4760"/>
    <w:rsid w:val="035C5045"/>
    <w:rsid w:val="039667A9"/>
    <w:rsid w:val="03980C9F"/>
    <w:rsid w:val="03CF75C5"/>
    <w:rsid w:val="03D472D2"/>
    <w:rsid w:val="03DB240E"/>
    <w:rsid w:val="03E147EA"/>
    <w:rsid w:val="03E75026"/>
    <w:rsid w:val="03EC461B"/>
    <w:rsid w:val="04357D70"/>
    <w:rsid w:val="0479149D"/>
    <w:rsid w:val="0482288A"/>
    <w:rsid w:val="0490144A"/>
    <w:rsid w:val="04B14F1D"/>
    <w:rsid w:val="04CF6EEC"/>
    <w:rsid w:val="04D330E5"/>
    <w:rsid w:val="05103A0B"/>
    <w:rsid w:val="052D4EEB"/>
    <w:rsid w:val="05393890"/>
    <w:rsid w:val="055204AE"/>
    <w:rsid w:val="0559183C"/>
    <w:rsid w:val="05B11678"/>
    <w:rsid w:val="05BC1DCB"/>
    <w:rsid w:val="05BF33B5"/>
    <w:rsid w:val="05D215EF"/>
    <w:rsid w:val="05EB48F5"/>
    <w:rsid w:val="06147E59"/>
    <w:rsid w:val="062C51A3"/>
    <w:rsid w:val="067D01D2"/>
    <w:rsid w:val="068C3E93"/>
    <w:rsid w:val="06A66D03"/>
    <w:rsid w:val="06AF1E70"/>
    <w:rsid w:val="06B01930"/>
    <w:rsid w:val="06D33870"/>
    <w:rsid w:val="07091040"/>
    <w:rsid w:val="071254D7"/>
    <w:rsid w:val="07133C6D"/>
    <w:rsid w:val="072F12C0"/>
    <w:rsid w:val="07462294"/>
    <w:rsid w:val="074958E1"/>
    <w:rsid w:val="07593D76"/>
    <w:rsid w:val="07830DF3"/>
    <w:rsid w:val="07FC6546"/>
    <w:rsid w:val="083D3697"/>
    <w:rsid w:val="084A3F14"/>
    <w:rsid w:val="086B7EE6"/>
    <w:rsid w:val="08791DEB"/>
    <w:rsid w:val="088C1F29"/>
    <w:rsid w:val="08A059D4"/>
    <w:rsid w:val="08AA2A59"/>
    <w:rsid w:val="08FD6983"/>
    <w:rsid w:val="08FF094D"/>
    <w:rsid w:val="09181737"/>
    <w:rsid w:val="091837BC"/>
    <w:rsid w:val="09502F56"/>
    <w:rsid w:val="09664528"/>
    <w:rsid w:val="096B4234"/>
    <w:rsid w:val="09842C00"/>
    <w:rsid w:val="098D41AA"/>
    <w:rsid w:val="09A3577C"/>
    <w:rsid w:val="09B71227"/>
    <w:rsid w:val="09B74D83"/>
    <w:rsid w:val="09BC683E"/>
    <w:rsid w:val="09BE7CE3"/>
    <w:rsid w:val="0A026946"/>
    <w:rsid w:val="0A083831"/>
    <w:rsid w:val="0A1E12A6"/>
    <w:rsid w:val="0A231745"/>
    <w:rsid w:val="0A8F5D00"/>
    <w:rsid w:val="0A9B46A5"/>
    <w:rsid w:val="0A9E1234"/>
    <w:rsid w:val="0A9F4195"/>
    <w:rsid w:val="0AA7129C"/>
    <w:rsid w:val="0AA7731A"/>
    <w:rsid w:val="0AE0655C"/>
    <w:rsid w:val="0AF618DB"/>
    <w:rsid w:val="0B1B65D7"/>
    <w:rsid w:val="0B21104E"/>
    <w:rsid w:val="0B2621C1"/>
    <w:rsid w:val="0B2B537E"/>
    <w:rsid w:val="0B512FB6"/>
    <w:rsid w:val="0B582596"/>
    <w:rsid w:val="0B5F1B77"/>
    <w:rsid w:val="0B642CE9"/>
    <w:rsid w:val="0B6D6042"/>
    <w:rsid w:val="0B9E444D"/>
    <w:rsid w:val="0BA15CEB"/>
    <w:rsid w:val="0BB36EDB"/>
    <w:rsid w:val="0BBA0AF6"/>
    <w:rsid w:val="0BEB6F66"/>
    <w:rsid w:val="0BEC5846"/>
    <w:rsid w:val="0BFF2A12"/>
    <w:rsid w:val="0C084B3C"/>
    <w:rsid w:val="0C0B7609"/>
    <w:rsid w:val="0C3D1EB8"/>
    <w:rsid w:val="0C4038A6"/>
    <w:rsid w:val="0C4F5747"/>
    <w:rsid w:val="0C6241B2"/>
    <w:rsid w:val="0C742CC6"/>
    <w:rsid w:val="0CAC4948"/>
    <w:rsid w:val="0D0965F9"/>
    <w:rsid w:val="0D166265"/>
    <w:rsid w:val="0D2B4E23"/>
    <w:rsid w:val="0D58687D"/>
    <w:rsid w:val="0D5E70B7"/>
    <w:rsid w:val="0D896A37"/>
    <w:rsid w:val="0D8B0A01"/>
    <w:rsid w:val="0D917FAB"/>
    <w:rsid w:val="0DCB52A1"/>
    <w:rsid w:val="0DD95C10"/>
    <w:rsid w:val="0DF76096"/>
    <w:rsid w:val="0E1327A4"/>
    <w:rsid w:val="0E2624D8"/>
    <w:rsid w:val="0E3E5A73"/>
    <w:rsid w:val="0E415563"/>
    <w:rsid w:val="0E6F3E7F"/>
    <w:rsid w:val="0E745939"/>
    <w:rsid w:val="0E8044EC"/>
    <w:rsid w:val="0E876D2F"/>
    <w:rsid w:val="0EBE0962"/>
    <w:rsid w:val="0EC82FD7"/>
    <w:rsid w:val="0EDB1514"/>
    <w:rsid w:val="0EF40828"/>
    <w:rsid w:val="0EF425D6"/>
    <w:rsid w:val="0F1D1B2D"/>
    <w:rsid w:val="0F4470B9"/>
    <w:rsid w:val="0F7A0D2D"/>
    <w:rsid w:val="0FB73D2F"/>
    <w:rsid w:val="0FE73EE9"/>
    <w:rsid w:val="0FEF171B"/>
    <w:rsid w:val="10044A9B"/>
    <w:rsid w:val="100B5E29"/>
    <w:rsid w:val="10181623"/>
    <w:rsid w:val="10401F77"/>
    <w:rsid w:val="107F4121"/>
    <w:rsid w:val="10B95885"/>
    <w:rsid w:val="10CD5141"/>
    <w:rsid w:val="10E16B8A"/>
    <w:rsid w:val="10EB7C69"/>
    <w:rsid w:val="11196324"/>
    <w:rsid w:val="11427629"/>
    <w:rsid w:val="115253E7"/>
    <w:rsid w:val="115B06EA"/>
    <w:rsid w:val="118063A3"/>
    <w:rsid w:val="11845E93"/>
    <w:rsid w:val="11C20769"/>
    <w:rsid w:val="12083F5F"/>
    <w:rsid w:val="12170AB5"/>
    <w:rsid w:val="122338FE"/>
    <w:rsid w:val="122F7967"/>
    <w:rsid w:val="125E4C7B"/>
    <w:rsid w:val="128679E9"/>
    <w:rsid w:val="12883761"/>
    <w:rsid w:val="12A820AD"/>
    <w:rsid w:val="12C32D62"/>
    <w:rsid w:val="13F53078"/>
    <w:rsid w:val="13F60B9E"/>
    <w:rsid w:val="140908D1"/>
    <w:rsid w:val="144C07BE"/>
    <w:rsid w:val="14771CDF"/>
    <w:rsid w:val="149A777C"/>
    <w:rsid w:val="149B034A"/>
    <w:rsid w:val="14AE3227"/>
    <w:rsid w:val="1500314F"/>
    <w:rsid w:val="154A1C7B"/>
    <w:rsid w:val="1569271F"/>
    <w:rsid w:val="15695ACC"/>
    <w:rsid w:val="15721970"/>
    <w:rsid w:val="15802E15"/>
    <w:rsid w:val="15BD7BC5"/>
    <w:rsid w:val="15E72E94"/>
    <w:rsid w:val="16184DFC"/>
    <w:rsid w:val="16445414"/>
    <w:rsid w:val="165C73DE"/>
    <w:rsid w:val="166E7112"/>
    <w:rsid w:val="16D01498"/>
    <w:rsid w:val="16FF7D6A"/>
    <w:rsid w:val="1715758D"/>
    <w:rsid w:val="172F68A1"/>
    <w:rsid w:val="173C4B1A"/>
    <w:rsid w:val="177E15D6"/>
    <w:rsid w:val="178D16D0"/>
    <w:rsid w:val="17D86D23"/>
    <w:rsid w:val="17DD454F"/>
    <w:rsid w:val="17E31439"/>
    <w:rsid w:val="18023FB5"/>
    <w:rsid w:val="18167A61"/>
    <w:rsid w:val="18300B23"/>
    <w:rsid w:val="1830291B"/>
    <w:rsid w:val="184C6FDF"/>
    <w:rsid w:val="18504D21"/>
    <w:rsid w:val="185A077D"/>
    <w:rsid w:val="186E164B"/>
    <w:rsid w:val="187417C5"/>
    <w:rsid w:val="18786026"/>
    <w:rsid w:val="18AF15FD"/>
    <w:rsid w:val="18DE057F"/>
    <w:rsid w:val="19232435"/>
    <w:rsid w:val="197B5DCD"/>
    <w:rsid w:val="198C1092"/>
    <w:rsid w:val="19CA6206"/>
    <w:rsid w:val="1A09162B"/>
    <w:rsid w:val="1A2F05AD"/>
    <w:rsid w:val="1A736AA5"/>
    <w:rsid w:val="1A7B3BAB"/>
    <w:rsid w:val="1A8E1B30"/>
    <w:rsid w:val="1AAC0209"/>
    <w:rsid w:val="1ABC669E"/>
    <w:rsid w:val="1AC47300"/>
    <w:rsid w:val="1AD559B1"/>
    <w:rsid w:val="1AE115C6"/>
    <w:rsid w:val="1AE31E7C"/>
    <w:rsid w:val="1AE5658C"/>
    <w:rsid w:val="1B102545"/>
    <w:rsid w:val="1B1C0EEA"/>
    <w:rsid w:val="1B4346C9"/>
    <w:rsid w:val="1B567899"/>
    <w:rsid w:val="1B7B6D63"/>
    <w:rsid w:val="1BAF6202"/>
    <w:rsid w:val="1BBF797C"/>
    <w:rsid w:val="1BF25FF9"/>
    <w:rsid w:val="1BFB18C8"/>
    <w:rsid w:val="1C24274C"/>
    <w:rsid w:val="1C346708"/>
    <w:rsid w:val="1C387FA6"/>
    <w:rsid w:val="1C602FB9"/>
    <w:rsid w:val="1C7D3C0B"/>
    <w:rsid w:val="1C8651B5"/>
    <w:rsid w:val="1C865229"/>
    <w:rsid w:val="1C8C02F2"/>
    <w:rsid w:val="1C92116A"/>
    <w:rsid w:val="1CA473E9"/>
    <w:rsid w:val="1CBD66FD"/>
    <w:rsid w:val="1CC161ED"/>
    <w:rsid w:val="1CD31A7D"/>
    <w:rsid w:val="1CFA16FF"/>
    <w:rsid w:val="1D1E3640"/>
    <w:rsid w:val="1D3C1D18"/>
    <w:rsid w:val="1D6D0123"/>
    <w:rsid w:val="1D6D3C7F"/>
    <w:rsid w:val="1D6F4C43"/>
    <w:rsid w:val="1D7B1190"/>
    <w:rsid w:val="1D886D0B"/>
    <w:rsid w:val="1D976F4E"/>
    <w:rsid w:val="1DA13929"/>
    <w:rsid w:val="1DA5166B"/>
    <w:rsid w:val="1DE859FC"/>
    <w:rsid w:val="1DED6B6E"/>
    <w:rsid w:val="1DEE2CCA"/>
    <w:rsid w:val="1E1862E1"/>
    <w:rsid w:val="1E3D18A3"/>
    <w:rsid w:val="1E8C282B"/>
    <w:rsid w:val="1E9D0594"/>
    <w:rsid w:val="1EBF050A"/>
    <w:rsid w:val="1EE73F05"/>
    <w:rsid w:val="1F417171"/>
    <w:rsid w:val="1F66307C"/>
    <w:rsid w:val="1F811C64"/>
    <w:rsid w:val="1F996FAD"/>
    <w:rsid w:val="1FCA53B9"/>
    <w:rsid w:val="20191E9C"/>
    <w:rsid w:val="2037683E"/>
    <w:rsid w:val="20454E6C"/>
    <w:rsid w:val="205B6824"/>
    <w:rsid w:val="20711CD8"/>
    <w:rsid w:val="20DA787E"/>
    <w:rsid w:val="20F57ADE"/>
    <w:rsid w:val="20FF72E4"/>
    <w:rsid w:val="2116776A"/>
    <w:rsid w:val="215A451A"/>
    <w:rsid w:val="21A61547"/>
    <w:rsid w:val="21AA2C98"/>
    <w:rsid w:val="21F77FBB"/>
    <w:rsid w:val="22031056"/>
    <w:rsid w:val="221C3EC6"/>
    <w:rsid w:val="224A27E1"/>
    <w:rsid w:val="225C0752"/>
    <w:rsid w:val="22623FCE"/>
    <w:rsid w:val="22657E18"/>
    <w:rsid w:val="226662AA"/>
    <w:rsid w:val="228C2DF9"/>
    <w:rsid w:val="22995516"/>
    <w:rsid w:val="22D93B65"/>
    <w:rsid w:val="233A0AA7"/>
    <w:rsid w:val="23412FE6"/>
    <w:rsid w:val="236C49D9"/>
    <w:rsid w:val="2392443F"/>
    <w:rsid w:val="23957A8C"/>
    <w:rsid w:val="23AC2413"/>
    <w:rsid w:val="23AE4FF1"/>
    <w:rsid w:val="23C14D25"/>
    <w:rsid w:val="23C93BD9"/>
    <w:rsid w:val="23CB7951"/>
    <w:rsid w:val="23D83E1C"/>
    <w:rsid w:val="23DF164F"/>
    <w:rsid w:val="23FC26F5"/>
    <w:rsid w:val="24092228"/>
    <w:rsid w:val="241543AB"/>
    <w:rsid w:val="242D25B0"/>
    <w:rsid w:val="242D5F16"/>
    <w:rsid w:val="24613E12"/>
    <w:rsid w:val="246E6DF4"/>
    <w:rsid w:val="24863878"/>
    <w:rsid w:val="24B6415E"/>
    <w:rsid w:val="24B91EA0"/>
    <w:rsid w:val="24F240EB"/>
    <w:rsid w:val="252E1F46"/>
    <w:rsid w:val="25590EC9"/>
    <w:rsid w:val="256242E5"/>
    <w:rsid w:val="257E3EE8"/>
    <w:rsid w:val="257F27A2"/>
    <w:rsid w:val="259C77F7"/>
    <w:rsid w:val="259E3416"/>
    <w:rsid w:val="25F34F3E"/>
    <w:rsid w:val="25F7787F"/>
    <w:rsid w:val="260809E9"/>
    <w:rsid w:val="261A071C"/>
    <w:rsid w:val="26211AAB"/>
    <w:rsid w:val="264A7253"/>
    <w:rsid w:val="26527EB6"/>
    <w:rsid w:val="26993D37"/>
    <w:rsid w:val="26996894"/>
    <w:rsid w:val="269C3827"/>
    <w:rsid w:val="26A26CEB"/>
    <w:rsid w:val="26C46898"/>
    <w:rsid w:val="27227E1F"/>
    <w:rsid w:val="274912B9"/>
    <w:rsid w:val="2755433D"/>
    <w:rsid w:val="278B2A1B"/>
    <w:rsid w:val="27982240"/>
    <w:rsid w:val="279F35CF"/>
    <w:rsid w:val="27EB05C2"/>
    <w:rsid w:val="27F95E40"/>
    <w:rsid w:val="28333D17"/>
    <w:rsid w:val="284952E9"/>
    <w:rsid w:val="284D302B"/>
    <w:rsid w:val="28697739"/>
    <w:rsid w:val="28D177B8"/>
    <w:rsid w:val="28F6721F"/>
    <w:rsid w:val="28FB65E3"/>
    <w:rsid w:val="29565F0F"/>
    <w:rsid w:val="295D3061"/>
    <w:rsid w:val="29606D8E"/>
    <w:rsid w:val="296A19BB"/>
    <w:rsid w:val="2996630C"/>
    <w:rsid w:val="299D4A4C"/>
    <w:rsid w:val="29A812EF"/>
    <w:rsid w:val="29E90B31"/>
    <w:rsid w:val="2A0F2E9F"/>
    <w:rsid w:val="2A1902C2"/>
    <w:rsid w:val="2A2C6C70"/>
    <w:rsid w:val="2A3308D3"/>
    <w:rsid w:val="2A9C0C1B"/>
    <w:rsid w:val="2B083239"/>
    <w:rsid w:val="2B14398C"/>
    <w:rsid w:val="2B22254D"/>
    <w:rsid w:val="2B430715"/>
    <w:rsid w:val="2B5214A0"/>
    <w:rsid w:val="2B532F4F"/>
    <w:rsid w:val="2B667F60"/>
    <w:rsid w:val="2BB05DAB"/>
    <w:rsid w:val="2BC01D66"/>
    <w:rsid w:val="2BFD6B16"/>
    <w:rsid w:val="2C293467"/>
    <w:rsid w:val="2C2B5431"/>
    <w:rsid w:val="2C4B5AD3"/>
    <w:rsid w:val="2C64541C"/>
    <w:rsid w:val="2C6E157E"/>
    <w:rsid w:val="2C7C5C8D"/>
    <w:rsid w:val="2C995D0F"/>
    <w:rsid w:val="2C9C632F"/>
    <w:rsid w:val="2CCD473A"/>
    <w:rsid w:val="2D3447B9"/>
    <w:rsid w:val="2D360531"/>
    <w:rsid w:val="2D3E7816"/>
    <w:rsid w:val="2D594220"/>
    <w:rsid w:val="2D6706EB"/>
    <w:rsid w:val="2D6C5D01"/>
    <w:rsid w:val="2D774259"/>
    <w:rsid w:val="2D9E1C33"/>
    <w:rsid w:val="2DBD655D"/>
    <w:rsid w:val="2DD37B2E"/>
    <w:rsid w:val="2E8928E3"/>
    <w:rsid w:val="2ECE6548"/>
    <w:rsid w:val="2ED40002"/>
    <w:rsid w:val="2EDE2C2F"/>
    <w:rsid w:val="2EEC3FC4"/>
    <w:rsid w:val="2F1523C9"/>
    <w:rsid w:val="2F1A178D"/>
    <w:rsid w:val="2F29557C"/>
    <w:rsid w:val="2F590507"/>
    <w:rsid w:val="2F6C023B"/>
    <w:rsid w:val="2F882B9B"/>
    <w:rsid w:val="2F8F3F29"/>
    <w:rsid w:val="2FD22068"/>
    <w:rsid w:val="2FE83639"/>
    <w:rsid w:val="30131353"/>
    <w:rsid w:val="30293393"/>
    <w:rsid w:val="30360848"/>
    <w:rsid w:val="303D5733"/>
    <w:rsid w:val="30566085"/>
    <w:rsid w:val="306204E7"/>
    <w:rsid w:val="3091782D"/>
    <w:rsid w:val="309442B0"/>
    <w:rsid w:val="30D974B7"/>
    <w:rsid w:val="30E96026"/>
    <w:rsid w:val="310B5831"/>
    <w:rsid w:val="311A1F18"/>
    <w:rsid w:val="311F3E7F"/>
    <w:rsid w:val="31307046"/>
    <w:rsid w:val="314948D9"/>
    <w:rsid w:val="31787686"/>
    <w:rsid w:val="319475D5"/>
    <w:rsid w:val="31B41A25"/>
    <w:rsid w:val="31B9528D"/>
    <w:rsid w:val="31DB3455"/>
    <w:rsid w:val="32081D71"/>
    <w:rsid w:val="320D55D9"/>
    <w:rsid w:val="322D17D7"/>
    <w:rsid w:val="325A51BE"/>
    <w:rsid w:val="3289567B"/>
    <w:rsid w:val="32951856"/>
    <w:rsid w:val="329D695D"/>
    <w:rsid w:val="32A25D21"/>
    <w:rsid w:val="32F32A21"/>
    <w:rsid w:val="32F96838"/>
    <w:rsid w:val="330864CC"/>
    <w:rsid w:val="331C3D26"/>
    <w:rsid w:val="331E0F20"/>
    <w:rsid w:val="33260700"/>
    <w:rsid w:val="333252F7"/>
    <w:rsid w:val="333663C1"/>
    <w:rsid w:val="33482D6D"/>
    <w:rsid w:val="33523ADE"/>
    <w:rsid w:val="33703A4F"/>
    <w:rsid w:val="337445C0"/>
    <w:rsid w:val="33812F3E"/>
    <w:rsid w:val="33863895"/>
    <w:rsid w:val="338F274A"/>
    <w:rsid w:val="339C621D"/>
    <w:rsid w:val="33D3159C"/>
    <w:rsid w:val="34284F5F"/>
    <w:rsid w:val="34311A53"/>
    <w:rsid w:val="34545741"/>
    <w:rsid w:val="34563267"/>
    <w:rsid w:val="345637D1"/>
    <w:rsid w:val="346848DB"/>
    <w:rsid w:val="346C1C93"/>
    <w:rsid w:val="348558FB"/>
    <w:rsid w:val="34931DC5"/>
    <w:rsid w:val="34CE2DFE"/>
    <w:rsid w:val="34D031B2"/>
    <w:rsid w:val="34F52A80"/>
    <w:rsid w:val="34F860CC"/>
    <w:rsid w:val="3538296D"/>
    <w:rsid w:val="354F3A99"/>
    <w:rsid w:val="355C2AFF"/>
    <w:rsid w:val="35725E7F"/>
    <w:rsid w:val="35731BF7"/>
    <w:rsid w:val="35774735"/>
    <w:rsid w:val="357B16F3"/>
    <w:rsid w:val="35F5260C"/>
    <w:rsid w:val="36050FAB"/>
    <w:rsid w:val="36145188"/>
    <w:rsid w:val="362178A5"/>
    <w:rsid w:val="36227ADF"/>
    <w:rsid w:val="3624379C"/>
    <w:rsid w:val="362F3D70"/>
    <w:rsid w:val="363561A5"/>
    <w:rsid w:val="36511F38"/>
    <w:rsid w:val="367256CF"/>
    <w:rsid w:val="369B7657"/>
    <w:rsid w:val="36B87A7C"/>
    <w:rsid w:val="373B612C"/>
    <w:rsid w:val="374455F9"/>
    <w:rsid w:val="374675C3"/>
    <w:rsid w:val="37691503"/>
    <w:rsid w:val="37810357"/>
    <w:rsid w:val="37865C12"/>
    <w:rsid w:val="37AF03D6"/>
    <w:rsid w:val="37B60ABE"/>
    <w:rsid w:val="37EE64F4"/>
    <w:rsid w:val="37F4125D"/>
    <w:rsid w:val="37FC4126"/>
    <w:rsid w:val="3810372D"/>
    <w:rsid w:val="382E02B2"/>
    <w:rsid w:val="3872263A"/>
    <w:rsid w:val="38784692"/>
    <w:rsid w:val="38AE3672"/>
    <w:rsid w:val="38C74734"/>
    <w:rsid w:val="38F1355F"/>
    <w:rsid w:val="39934616"/>
    <w:rsid w:val="399C796E"/>
    <w:rsid w:val="39A14F85"/>
    <w:rsid w:val="39DC7C3B"/>
    <w:rsid w:val="39E41315"/>
    <w:rsid w:val="3A103EB8"/>
    <w:rsid w:val="3A3173ED"/>
    <w:rsid w:val="3A4E69FC"/>
    <w:rsid w:val="3A7A3727"/>
    <w:rsid w:val="3AA52853"/>
    <w:rsid w:val="3ABD5DEE"/>
    <w:rsid w:val="3AC56A51"/>
    <w:rsid w:val="3AC70A1B"/>
    <w:rsid w:val="3AEA295B"/>
    <w:rsid w:val="3B076549"/>
    <w:rsid w:val="3B530501"/>
    <w:rsid w:val="3B645DB3"/>
    <w:rsid w:val="3B7B38A1"/>
    <w:rsid w:val="3BCB62E9"/>
    <w:rsid w:val="3BCC3E0F"/>
    <w:rsid w:val="3BD042A8"/>
    <w:rsid w:val="3BD056AD"/>
    <w:rsid w:val="3BE92C13"/>
    <w:rsid w:val="3C0D06AF"/>
    <w:rsid w:val="3C37397E"/>
    <w:rsid w:val="3C4F6F1A"/>
    <w:rsid w:val="3C53008C"/>
    <w:rsid w:val="3C5B75D3"/>
    <w:rsid w:val="3C6224D2"/>
    <w:rsid w:val="3C6F6718"/>
    <w:rsid w:val="3C7823C8"/>
    <w:rsid w:val="3C7A1ABD"/>
    <w:rsid w:val="3C7E77FF"/>
    <w:rsid w:val="3CA01523"/>
    <w:rsid w:val="3CB46D7D"/>
    <w:rsid w:val="3CC33464"/>
    <w:rsid w:val="3CD411CD"/>
    <w:rsid w:val="3D2A703F"/>
    <w:rsid w:val="3D3A7C13"/>
    <w:rsid w:val="3D7309E6"/>
    <w:rsid w:val="3D74650C"/>
    <w:rsid w:val="3DB159B2"/>
    <w:rsid w:val="3DC57BD0"/>
    <w:rsid w:val="3DCB0822"/>
    <w:rsid w:val="3DCC4487"/>
    <w:rsid w:val="3DF66511"/>
    <w:rsid w:val="3E3143FD"/>
    <w:rsid w:val="3E4203B8"/>
    <w:rsid w:val="3E474521"/>
    <w:rsid w:val="3E853709"/>
    <w:rsid w:val="3EA370A9"/>
    <w:rsid w:val="3EBC63BD"/>
    <w:rsid w:val="3EEB0A50"/>
    <w:rsid w:val="3EF94F1B"/>
    <w:rsid w:val="3F12422F"/>
    <w:rsid w:val="3F1F079B"/>
    <w:rsid w:val="3F80388E"/>
    <w:rsid w:val="3F8832C9"/>
    <w:rsid w:val="3F8D52CA"/>
    <w:rsid w:val="3F92436E"/>
    <w:rsid w:val="3F9D61EE"/>
    <w:rsid w:val="3FCA68B7"/>
    <w:rsid w:val="400E49F6"/>
    <w:rsid w:val="40550877"/>
    <w:rsid w:val="40556AC9"/>
    <w:rsid w:val="40B41BAB"/>
    <w:rsid w:val="40C47A67"/>
    <w:rsid w:val="40F63E08"/>
    <w:rsid w:val="412D70FE"/>
    <w:rsid w:val="414D3E27"/>
    <w:rsid w:val="41525675"/>
    <w:rsid w:val="417B60BB"/>
    <w:rsid w:val="419D4283"/>
    <w:rsid w:val="41AA074E"/>
    <w:rsid w:val="41AC2670"/>
    <w:rsid w:val="41B46B47"/>
    <w:rsid w:val="41EC6FB9"/>
    <w:rsid w:val="424B79E0"/>
    <w:rsid w:val="4252770E"/>
    <w:rsid w:val="42776DB6"/>
    <w:rsid w:val="42937435"/>
    <w:rsid w:val="42A70A2B"/>
    <w:rsid w:val="42B37AD7"/>
    <w:rsid w:val="42F35F2F"/>
    <w:rsid w:val="42F63800"/>
    <w:rsid w:val="4304767F"/>
    <w:rsid w:val="43170066"/>
    <w:rsid w:val="43171E14"/>
    <w:rsid w:val="43452E25"/>
    <w:rsid w:val="434963F7"/>
    <w:rsid w:val="438A4CDB"/>
    <w:rsid w:val="439F612A"/>
    <w:rsid w:val="43A538C3"/>
    <w:rsid w:val="43C24475"/>
    <w:rsid w:val="43C84B06"/>
    <w:rsid w:val="43D31A6B"/>
    <w:rsid w:val="43D321DE"/>
    <w:rsid w:val="43DF61E6"/>
    <w:rsid w:val="43E95AA6"/>
    <w:rsid w:val="43F3462F"/>
    <w:rsid w:val="43F41212"/>
    <w:rsid w:val="43F74F20"/>
    <w:rsid w:val="43FB7987"/>
    <w:rsid w:val="441344E9"/>
    <w:rsid w:val="446077EA"/>
    <w:rsid w:val="44800A9A"/>
    <w:rsid w:val="44842956"/>
    <w:rsid w:val="449E657A"/>
    <w:rsid w:val="44B10046"/>
    <w:rsid w:val="44B922E9"/>
    <w:rsid w:val="44FE772F"/>
    <w:rsid w:val="451C5E07"/>
    <w:rsid w:val="45322F35"/>
    <w:rsid w:val="45401AF6"/>
    <w:rsid w:val="454315E6"/>
    <w:rsid w:val="455410FD"/>
    <w:rsid w:val="45D43FEC"/>
    <w:rsid w:val="45D95AA6"/>
    <w:rsid w:val="45EF52CA"/>
    <w:rsid w:val="45EF7078"/>
    <w:rsid w:val="46045E94"/>
    <w:rsid w:val="464949DA"/>
    <w:rsid w:val="465E02D2"/>
    <w:rsid w:val="466979AB"/>
    <w:rsid w:val="469320F9"/>
    <w:rsid w:val="470F6F45"/>
    <w:rsid w:val="471400CF"/>
    <w:rsid w:val="472C3839"/>
    <w:rsid w:val="475F3D89"/>
    <w:rsid w:val="47694C08"/>
    <w:rsid w:val="478C7274"/>
    <w:rsid w:val="47925F0D"/>
    <w:rsid w:val="47944AB8"/>
    <w:rsid w:val="47CF53B3"/>
    <w:rsid w:val="47EA5D49"/>
    <w:rsid w:val="482E20D9"/>
    <w:rsid w:val="488066AD"/>
    <w:rsid w:val="48847F4B"/>
    <w:rsid w:val="489B5295"/>
    <w:rsid w:val="48BF72F3"/>
    <w:rsid w:val="48D16F09"/>
    <w:rsid w:val="48E00EFA"/>
    <w:rsid w:val="48E64762"/>
    <w:rsid w:val="490E63A6"/>
    <w:rsid w:val="491A08B0"/>
    <w:rsid w:val="492434DC"/>
    <w:rsid w:val="492E5CB9"/>
    <w:rsid w:val="494476DB"/>
    <w:rsid w:val="49747FC0"/>
    <w:rsid w:val="499C3073"/>
    <w:rsid w:val="499D4ACB"/>
    <w:rsid w:val="49B77EAC"/>
    <w:rsid w:val="49EC0EA9"/>
    <w:rsid w:val="4A1C7E79"/>
    <w:rsid w:val="4A6C513B"/>
    <w:rsid w:val="4AA04DE4"/>
    <w:rsid w:val="4AB60164"/>
    <w:rsid w:val="4AE253FD"/>
    <w:rsid w:val="4B0C67B3"/>
    <w:rsid w:val="4B182BCD"/>
    <w:rsid w:val="4B18795A"/>
    <w:rsid w:val="4B46773A"/>
    <w:rsid w:val="4B4B11F4"/>
    <w:rsid w:val="4B4B41DB"/>
    <w:rsid w:val="4BA803F5"/>
    <w:rsid w:val="4BBA0128"/>
    <w:rsid w:val="4C0C763A"/>
    <w:rsid w:val="4C901730"/>
    <w:rsid w:val="4C9B1D07"/>
    <w:rsid w:val="4CBA4AF2"/>
    <w:rsid w:val="4CCA439B"/>
    <w:rsid w:val="4CCC1EC1"/>
    <w:rsid w:val="4CD9638C"/>
    <w:rsid w:val="4CE90CC5"/>
    <w:rsid w:val="4CEB320D"/>
    <w:rsid w:val="4D0647CF"/>
    <w:rsid w:val="4D1F0243"/>
    <w:rsid w:val="4D7F5185"/>
    <w:rsid w:val="4D9F7BB9"/>
    <w:rsid w:val="4DA8143A"/>
    <w:rsid w:val="4E086F29"/>
    <w:rsid w:val="4E127DA7"/>
    <w:rsid w:val="4E2B70BB"/>
    <w:rsid w:val="4E2D618F"/>
    <w:rsid w:val="4E3F66C2"/>
    <w:rsid w:val="4E791BD4"/>
    <w:rsid w:val="4E822997"/>
    <w:rsid w:val="4EA330F5"/>
    <w:rsid w:val="4EBC7D13"/>
    <w:rsid w:val="4ED20DFA"/>
    <w:rsid w:val="4EDAD07E"/>
    <w:rsid w:val="4EEE25C2"/>
    <w:rsid w:val="4F073684"/>
    <w:rsid w:val="4F082F58"/>
    <w:rsid w:val="4F0A6CD0"/>
    <w:rsid w:val="4F0F5DA2"/>
    <w:rsid w:val="4F397E6D"/>
    <w:rsid w:val="4F464194"/>
    <w:rsid w:val="4F764499"/>
    <w:rsid w:val="4FAD5FDA"/>
    <w:rsid w:val="4FB1539E"/>
    <w:rsid w:val="4FBA4253"/>
    <w:rsid w:val="4FBF7ABB"/>
    <w:rsid w:val="50306C0B"/>
    <w:rsid w:val="50463D38"/>
    <w:rsid w:val="504C2BE7"/>
    <w:rsid w:val="505446A7"/>
    <w:rsid w:val="505C17AE"/>
    <w:rsid w:val="5075461D"/>
    <w:rsid w:val="50920766"/>
    <w:rsid w:val="50942CF5"/>
    <w:rsid w:val="509C1BAA"/>
    <w:rsid w:val="50AD025B"/>
    <w:rsid w:val="50B629DB"/>
    <w:rsid w:val="513756A7"/>
    <w:rsid w:val="516923D4"/>
    <w:rsid w:val="51750D79"/>
    <w:rsid w:val="517B3EB5"/>
    <w:rsid w:val="51825669"/>
    <w:rsid w:val="518A40F8"/>
    <w:rsid w:val="5196753F"/>
    <w:rsid w:val="519A433C"/>
    <w:rsid w:val="51AA02F7"/>
    <w:rsid w:val="51B50E5A"/>
    <w:rsid w:val="51C615D4"/>
    <w:rsid w:val="51C708C1"/>
    <w:rsid w:val="51E101BC"/>
    <w:rsid w:val="51E27A91"/>
    <w:rsid w:val="51F67AC6"/>
    <w:rsid w:val="52534714"/>
    <w:rsid w:val="526C1FF2"/>
    <w:rsid w:val="52754DA9"/>
    <w:rsid w:val="527728CF"/>
    <w:rsid w:val="527A416D"/>
    <w:rsid w:val="527E3C5D"/>
    <w:rsid w:val="528154FB"/>
    <w:rsid w:val="52D23FA9"/>
    <w:rsid w:val="530A54F1"/>
    <w:rsid w:val="5322748C"/>
    <w:rsid w:val="534C5B09"/>
    <w:rsid w:val="534D3630"/>
    <w:rsid w:val="537137C2"/>
    <w:rsid w:val="53810440"/>
    <w:rsid w:val="53DD2C05"/>
    <w:rsid w:val="53E45D42"/>
    <w:rsid w:val="54161C73"/>
    <w:rsid w:val="54243352"/>
    <w:rsid w:val="54751090"/>
    <w:rsid w:val="549239F0"/>
    <w:rsid w:val="54A0435F"/>
    <w:rsid w:val="54C067AF"/>
    <w:rsid w:val="54C17E31"/>
    <w:rsid w:val="54E0475B"/>
    <w:rsid w:val="550B5550"/>
    <w:rsid w:val="554830C1"/>
    <w:rsid w:val="554A6079"/>
    <w:rsid w:val="557B0928"/>
    <w:rsid w:val="5590774E"/>
    <w:rsid w:val="56292132"/>
    <w:rsid w:val="56300C76"/>
    <w:rsid w:val="5641748B"/>
    <w:rsid w:val="56424FA2"/>
    <w:rsid w:val="564E3947"/>
    <w:rsid w:val="56B4262E"/>
    <w:rsid w:val="56B934B6"/>
    <w:rsid w:val="56C53BC0"/>
    <w:rsid w:val="56F00EA2"/>
    <w:rsid w:val="56F75D8C"/>
    <w:rsid w:val="571406EC"/>
    <w:rsid w:val="572F3778"/>
    <w:rsid w:val="573963A5"/>
    <w:rsid w:val="57405985"/>
    <w:rsid w:val="57415259"/>
    <w:rsid w:val="575B631B"/>
    <w:rsid w:val="576158FB"/>
    <w:rsid w:val="576C0528"/>
    <w:rsid w:val="579C59EC"/>
    <w:rsid w:val="57AD55DD"/>
    <w:rsid w:val="57E04A72"/>
    <w:rsid w:val="57E24C8E"/>
    <w:rsid w:val="5807041D"/>
    <w:rsid w:val="583F79D3"/>
    <w:rsid w:val="58405511"/>
    <w:rsid w:val="58691989"/>
    <w:rsid w:val="58873140"/>
    <w:rsid w:val="58C048EF"/>
    <w:rsid w:val="58C6010C"/>
    <w:rsid w:val="58F960F8"/>
    <w:rsid w:val="594F7761"/>
    <w:rsid w:val="59672964"/>
    <w:rsid w:val="597D4C6F"/>
    <w:rsid w:val="5980650D"/>
    <w:rsid w:val="59900C4D"/>
    <w:rsid w:val="599C0E6D"/>
    <w:rsid w:val="59AD307A"/>
    <w:rsid w:val="59C935F6"/>
    <w:rsid w:val="59CC52AE"/>
    <w:rsid w:val="59D86349"/>
    <w:rsid w:val="5A0B2CEA"/>
    <w:rsid w:val="5A251A57"/>
    <w:rsid w:val="5A4532B2"/>
    <w:rsid w:val="5A7140A7"/>
    <w:rsid w:val="5A947382"/>
    <w:rsid w:val="5A9D4E9D"/>
    <w:rsid w:val="5AA30DE7"/>
    <w:rsid w:val="5AA75E23"/>
    <w:rsid w:val="5ABC477B"/>
    <w:rsid w:val="5AD47530"/>
    <w:rsid w:val="5B2D6220"/>
    <w:rsid w:val="5B2D7FCE"/>
    <w:rsid w:val="5B3A26EB"/>
    <w:rsid w:val="5B461090"/>
    <w:rsid w:val="5B8C73EB"/>
    <w:rsid w:val="5BA529F7"/>
    <w:rsid w:val="5BC14BBB"/>
    <w:rsid w:val="5C036F81"/>
    <w:rsid w:val="5C1E1084"/>
    <w:rsid w:val="5C2C297C"/>
    <w:rsid w:val="5C4C7FF5"/>
    <w:rsid w:val="5C775650"/>
    <w:rsid w:val="5C974AF9"/>
    <w:rsid w:val="5C9B540C"/>
    <w:rsid w:val="5CC11316"/>
    <w:rsid w:val="5CCB7A9F"/>
    <w:rsid w:val="5CF3349A"/>
    <w:rsid w:val="5D0134C1"/>
    <w:rsid w:val="5D105DFA"/>
    <w:rsid w:val="5D2E44D2"/>
    <w:rsid w:val="5D46181B"/>
    <w:rsid w:val="5D465377"/>
    <w:rsid w:val="5D6F64C5"/>
    <w:rsid w:val="5D7A14C5"/>
    <w:rsid w:val="5D900CE9"/>
    <w:rsid w:val="5D905224"/>
    <w:rsid w:val="5DA36C6E"/>
    <w:rsid w:val="5DBC1ADE"/>
    <w:rsid w:val="5DBE13B2"/>
    <w:rsid w:val="5DBF592C"/>
    <w:rsid w:val="5DCD2078"/>
    <w:rsid w:val="5DD76917"/>
    <w:rsid w:val="5DE828D3"/>
    <w:rsid w:val="5DF72B16"/>
    <w:rsid w:val="5E017E34"/>
    <w:rsid w:val="5E023960"/>
    <w:rsid w:val="5E4044BD"/>
    <w:rsid w:val="5E453881"/>
    <w:rsid w:val="5E541D16"/>
    <w:rsid w:val="5E68756F"/>
    <w:rsid w:val="5E7F3237"/>
    <w:rsid w:val="5EAA7DB5"/>
    <w:rsid w:val="5ED81A2D"/>
    <w:rsid w:val="5F36141C"/>
    <w:rsid w:val="5F6441DB"/>
    <w:rsid w:val="5F70492E"/>
    <w:rsid w:val="5F73441E"/>
    <w:rsid w:val="5F893C41"/>
    <w:rsid w:val="5F9573DD"/>
    <w:rsid w:val="5F9F5213"/>
    <w:rsid w:val="5FB567E4"/>
    <w:rsid w:val="5FC66C44"/>
    <w:rsid w:val="5FE80968"/>
    <w:rsid w:val="5FFE1F39"/>
    <w:rsid w:val="600A4D82"/>
    <w:rsid w:val="601B5879"/>
    <w:rsid w:val="6038246A"/>
    <w:rsid w:val="6054424F"/>
    <w:rsid w:val="60A96349"/>
    <w:rsid w:val="60C5514D"/>
    <w:rsid w:val="60F035C2"/>
    <w:rsid w:val="60F63558"/>
    <w:rsid w:val="610267D6"/>
    <w:rsid w:val="61500EBB"/>
    <w:rsid w:val="616C0C8E"/>
    <w:rsid w:val="61894DA3"/>
    <w:rsid w:val="61AB07CC"/>
    <w:rsid w:val="61C3168D"/>
    <w:rsid w:val="61D04040"/>
    <w:rsid w:val="61F42429"/>
    <w:rsid w:val="62173786"/>
    <w:rsid w:val="62344338"/>
    <w:rsid w:val="6247406C"/>
    <w:rsid w:val="624F4CCE"/>
    <w:rsid w:val="626C38E6"/>
    <w:rsid w:val="626C4E3A"/>
    <w:rsid w:val="62764951"/>
    <w:rsid w:val="62830E1C"/>
    <w:rsid w:val="62AA63A9"/>
    <w:rsid w:val="62B53CBA"/>
    <w:rsid w:val="62DA4EE0"/>
    <w:rsid w:val="630261E5"/>
    <w:rsid w:val="6332455D"/>
    <w:rsid w:val="63584057"/>
    <w:rsid w:val="63626C83"/>
    <w:rsid w:val="636E5628"/>
    <w:rsid w:val="638D4EE6"/>
    <w:rsid w:val="63D7141F"/>
    <w:rsid w:val="63DC4C88"/>
    <w:rsid w:val="63DD2403"/>
    <w:rsid w:val="63E45615"/>
    <w:rsid w:val="63FF44D2"/>
    <w:rsid w:val="640642B6"/>
    <w:rsid w:val="642E3C33"/>
    <w:rsid w:val="646474F6"/>
    <w:rsid w:val="64671D6D"/>
    <w:rsid w:val="65031DA0"/>
    <w:rsid w:val="65586590"/>
    <w:rsid w:val="65891471"/>
    <w:rsid w:val="65AE61B0"/>
    <w:rsid w:val="66131908"/>
    <w:rsid w:val="664408C2"/>
    <w:rsid w:val="66652D12"/>
    <w:rsid w:val="667C1E0A"/>
    <w:rsid w:val="669E6224"/>
    <w:rsid w:val="66CB6466"/>
    <w:rsid w:val="66E03A9F"/>
    <w:rsid w:val="66EC3434"/>
    <w:rsid w:val="66F57FEB"/>
    <w:rsid w:val="67244560"/>
    <w:rsid w:val="672901E4"/>
    <w:rsid w:val="674072DB"/>
    <w:rsid w:val="67445ADA"/>
    <w:rsid w:val="67AB0BF9"/>
    <w:rsid w:val="67D15122"/>
    <w:rsid w:val="685968A7"/>
    <w:rsid w:val="68686AEA"/>
    <w:rsid w:val="686D2352"/>
    <w:rsid w:val="68761B8F"/>
    <w:rsid w:val="687A681D"/>
    <w:rsid w:val="68A8338A"/>
    <w:rsid w:val="68CF0917"/>
    <w:rsid w:val="68F0088D"/>
    <w:rsid w:val="690C1B6B"/>
    <w:rsid w:val="69112CDD"/>
    <w:rsid w:val="691E53FA"/>
    <w:rsid w:val="69236EB5"/>
    <w:rsid w:val="692549DB"/>
    <w:rsid w:val="69320D90"/>
    <w:rsid w:val="693602C7"/>
    <w:rsid w:val="693E20EC"/>
    <w:rsid w:val="694E41F6"/>
    <w:rsid w:val="6973192D"/>
    <w:rsid w:val="697E40EB"/>
    <w:rsid w:val="69AD4D95"/>
    <w:rsid w:val="69BE2739"/>
    <w:rsid w:val="69E403F2"/>
    <w:rsid w:val="69E60D0A"/>
    <w:rsid w:val="6A162576"/>
    <w:rsid w:val="6A315ABB"/>
    <w:rsid w:val="6A5E63F6"/>
    <w:rsid w:val="6A7F2C51"/>
    <w:rsid w:val="6A87598F"/>
    <w:rsid w:val="6A9A513C"/>
    <w:rsid w:val="6AB37DC4"/>
    <w:rsid w:val="6AB725D7"/>
    <w:rsid w:val="6ACB3360"/>
    <w:rsid w:val="6AE85CC0"/>
    <w:rsid w:val="6AED777A"/>
    <w:rsid w:val="6B106FC5"/>
    <w:rsid w:val="6B1C1E0E"/>
    <w:rsid w:val="6B1F2406"/>
    <w:rsid w:val="6B302BB3"/>
    <w:rsid w:val="6B56531F"/>
    <w:rsid w:val="6B5C220A"/>
    <w:rsid w:val="6B9B2799"/>
    <w:rsid w:val="6BAE515B"/>
    <w:rsid w:val="6BB81B36"/>
    <w:rsid w:val="6BD61FBC"/>
    <w:rsid w:val="6BE97F42"/>
    <w:rsid w:val="6BEA5A68"/>
    <w:rsid w:val="6C0B435C"/>
    <w:rsid w:val="6C0E79A8"/>
    <w:rsid w:val="6C21592D"/>
    <w:rsid w:val="6C315445"/>
    <w:rsid w:val="6C5C5C5B"/>
    <w:rsid w:val="6C717289"/>
    <w:rsid w:val="6CA200F0"/>
    <w:rsid w:val="6CAB085C"/>
    <w:rsid w:val="6CAD6972"/>
    <w:rsid w:val="6CD7423E"/>
    <w:rsid w:val="6CE81FA7"/>
    <w:rsid w:val="6CF52916"/>
    <w:rsid w:val="6CF90658"/>
    <w:rsid w:val="6D205BE5"/>
    <w:rsid w:val="6D505D9E"/>
    <w:rsid w:val="6D5E2269"/>
    <w:rsid w:val="6D8C327A"/>
    <w:rsid w:val="6DA81DDF"/>
    <w:rsid w:val="6DC76061"/>
    <w:rsid w:val="6DD30EA9"/>
    <w:rsid w:val="6DDB7D5E"/>
    <w:rsid w:val="6DE44E65"/>
    <w:rsid w:val="6DFD7CD4"/>
    <w:rsid w:val="6DFF3A4C"/>
    <w:rsid w:val="6E1119D2"/>
    <w:rsid w:val="6E3A4A84"/>
    <w:rsid w:val="6E4678CD"/>
    <w:rsid w:val="6E4C64BB"/>
    <w:rsid w:val="6E4D09A9"/>
    <w:rsid w:val="6E7D0E15"/>
    <w:rsid w:val="6E900B48"/>
    <w:rsid w:val="6EAE74F5"/>
    <w:rsid w:val="6EC238BC"/>
    <w:rsid w:val="6ED21161"/>
    <w:rsid w:val="6ED909E7"/>
    <w:rsid w:val="6F0B6C96"/>
    <w:rsid w:val="6F2A019B"/>
    <w:rsid w:val="6F563B40"/>
    <w:rsid w:val="6F6A27B8"/>
    <w:rsid w:val="6F767D3E"/>
    <w:rsid w:val="6F781AAE"/>
    <w:rsid w:val="6FA67EF8"/>
    <w:rsid w:val="6FBD3BBF"/>
    <w:rsid w:val="6FC0545D"/>
    <w:rsid w:val="6FE32681"/>
    <w:rsid w:val="6FFD868C"/>
    <w:rsid w:val="701F3363"/>
    <w:rsid w:val="702E0619"/>
    <w:rsid w:val="703849D5"/>
    <w:rsid w:val="705F4C76"/>
    <w:rsid w:val="706A53C9"/>
    <w:rsid w:val="70712092"/>
    <w:rsid w:val="70912956"/>
    <w:rsid w:val="70B401B5"/>
    <w:rsid w:val="70C03FCF"/>
    <w:rsid w:val="70E62CA2"/>
    <w:rsid w:val="70FA499F"/>
    <w:rsid w:val="71080E6A"/>
    <w:rsid w:val="71091B6B"/>
    <w:rsid w:val="711712EF"/>
    <w:rsid w:val="71350F39"/>
    <w:rsid w:val="71353C29"/>
    <w:rsid w:val="71706A0F"/>
    <w:rsid w:val="71733112"/>
    <w:rsid w:val="717954E9"/>
    <w:rsid w:val="71900E5F"/>
    <w:rsid w:val="71956476"/>
    <w:rsid w:val="71995F66"/>
    <w:rsid w:val="71A87F57"/>
    <w:rsid w:val="72005FE5"/>
    <w:rsid w:val="72155D12"/>
    <w:rsid w:val="727A5D97"/>
    <w:rsid w:val="728564EA"/>
    <w:rsid w:val="728E1843"/>
    <w:rsid w:val="72C2329A"/>
    <w:rsid w:val="730D7A7F"/>
    <w:rsid w:val="733E131A"/>
    <w:rsid w:val="73426189"/>
    <w:rsid w:val="73AF7CC3"/>
    <w:rsid w:val="73B07597"/>
    <w:rsid w:val="73C44DF0"/>
    <w:rsid w:val="73CD6579"/>
    <w:rsid w:val="73EE2B97"/>
    <w:rsid w:val="73F13E37"/>
    <w:rsid w:val="73F2195D"/>
    <w:rsid w:val="7400051E"/>
    <w:rsid w:val="74220495"/>
    <w:rsid w:val="742F60FC"/>
    <w:rsid w:val="743B50B2"/>
    <w:rsid w:val="743E1047"/>
    <w:rsid w:val="745368A0"/>
    <w:rsid w:val="745B39A7"/>
    <w:rsid w:val="74827185"/>
    <w:rsid w:val="74924E27"/>
    <w:rsid w:val="749B0247"/>
    <w:rsid w:val="749E3893"/>
    <w:rsid w:val="74B57A97"/>
    <w:rsid w:val="74C4154C"/>
    <w:rsid w:val="750D4B8A"/>
    <w:rsid w:val="75271ADB"/>
    <w:rsid w:val="75497CA3"/>
    <w:rsid w:val="7557416E"/>
    <w:rsid w:val="7590605C"/>
    <w:rsid w:val="75A66EA3"/>
    <w:rsid w:val="75AB7FC4"/>
    <w:rsid w:val="75B569F2"/>
    <w:rsid w:val="75BA021D"/>
    <w:rsid w:val="75C4732A"/>
    <w:rsid w:val="75E579CC"/>
    <w:rsid w:val="76257065"/>
    <w:rsid w:val="762A7AD4"/>
    <w:rsid w:val="76393874"/>
    <w:rsid w:val="7669212E"/>
    <w:rsid w:val="766F01AC"/>
    <w:rsid w:val="76C07AF1"/>
    <w:rsid w:val="76CF41D8"/>
    <w:rsid w:val="76DB2B7D"/>
    <w:rsid w:val="76E067DC"/>
    <w:rsid w:val="76F854DD"/>
    <w:rsid w:val="776A5740"/>
    <w:rsid w:val="776C14F0"/>
    <w:rsid w:val="77784870"/>
    <w:rsid w:val="779C6EAE"/>
    <w:rsid w:val="77A432D2"/>
    <w:rsid w:val="77DA2E34"/>
    <w:rsid w:val="77DF044B"/>
    <w:rsid w:val="780A371A"/>
    <w:rsid w:val="780B7492"/>
    <w:rsid w:val="780D7AF1"/>
    <w:rsid w:val="781C33ED"/>
    <w:rsid w:val="782B3690"/>
    <w:rsid w:val="783267CC"/>
    <w:rsid w:val="7833503D"/>
    <w:rsid w:val="786170B2"/>
    <w:rsid w:val="78746DE5"/>
    <w:rsid w:val="787F1108"/>
    <w:rsid w:val="78986F77"/>
    <w:rsid w:val="78A51694"/>
    <w:rsid w:val="78D61108"/>
    <w:rsid w:val="78D83818"/>
    <w:rsid w:val="78F477F3"/>
    <w:rsid w:val="7908577F"/>
    <w:rsid w:val="793439F5"/>
    <w:rsid w:val="793D367B"/>
    <w:rsid w:val="795310F0"/>
    <w:rsid w:val="7955321E"/>
    <w:rsid w:val="795C61F7"/>
    <w:rsid w:val="796E3D99"/>
    <w:rsid w:val="79817A0B"/>
    <w:rsid w:val="7984574E"/>
    <w:rsid w:val="799139C7"/>
    <w:rsid w:val="79A03FCF"/>
    <w:rsid w:val="79BD5174"/>
    <w:rsid w:val="79D53106"/>
    <w:rsid w:val="79EE2BC7"/>
    <w:rsid w:val="79FD0865"/>
    <w:rsid w:val="79FE72AE"/>
    <w:rsid w:val="79FF6E35"/>
    <w:rsid w:val="7A0B3779"/>
    <w:rsid w:val="7A401675"/>
    <w:rsid w:val="7A410F49"/>
    <w:rsid w:val="7A4E3666"/>
    <w:rsid w:val="7A5213A8"/>
    <w:rsid w:val="7A562872"/>
    <w:rsid w:val="7A57076C"/>
    <w:rsid w:val="7A603AC5"/>
    <w:rsid w:val="7A796935"/>
    <w:rsid w:val="7AB7E244"/>
    <w:rsid w:val="7AB80989"/>
    <w:rsid w:val="7AC34054"/>
    <w:rsid w:val="7AEE7323"/>
    <w:rsid w:val="7B152B01"/>
    <w:rsid w:val="7B1D5512"/>
    <w:rsid w:val="7B7B6CE0"/>
    <w:rsid w:val="7B8D7C88"/>
    <w:rsid w:val="7C0E12FE"/>
    <w:rsid w:val="7C252C88"/>
    <w:rsid w:val="7C7123FD"/>
    <w:rsid w:val="7C870086"/>
    <w:rsid w:val="7C9F3CAC"/>
    <w:rsid w:val="7CA53A11"/>
    <w:rsid w:val="7CB43C54"/>
    <w:rsid w:val="7CB479A6"/>
    <w:rsid w:val="7CC61BD9"/>
    <w:rsid w:val="7CE22FC4"/>
    <w:rsid w:val="7CEC7892"/>
    <w:rsid w:val="7CEE109F"/>
    <w:rsid w:val="7CF404F4"/>
    <w:rsid w:val="7CF809B2"/>
    <w:rsid w:val="7CF95B0B"/>
    <w:rsid w:val="7CFE0DF7"/>
    <w:rsid w:val="7D007C96"/>
    <w:rsid w:val="7D5316BF"/>
    <w:rsid w:val="7D537911"/>
    <w:rsid w:val="7D731D61"/>
    <w:rsid w:val="7D86274A"/>
    <w:rsid w:val="7D8E48D2"/>
    <w:rsid w:val="7D9341B1"/>
    <w:rsid w:val="7DD24CD9"/>
    <w:rsid w:val="7DDA3B8E"/>
    <w:rsid w:val="7DEF22B8"/>
    <w:rsid w:val="7E065567"/>
    <w:rsid w:val="7E417769"/>
    <w:rsid w:val="7E464D80"/>
    <w:rsid w:val="7E53749D"/>
    <w:rsid w:val="7E584AB3"/>
    <w:rsid w:val="7ECE2AEB"/>
    <w:rsid w:val="7ECE3A16"/>
    <w:rsid w:val="7ED93E46"/>
    <w:rsid w:val="7F771683"/>
    <w:rsid w:val="7F7F3F59"/>
    <w:rsid w:val="7F82628B"/>
    <w:rsid w:val="7F914720"/>
    <w:rsid w:val="7F98785D"/>
    <w:rsid w:val="7F9B559F"/>
    <w:rsid w:val="7FA32CA3"/>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中国微软</Company>
  <Pages>8</Pages>
  <Words>5499</Words>
  <Characters>5892</Characters>
  <Lines>56</Lines>
  <Paragraphs>15</Paragraphs>
  <TotalTime>0</TotalTime>
  <ScaleCrop>false</ScaleCrop>
  <LinksUpToDate>false</LinksUpToDate>
  <CharactersWithSpaces>6544</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梵麓</cp:lastModifiedBy>
  <cp:lastPrinted>2019-04-19T07:02:00Z</cp:lastPrinted>
  <dcterms:modified xsi:type="dcterms:W3CDTF">2025-12-05T03:09:04Z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F19D08C2DD054226A70AD001185DAF6A</vt:lpwstr>
  </property>
  <property fmtid="{D5CDD505-2E9C-101B-9397-08002B2CF9AE}" pid="4" name="KSOTemplateDocerSaveRecord">
    <vt:lpwstr>eyJoZGlkIjoiMzcxNzMyNTM5MTI3NTdmMjI2ODFlYjBhMGUyNjMxMDEiLCJ1c2VySWQiOiI1NTYxNTA2ODUifQ==</vt:lpwstr>
  </property>
</Properties>
</file>