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7306F1DC">
      <w:pPr>
        <w:jc w:val="center"/>
        <w:rPr>
          <w:rFonts w:hint="eastAsia" w:ascii="宋体" w:hAnsi="宋体" w:eastAsia="宋体" w:cs="宋体"/>
          <w:b/>
          <w:bCs/>
          <w:kern w:val="1"/>
          <w:sz w:val="40"/>
          <w:szCs w:val="40"/>
          <w:lang w:eastAsia="zh-CN"/>
        </w:rPr>
      </w:pPr>
      <w:r>
        <w:rPr>
          <w:rFonts w:hint="eastAsia" w:ascii="宋体" w:hAnsi="宋体" w:eastAsia="宋体" w:cs="宋体"/>
          <w:b/>
          <w:bCs/>
          <w:kern w:val="1"/>
          <w:sz w:val="40"/>
          <w:szCs w:val="40"/>
          <w:lang w:val="en-US" w:eastAsia="zh-CN"/>
        </w:rPr>
        <w:t>铜阳极泥处理系统升级改造扩建项目土建工程</w:t>
      </w:r>
      <w:r>
        <w:rPr>
          <w:rFonts w:hint="eastAsia" w:ascii="宋体" w:hAnsi="宋体" w:cs="宋体"/>
          <w:b/>
          <w:bCs/>
          <w:kern w:val="1"/>
          <w:sz w:val="40"/>
          <w:szCs w:val="40"/>
          <w:lang w:val="en-US" w:eastAsia="zh-CN"/>
        </w:rPr>
        <w:t>-汽车吊</w:t>
      </w:r>
      <w:r>
        <w:rPr>
          <w:rFonts w:hint="eastAsia" w:ascii="宋体" w:hAnsi="宋体" w:eastAsia="宋体" w:cs="宋体"/>
          <w:b/>
          <w:bCs/>
          <w:kern w:val="1"/>
          <w:sz w:val="40"/>
          <w:szCs w:val="40"/>
          <w:lang w:val="en-US" w:eastAsia="zh-CN"/>
        </w:rPr>
        <w:t>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TGJA-JX-2025-0</w:t>
      </w:r>
      <w:r>
        <w:rPr>
          <w:rFonts w:hint="eastAsia" w:asciiTheme="minorEastAsia" w:hAnsiTheme="minorEastAsia" w:eastAsiaTheme="minorEastAsia" w:cstheme="minorEastAsia"/>
          <w:b/>
          <w:bCs/>
          <w:sz w:val="28"/>
          <w:szCs w:val="28"/>
          <w:u w:val="single"/>
          <w:lang w:val="en-US" w:eastAsia="zh-CN"/>
        </w:rPr>
        <w:t>54</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w:t>
      </w:r>
      <w:r>
        <w:rPr>
          <w:rFonts w:hint="eastAsia" w:ascii="仿宋" w:hAnsi="仿宋" w:eastAsia="仿宋" w:cs="仿宋"/>
          <w:lang w:val="en-US" w:eastAsia="zh-CN"/>
        </w:rPr>
        <w:t>织</w:t>
      </w:r>
      <w:r>
        <w:rPr>
          <w:rFonts w:hint="eastAsia" w:ascii="仿宋" w:hAnsi="仿宋" w:eastAsia="仿宋" w:cs="仿宋"/>
          <w:b/>
          <w:bCs/>
          <w:sz w:val="24"/>
          <w:szCs w:val="24"/>
          <w:u w:val="none"/>
          <w:lang w:eastAsia="zh-CN"/>
        </w:rPr>
        <w:t>铜阳极泥处理系统升级改造扩建项目土建工程</w:t>
      </w:r>
      <w:r>
        <w:rPr>
          <w:rFonts w:hint="eastAsia" w:ascii="仿宋" w:hAnsi="仿宋" w:eastAsia="仿宋" w:cs="仿宋"/>
          <w:b/>
          <w:bCs/>
          <w:sz w:val="24"/>
          <w:szCs w:val="24"/>
          <w:u w:val="none"/>
          <w:lang w:val="en-US" w:eastAsia="zh-CN"/>
        </w:rPr>
        <w:t>-汽车吊租赁</w:t>
      </w:r>
      <w:r>
        <w:rPr>
          <w:rFonts w:hint="eastAsia" w:ascii="仿宋" w:hAnsi="仿宋" w:eastAsia="仿宋" w:cs="仿宋"/>
        </w:rPr>
        <w:t xml:space="preserve">询比采购。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30</w:t>
      </w:r>
      <w:r>
        <w:rPr>
          <w:rFonts w:hint="eastAsia" w:ascii="仿宋" w:hAnsi="仿宋" w:eastAsia="仿宋" w:cs="仿宋"/>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spacing w:line="360" w:lineRule="auto"/>
        <w:jc w:val="center"/>
        <w:rPr>
          <w:rFonts w:hint="eastAsia" w:ascii="仿宋" w:hAnsi="仿宋" w:eastAsia="仿宋" w:cs="仿宋"/>
          <w:b/>
          <w:sz w:val="24"/>
          <w:szCs w:val="24"/>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eastAsia="zh-CN"/>
        </w:rPr>
        <w:t>铜阳极泥处理系统升级改造扩建项目土建工程</w:t>
      </w:r>
      <w:r>
        <w:rPr>
          <w:rFonts w:hint="eastAsia" w:ascii="仿宋" w:hAnsi="仿宋" w:eastAsia="仿宋" w:cs="仿宋"/>
          <w:sz w:val="24"/>
          <w:szCs w:val="24"/>
          <w:u w:val="single"/>
          <w:lang w:val="en-US" w:eastAsia="zh-CN"/>
        </w:rPr>
        <w:t>-汽车吊租赁（详见</w:t>
      </w:r>
      <w:r>
        <w:rPr>
          <w:rFonts w:hint="eastAsia" w:ascii="仿宋" w:hAnsi="仿宋" w:eastAsia="仿宋" w:cs="仿宋"/>
          <w:b w:val="0"/>
          <w:bCs w:val="0"/>
          <w:color w:val="auto"/>
          <w:sz w:val="24"/>
          <w:szCs w:val="24"/>
          <w:u w:val="single"/>
          <w:lang w:val="en-US" w:eastAsia="zh-CN"/>
        </w:rPr>
        <w:t>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0AF14B59">
      <w:pPr>
        <w:spacing w:line="360" w:lineRule="auto"/>
        <w:rPr>
          <w:rFonts w:hint="eastAsia" w:ascii="仿宋" w:hAnsi="仿宋" w:eastAsia="仿宋" w:cs="仿宋"/>
          <w:sz w:val="24"/>
          <w:szCs w:val="24"/>
          <w:lang w:eastAsia="zh-CN"/>
        </w:rPr>
      </w:pPr>
    </w:p>
    <w:p w14:paraId="21A7EBAE">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5、在我单位年度机械合格供应</w:t>
      </w:r>
      <w:r>
        <w:rPr>
          <w:rFonts w:hint="eastAsia" w:ascii="仿宋" w:hAnsi="仿宋" w:eastAsia="仿宋" w:cs="仿宋"/>
          <w:sz w:val="24"/>
          <w:szCs w:val="24"/>
          <w:lang w:val="en-US" w:eastAsia="zh-CN"/>
        </w:rPr>
        <w:t>商</w:t>
      </w:r>
      <w:bookmarkStart w:id="2" w:name="_GoBack"/>
      <w:bookmarkEnd w:id="2"/>
      <w:r>
        <w:rPr>
          <w:rFonts w:hint="eastAsia" w:ascii="仿宋" w:hAnsi="仿宋" w:eastAsia="仿宋" w:cs="仿宋"/>
          <w:sz w:val="24"/>
          <w:szCs w:val="24"/>
        </w:rPr>
        <w:t>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5</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10</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29</w:t>
      </w:r>
      <w:r>
        <w:rPr>
          <w:rFonts w:hint="eastAsia" w:ascii="仿宋" w:hAnsi="仿宋" w:eastAsia="仿宋" w:cs="仿宋"/>
          <w:color w:val="auto"/>
          <w:sz w:val="24"/>
          <w:szCs w:val="24"/>
          <w:u w:val="single"/>
        </w:rPr>
        <w:t>日</w:t>
      </w:r>
      <w:r>
        <w:rPr>
          <w:rFonts w:hint="eastAsia" w:ascii="仿宋" w:hAnsi="仿宋" w:eastAsia="仿宋" w:cs="仿宋"/>
          <w:color w:val="auto"/>
          <w:sz w:val="24"/>
          <w:szCs w:val="24"/>
          <w:u w:val="single"/>
          <w:lang w:val="en-US" w:eastAsia="zh-CN"/>
        </w:rPr>
        <w:t>12</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0</w:t>
      </w:r>
      <w:r>
        <w:rPr>
          <w:rFonts w:hint="eastAsia" w:ascii="仿宋" w:hAnsi="仿宋" w:eastAsia="仿宋" w:cs="仿宋"/>
          <w:color w:val="auto"/>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30</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eastAsia="zh-CN"/>
        </w:rPr>
        <w:t>铜阳极泥处理系统升级改造扩建项目土建工程</w:t>
      </w:r>
      <w:r>
        <w:rPr>
          <w:rFonts w:hint="eastAsia" w:ascii="仿宋" w:hAnsi="仿宋" w:eastAsia="仿宋" w:cs="仿宋"/>
          <w:sz w:val="24"/>
          <w:szCs w:val="24"/>
          <w:lang w:val="en-US" w:eastAsia="zh-CN"/>
        </w:rPr>
        <w:t>-汽车吊租赁</w:t>
      </w:r>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铜陵市西湖二路金冠铜业分公司内</w:t>
      </w:r>
    </w:p>
    <w:p w14:paraId="1A9172FE">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）工程内容：施工起重作业、施工材料垂直运输</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3个月</w:t>
      </w:r>
      <w:r>
        <w:rPr>
          <w:rFonts w:hint="eastAsia" w:ascii="仿宋" w:hAnsi="仿宋" w:eastAsia="仿宋" w:cs="仿宋"/>
          <w:sz w:val="24"/>
          <w:szCs w:val="24"/>
        </w:rPr>
        <w:t>。（具体租期以建设单位安排的工作内容为准）</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18B6125">
      <w:pPr>
        <w:spacing w:line="360" w:lineRule="auto"/>
        <w:jc w:val="center"/>
        <w:rPr>
          <w:rFonts w:hint="eastAsia" w:ascii="仿宋" w:hAnsi="仿宋" w:eastAsia="仿宋" w:cs="仿宋"/>
          <w:b/>
          <w:sz w:val="24"/>
          <w:szCs w:val="24"/>
        </w:rPr>
      </w:pPr>
    </w:p>
    <w:p w14:paraId="1D4F255B">
      <w:pPr>
        <w:spacing w:line="360" w:lineRule="auto"/>
        <w:jc w:val="center"/>
        <w:rPr>
          <w:rFonts w:hint="eastAsia" w:ascii="仿宋" w:hAnsi="仿宋" w:eastAsia="仿宋" w:cs="仿宋"/>
          <w:b/>
          <w:sz w:val="24"/>
          <w:szCs w:val="24"/>
        </w:rPr>
      </w:pPr>
    </w:p>
    <w:p w14:paraId="5B4B10B4">
      <w:pPr>
        <w:pStyle w:val="41"/>
        <w:keepNext w:val="0"/>
        <w:keepLines w:val="0"/>
        <w:widowControl/>
        <w:suppressLineNumbers w:val="0"/>
        <w:spacing w:before="0" w:beforeAutospacing="0" w:after="0" w:afterAutospacing="0" w:line="360" w:lineRule="auto"/>
        <w:ind w:left="0" w:firstLine="0"/>
        <w:jc w:val="center"/>
      </w:pPr>
      <w:r>
        <w:rPr>
          <w:rFonts w:ascii="仿宋" w:hAnsi="仿宋" w:eastAsia="仿宋" w:cs="仿宋"/>
          <w:b/>
          <w:bCs/>
          <w:sz w:val="24"/>
          <w:szCs w:val="24"/>
        </w:rPr>
        <w:t>十、响应文件组成</w:t>
      </w: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7FA972D4">
      <w:pPr>
        <w:spacing w:line="360" w:lineRule="auto"/>
        <w:jc w:val="center"/>
        <w:rPr>
          <w:rFonts w:hint="eastAsia" w:ascii="仿宋" w:hAnsi="仿宋" w:eastAsia="仿宋" w:cs="仿宋"/>
          <w:b/>
          <w:sz w:val="24"/>
          <w:szCs w:val="24"/>
        </w:rPr>
      </w:pPr>
    </w:p>
    <w:p w14:paraId="20543B6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233D41FD">
      <w:pPr>
        <w:spacing w:line="360" w:lineRule="auto"/>
        <w:jc w:val="center"/>
        <w:rPr>
          <w:rFonts w:hint="eastAsia" w:ascii="仿宋" w:hAnsi="仿宋" w:eastAsia="仿宋" w:cs="仿宋"/>
          <w:b/>
          <w:sz w:val="24"/>
          <w:szCs w:val="24"/>
        </w:rPr>
      </w:pPr>
    </w:p>
    <w:p w14:paraId="53DA55DD">
      <w:pPr>
        <w:spacing w:line="360" w:lineRule="auto"/>
        <w:jc w:val="center"/>
        <w:rPr>
          <w:rFonts w:hint="eastAsia" w:ascii="仿宋" w:hAnsi="仿宋" w:eastAsia="仿宋" w:cs="仿宋"/>
          <w:b/>
          <w:sz w:val="24"/>
          <w:szCs w:val="24"/>
        </w:rPr>
      </w:pPr>
    </w:p>
    <w:p w14:paraId="7D0564B7">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铜阳极泥处理系统升级改造扩建项目土建工程-汽车吊租赁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TGJA-JX-2025-054</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98"/>
        <w:gridCol w:w="895"/>
        <w:gridCol w:w="3168"/>
        <w:gridCol w:w="792"/>
        <w:gridCol w:w="1031"/>
        <w:gridCol w:w="1712"/>
        <w:gridCol w:w="1500"/>
        <w:gridCol w:w="1746"/>
        <w:gridCol w:w="159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98"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895"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168"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792"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31"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598" w:type="dxa"/>
            <w:vMerge w:val="continue"/>
            <w:noWrap w:val="0"/>
            <w:vAlign w:val="center"/>
          </w:tcPr>
          <w:p w14:paraId="785F4B5A">
            <w:pPr>
              <w:jc w:val="center"/>
              <w:rPr>
                <w:rFonts w:hint="eastAsia" w:ascii="仿宋" w:hAnsi="仿宋" w:eastAsia="仿宋" w:cs="仿宋"/>
                <w:b/>
                <w:sz w:val="24"/>
                <w:szCs w:val="24"/>
                <w:lang w:eastAsia="zh-CN"/>
              </w:rPr>
            </w:pPr>
          </w:p>
        </w:tc>
        <w:tc>
          <w:tcPr>
            <w:tcW w:w="895" w:type="dxa"/>
            <w:vMerge w:val="continue"/>
            <w:noWrap w:val="0"/>
            <w:vAlign w:val="center"/>
          </w:tcPr>
          <w:p w14:paraId="4407F581">
            <w:pPr>
              <w:jc w:val="center"/>
              <w:rPr>
                <w:rFonts w:hint="eastAsia" w:ascii="仿宋" w:hAnsi="仿宋" w:eastAsia="仿宋" w:cs="仿宋"/>
                <w:b/>
                <w:sz w:val="24"/>
                <w:szCs w:val="24"/>
                <w:lang w:eastAsia="zh-CN"/>
              </w:rPr>
            </w:pPr>
          </w:p>
        </w:tc>
        <w:tc>
          <w:tcPr>
            <w:tcW w:w="3168" w:type="dxa"/>
            <w:vMerge w:val="continue"/>
            <w:noWrap w:val="0"/>
            <w:vAlign w:val="center"/>
          </w:tcPr>
          <w:p w14:paraId="246FD107">
            <w:pPr>
              <w:jc w:val="center"/>
              <w:rPr>
                <w:rFonts w:hint="eastAsia" w:ascii="仿宋" w:hAnsi="仿宋" w:eastAsia="仿宋" w:cs="仿宋"/>
                <w:b/>
                <w:sz w:val="24"/>
                <w:szCs w:val="24"/>
              </w:rPr>
            </w:pPr>
          </w:p>
        </w:tc>
        <w:tc>
          <w:tcPr>
            <w:tcW w:w="792" w:type="dxa"/>
            <w:vMerge w:val="continue"/>
            <w:noWrap w:val="0"/>
            <w:vAlign w:val="center"/>
          </w:tcPr>
          <w:p w14:paraId="72EDC809">
            <w:pPr>
              <w:jc w:val="center"/>
              <w:rPr>
                <w:rFonts w:hint="eastAsia" w:ascii="仿宋" w:hAnsi="仿宋" w:eastAsia="仿宋" w:cs="仿宋"/>
                <w:b/>
                <w:sz w:val="24"/>
                <w:szCs w:val="24"/>
              </w:rPr>
            </w:pPr>
          </w:p>
        </w:tc>
        <w:tc>
          <w:tcPr>
            <w:tcW w:w="1031"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712" w:type="dxa"/>
            <w:vMerge w:val="continue"/>
            <w:noWrap w:val="0"/>
            <w:vAlign w:val="center"/>
          </w:tcPr>
          <w:p w14:paraId="6006336E">
            <w:pPr>
              <w:jc w:val="center"/>
              <w:rPr>
                <w:rFonts w:hint="eastAsia" w:ascii="仿宋" w:hAnsi="仿宋" w:eastAsia="仿宋" w:cs="仿宋"/>
                <w:b/>
                <w:sz w:val="24"/>
                <w:szCs w:val="24"/>
                <w:lang w:eastAsia="zh-CN"/>
              </w:rPr>
            </w:pPr>
          </w:p>
        </w:tc>
        <w:tc>
          <w:tcPr>
            <w:tcW w:w="1500"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582A2238">
            <w:pPr>
              <w:jc w:val="center"/>
              <w:rPr>
                <w:rFonts w:hint="eastAsia" w:ascii="仿宋" w:hAnsi="仿宋" w:eastAsia="仿宋" w:cs="仿宋"/>
                <w:b/>
                <w:sz w:val="24"/>
                <w:szCs w:val="24"/>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02"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1"/>
                <w:szCs w:val="21"/>
                <w:highlight w:val="none"/>
                <w:lang w:val="en-US" w:eastAsia="zh-CN" w:bidi="ar-SA"/>
              </w:rPr>
              <w:t>1</w:t>
            </w:r>
          </w:p>
        </w:tc>
        <w:tc>
          <w:tcPr>
            <w:tcW w:w="1598" w:type="dxa"/>
            <w:shd w:val="clear" w:color="auto" w:fill="auto"/>
            <w:noWrap w:val="0"/>
            <w:vAlign w:val="center"/>
          </w:tcPr>
          <w:p w14:paraId="75C8C22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sz w:val="22"/>
                <w:szCs w:val="22"/>
                <w:lang w:val="en-US" w:eastAsia="zh-CN"/>
              </w:rPr>
              <w:t>汽车吊</w:t>
            </w:r>
          </w:p>
        </w:tc>
        <w:tc>
          <w:tcPr>
            <w:tcW w:w="895" w:type="dxa"/>
            <w:shd w:val="clear" w:color="auto" w:fill="auto"/>
            <w:noWrap w:val="0"/>
            <w:vAlign w:val="center"/>
          </w:tcPr>
          <w:p w14:paraId="659AF173">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50t</w:t>
            </w:r>
          </w:p>
        </w:tc>
        <w:tc>
          <w:tcPr>
            <w:tcW w:w="3168" w:type="dxa"/>
            <w:shd w:val="clear" w:color="auto" w:fill="auto"/>
            <w:noWrap w:val="0"/>
            <w:vAlign w:val="center"/>
          </w:tcPr>
          <w:p w14:paraId="12802406">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sz w:val="22"/>
                <w:szCs w:val="22"/>
                <w:lang w:val="en-US" w:eastAsia="zh-CN"/>
              </w:rPr>
              <w:t>1、起重作业</w:t>
            </w:r>
          </w:p>
        </w:tc>
        <w:tc>
          <w:tcPr>
            <w:tcW w:w="792" w:type="dxa"/>
            <w:shd w:val="clear" w:color="auto" w:fill="auto"/>
            <w:noWrap w:val="0"/>
            <w:vAlign w:val="center"/>
          </w:tcPr>
          <w:p w14:paraId="4562503B">
            <w:pPr>
              <w:jc w:val="center"/>
              <w:rPr>
                <w:rFonts w:hint="eastAsia"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sz w:val="24"/>
                <w:szCs w:val="24"/>
                <w:lang w:val="en-US" w:eastAsia="zh-CN"/>
              </w:rPr>
              <w:t>台班</w:t>
            </w:r>
          </w:p>
        </w:tc>
        <w:tc>
          <w:tcPr>
            <w:tcW w:w="1031" w:type="dxa"/>
            <w:shd w:val="clear" w:color="auto" w:fill="auto"/>
            <w:noWrap w:val="0"/>
            <w:vAlign w:val="center"/>
          </w:tcPr>
          <w:p w14:paraId="0C0825A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20</w:t>
            </w:r>
          </w:p>
        </w:tc>
        <w:tc>
          <w:tcPr>
            <w:tcW w:w="1712" w:type="dxa"/>
            <w:shd w:val="clear" w:color="auto" w:fill="auto"/>
            <w:noWrap w:val="0"/>
            <w:vAlign w:val="center"/>
          </w:tcPr>
          <w:p w14:paraId="3576F19A">
            <w:pPr>
              <w:keepNext w:val="0"/>
              <w:keepLines w:val="0"/>
              <w:widowControl/>
              <w:suppressLineNumbers w:val="0"/>
              <w:jc w:val="center"/>
              <w:textAlignment w:val="center"/>
              <w:rPr>
                <w:rFonts w:hint="eastAsia" w:ascii="Times New Roman" w:hAnsi="Times New Roman" w:eastAsia="宋体" w:cs="Times New Roman"/>
                <w:kern w:val="2"/>
                <w:sz w:val="20"/>
                <w:szCs w:val="20"/>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1887元/台班</w:t>
            </w:r>
          </w:p>
        </w:tc>
        <w:tc>
          <w:tcPr>
            <w:tcW w:w="1500" w:type="dxa"/>
            <w:noWrap w:val="0"/>
            <w:vAlign w:val="center"/>
          </w:tcPr>
          <w:p w14:paraId="1677FA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702" w:type="dxa"/>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598" w:type="dxa"/>
            <w:shd w:val="clear" w:color="auto" w:fill="auto"/>
            <w:noWrap w:val="0"/>
            <w:vAlign w:val="center"/>
          </w:tcPr>
          <w:p w14:paraId="12E7F3EF">
            <w:pPr>
              <w:jc w:val="center"/>
              <w:rPr>
                <w:rFonts w:hint="eastAsia"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kern w:val="2"/>
                <w:sz w:val="22"/>
                <w:szCs w:val="22"/>
                <w:lang w:val="en-US" w:eastAsia="zh-CN" w:bidi="ar-SA"/>
              </w:rPr>
              <w:t>汽车吊</w:t>
            </w:r>
          </w:p>
        </w:tc>
        <w:tc>
          <w:tcPr>
            <w:tcW w:w="895" w:type="dxa"/>
            <w:shd w:val="clear" w:color="auto" w:fill="auto"/>
            <w:noWrap w:val="0"/>
            <w:vAlign w:val="center"/>
          </w:tcPr>
          <w:p w14:paraId="5CC40826">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70</w:t>
            </w:r>
            <w:r>
              <w:rPr>
                <w:rFonts w:hint="default" w:ascii="Times New Roman" w:hAnsi="Times New Roman" w:eastAsia="宋体" w:cs="Times New Roman"/>
                <w:i w:val="0"/>
                <w:iCs w:val="0"/>
                <w:color w:val="000000"/>
                <w:kern w:val="0"/>
                <w:sz w:val="22"/>
                <w:szCs w:val="22"/>
                <w:u w:val="none"/>
                <w:lang w:val="en-US" w:eastAsia="zh-CN" w:bidi="ar"/>
              </w:rPr>
              <w:t>t</w:t>
            </w:r>
          </w:p>
        </w:tc>
        <w:tc>
          <w:tcPr>
            <w:tcW w:w="3168" w:type="dxa"/>
            <w:shd w:val="clear" w:color="auto" w:fill="auto"/>
            <w:noWrap w:val="0"/>
            <w:vAlign w:val="center"/>
          </w:tcPr>
          <w:p w14:paraId="4EF334A1">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sz w:val="22"/>
                <w:szCs w:val="22"/>
                <w:lang w:val="en-US" w:eastAsia="zh-CN"/>
              </w:rPr>
              <w:t>1、起重作业</w:t>
            </w:r>
          </w:p>
        </w:tc>
        <w:tc>
          <w:tcPr>
            <w:tcW w:w="792" w:type="dxa"/>
            <w:shd w:val="clear" w:color="auto" w:fill="auto"/>
            <w:noWrap w:val="0"/>
            <w:vAlign w:val="center"/>
          </w:tcPr>
          <w:p w14:paraId="0BA8003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kern w:val="2"/>
                <w:sz w:val="24"/>
                <w:szCs w:val="24"/>
                <w:lang w:val="en-US" w:eastAsia="zh-CN" w:bidi="ar-SA"/>
              </w:rPr>
              <w:t>台班</w:t>
            </w:r>
          </w:p>
        </w:tc>
        <w:tc>
          <w:tcPr>
            <w:tcW w:w="1031" w:type="dxa"/>
            <w:shd w:val="clear" w:color="auto" w:fill="auto"/>
            <w:noWrap w:val="0"/>
            <w:vAlign w:val="center"/>
          </w:tcPr>
          <w:p w14:paraId="1FA8E02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20</w:t>
            </w:r>
          </w:p>
        </w:tc>
        <w:tc>
          <w:tcPr>
            <w:tcW w:w="1712" w:type="dxa"/>
            <w:shd w:val="clear" w:color="auto" w:fill="auto"/>
            <w:noWrap w:val="0"/>
            <w:vAlign w:val="center"/>
          </w:tcPr>
          <w:p w14:paraId="41E4FE46">
            <w:pPr>
              <w:keepNext w:val="0"/>
              <w:keepLines w:val="0"/>
              <w:widowControl/>
              <w:suppressLineNumbers w:val="0"/>
              <w:jc w:val="center"/>
              <w:textAlignment w:val="center"/>
              <w:rPr>
                <w:rFonts w:hint="eastAsia" w:ascii="Times New Roman" w:hAnsi="Times New Roman" w:eastAsia="宋体" w:cs="Times New Roman"/>
                <w:kern w:val="2"/>
                <w:sz w:val="20"/>
                <w:szCs w:val="20"/>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2453元/台班</w:t>
            </w:r>
          </w:p>
        </w:tc>
        <w:tc>
          <w:tcPr>
            <w:tcW w:w="1500" w:type="dxa"/>
            <w:noWrap w:val="0"/>
            <w:vAlign w:val="center"/>
          </w:tcPr>
          <w:p w14:paraId="2D2912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61FEA9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CA3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02" w:type="dxa"/>
            <w:noWrap w:val="0"/>
            <w:vAlign w:val="center"/>
          </w:tcPr>
          <w:p w14:paraId="06C388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598" w:type="dxa"/>
            <w:shd w:val="clear" w:color="auto" w:fill="auto"/>
            <w:noWrap w:val="0"/>
            <w:vAlign w:val="center"/>
          </w:tcPr>
          <w:p w14:paraId="5C93E09E">
            <w:pPr>
              <w:jc w:val="center"/>
              <w:rPr>
                <w:rFonts w:hint="eastAsia"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kern w:val="2"/>
                <w:sz w:val="22"/>
                <w:szCs w:val="22"/>
                <w:lang w:val="en-US" w:eastAsia="zh-CN" w:bidi="ar-SA"/>
              </w:rPr>
              <w:t>汽车吊</w:t>
            </w:r>
          </w:p>
        </w:tc>
        <w:tc>
          <w:tcPr>
            <w:tcW w:w="895" w:type="dxa"/>
            <w:shd w:val="clear" w:color="auto" w:fill="auto"/>
            <w:noWrap w:val="0"/>
            <w:vAlign w:val="center"/>
          </w:tcPr>
          <w:p w14:paraId="7B290E69">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25t</w:t>
            </w:r>
          </w:p>
        </w:tc>
        <w:tc>
          <w:tcPr>
            <w:tcW w:w="3168" w:type="dxa"/>
            <w:shd w:val="clear" w:color="auto" w:fill="auto"/>
            <w:noWrap w:val="0"/>
            <w:vAlign w:val="center"/>
          </w:tcPr>
          <w:p w14:paraId="6FD0070F">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sz w:val="22"/>
                <w:szCs w:val="22"/>
                <w:lang w:val="en-US" w:eastAsia="zh-CN"/>
              </w:rPr>
              <w:t>1、起重作业</w:t>
            </w:r>
          </w:p>
        </w:tc>
        <w:tc>
          <w:tcPr>
            <w:tcW w:w="792" w:type="dxa"/>
            <w:shd w:val="clear" w:color="auto" w:fill="auto"/>
            <w:noWrap w:val="0"/>
            <w:vAlign w:val="center"/>
          </w:tcPr>
          <w:p w14:paraId="48C9BF4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kern w:val="2"/>
                <w:sz w:val="24"/>
                <w:szCs w:val="24"/>
                <w:lang w:val="en-US" w:eastAsia="zh-CN" w:bidi="ar-SA"/>
              </w:rPr>
              <w:t>月</w:t>
            </w:r>
          </w:p>
        </w:tc>
        <w:tc>
          <w:tcPr>
            <w:tcW w:w="1031" w:type="dxa"/>
            <w:shd w:val="clear" w:color="auto" w:fill="auto"/>
            <w:noWrap w:val="0"/>
            <w:vAlign w:val="center"/>
          </w:tcPr>
          <w:p w14:paraId="4247F89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w:t>
            </w:r>
          </w:p>
        </w:tc>
        <w:tc>
          <w:tcPr>
            <w:tcW w:w="1712" w:type="dxa"/>
            <w:shd w:val="clear" w:color="auto" w:fill="auto"/>
            <w:noWrap w:val="0"/>
            <w:vAlign w:val="center"/>
          </w:tcPr>
          <w:p w14:paraId="53E0FFDF">
            <w:pPr>
              <w:keepNext w:val="0"/>
              <w:keepLines w:val="0"/>
              <w:widowControl/>
              <w:suppressLineNumbers w:val="0"/>
              <w:jc w:val="center"/>
              <w:textAlignment w:val="center"/>
              <w:rPr>
                <w:rFonts w:hint="eastAsia" w:ascii="Times New Roman" w:hAnsi="Times New Roman" w:eastAsia="宋体" w:cs="Times New Roman"/>
                <w:kern w:val="2"/>
                <w:sz w:val="20"/>
                <w:szCs w:val="20"/>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29000元/月</w:t>
            </w:r>
          </w:p>
        </w:tc>
        <w:tc>
          <w:tcPr>
            <w:tcW w:w="1500" w:type="dxa"/>
            <w:noWrap w:val="0"/>
            <w:vAlign w:val="center"/>
          </w:tcPr>
          <w:p w14:paraId="4D40F77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0888F6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478CD5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155"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743"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144800.00</w:t>
            </w:r>
            <w:r>
              <w:rPr>
                <w:rFonts w:hint="eastAsia" w:ascii="Times New Roman" w:hAnsi="Times New Roman" w:eastAsia="宋体" w:cs="Times New Roman"/>
                <w:i w:val="0"/>
                <w:iCs w:val="0"/>
                <w:color w:val="000000"/>
                <w:kern w:val="0"/>
                <w:sz w:val="22"/>
                <w:szCs w:val="22"/>
                <w:u w:val="none"/>
                <w:lang w:val="en-US" w:eastAsia="zh-CN" w:bidi="ar"/>
              </w:rPr>
              <w:t>元</w:t>
            </w:r>
          </w:p>
        </w:tc>
        <w:tc>
          <w:tcPr>
            <w:tcW w:w="1500"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1、以上限价含施工中发生的一切施工措施费：如人工、材料、机械（含进出场）、措施费、管理费、利润等其它一切规费及风险费用，为此项工作内容施工发生的发生的一切费用。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0026C701">
      <w:pPr>
        <w:spacing w:line="400" w:lineRule="exact"/>
        <w:rPr>
          <w:rFonts w:hint="eastAsia" w:ascii="仿宋" w:hAnsi="仿宋" w:eastAsia="仿宋" w:cs="仿宋"/>
          <w:sz w:val="28"/>
          <w:szCs w:val="28"/>
          <w:lang w:eastAsia="zh-CN"/>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46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5103A0B"/>
    <w:rsid w:val="05BF33B5"/>
    <w:rsid w:val="06C74076"/>
    <w:rsid w:val="0706745B"/>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D166265"/>
    <w:rsid w:val="0D2B4E23"/>
    <w:rsid w:val="0D672BA1"/>
    <w:rsid w:val="0DCB52A1"/>
    <w:rsid w:val="0DEC109E"/>
    <w:rsid w:val="0E6F3E7F"/>
    <w:rsid w:val="0E745939"/>
    <w:rsid w:val="0E8044EC"/>
    <w:rsid w:val="0E876D2F"/>
    <w:rsid w:val="0EA77E38"/>
    <w:rsid w:val="0EC82FD7"/>
    <w:rsid w:val="0EF425D6"/>
    <w:rsid w:val="10181623"/>
    <w:rsid w:val="107C2579"/>
    <w:rsid w:val="11196324"/>
    <w:rsid w:val="122F7967"/>
    <w:rsid w:val="125E4C7B"/>
    <w:rsid w:val="12883761"/>
    <w:rsid w:val="12A820AD"/>
    <w:rsid w:val="14AE3227"/>
    <w:rsid w:val="1500314F"/>
    <w:rsid w:val="15721970"/>
    <w:rsid w:val="16082176"/>
    <w:rsid w:val="16D01498"/>
    <w:rsid w:val="172F68A1"/>
    <w:rsid w:val="178D16D0"/>
    <w:rsid w:val="17D86D23"/>
    <w:rsid w:val="1830291B"/>
    <w:rsid w:val="187417C5"/>
    <w:rsid w:val="18AF15FD"/>
    <w:rsid w:val="198C1092"/>
    <w:rsid w:val="19CA6206"/>
    <w:rsid w:val="1A2F05AD"/>
    <w:rsid w:val="1A4E675B"/>
    <w:rsid w:val="1AE5658C"/>
    <w:rsid w:val="1B7B6D63"/>
    <w:rsid w:val="1BBF797C"/>
    <w:rsid w:val="1C602FB9"/>
    <w:rsid w:val="1C7952E5"/>
    <w:rsid w:val="1C865229"/>
    <w:rsid w:val="1D6F4C43"/>
    <w:rsid w:val="1D724C59"/>
    <w:rsid w:val="1DEE2CCA"/>
    <w:rsid w:val="20191E9C"/>
    <w:rsid w:val="2037683E"/>
    <w:rsid w:val="20F57ADE"/>
    <w:rsid w:val="21A61547"/>
    <w:rsid w:val="225C0752"/>
    <w:rsid w:val="23FC26F5"/>
    <w:rsid w:val="246E6DF4"/>
    <w:rsid w:val="24F240EB"/>
    <w:rsid w:val="25590EC9"/>
    <w:rsid w:val="25F7787F"/>
    <w:rsid w:val="26211AAB"/>
    <w:rsid w:val="26996894"/>
    <w:rsid w:val="26A26CEB"/>
    <w:rsid w:val="27F95E40"/>
    <w:rsid w:val="295D3061"/>
    <w:rsid w:val="29606D8E"/>
    <w:rsid w:val="299D4A4C"/>
    <w:rsid w:val="29A812EF"/>
    <w:rsid w:val="2A1902C2"/>
    <w:rsid w:val="2A9C0C1B"/>
    <w:rsid w:val="2C64541C"/>
    <w:rsid w:val="2C7C5C8D"/>
    <w:rsid w:val="2C995D0F"/>
    <w:rsid w:val="2D3E7816"/>
    <w:rsid w:val="2D774259"/>
    <w:rsid w:val="2DE735DA"/>
    <w:rsid w:val="2F29557C"/>
    <w:rsid w:val="2F6C023B"/>
    <w:rsid w:val="2F7075FF"/>
    <w:rsid w:val="30131353"/>
    <w:rsid w:val="30293393"/>
    <w:rsid w:val="306204E7"/>
    <w:rsid w:val="30D974B7"/>
    <w:rsid w:val="30E96026"/>
    <w:rsid w:val="311F3E7F"/>
    <w:rsid w:val="325A51BE"/>
    <w:rsid w:val="3289567B"/>
    <w:rsid w:val="333663C1"/>
    <w:rsid w:val="33703A4F"/>
    <w:rsid w:val="337445C0"/>
    <w:rsid w:val="339C621D"/>
    <w:rsid w:val="33D3159C"/>
    <w:rsid w:val="34284F5F"/>
    <w:rsid w:val="346848DB"/>
    <w:rsid w:val="34F52A80"/>
    <w:rsid w:val="350158F4"/>
    <w:rsid w:val="354F3A99"/>
    <w:rsid w:val="357B16F3"/>
    <w:rsid w:val="36050FAB"/>
    <w:rsid w:val="367256CF"/>
    <w:rsid w:val="373B612C"/>
    <w:rsid w:val="37AF03D6"/>
    <w:rsid w:val="37B207B5"/>
    <w:rsid w:val="37EE64F4"/>
    <w:rsid w:val="37FC4126"/>
    <w:rsid w:val="382E02B2"/>
    <w:rsid w:val="38550201"/>
    <w:rsid w:val="3872263A"/>
    <w:rsid w:val="39934616"/>
    <w:rsid w:val="39DC7C3B"/>
    <w:rsid w:val="3A3173ED"/>
    <w:rsid w:val="3A4E69FC"/>
    <w:rsid w:val="3A7A3727"/>
    <w:rsid w:val="3B076549"/>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1C7E79"/>
    <w:rsid w:val="4CBA4AF2"/>
    <w:rsid w:val="4CEB320D"/>
    <w:rsid w:val="4D0647CF"/>
    <w:rsid w:val="4D9F7BB9"/>
    <w:rsid w:val="4DC96B69"/>
    <w:rsid w:val="4E822997"/>
    <w:rsid w:val="4ED20DFA"/>
    <w:rsid w:val="4F0F5DA2"/>
    <w:rsid w:val="4F397E6D"/>
    <w:rsid w:val="50114BE8"/>
    <w:rsid w:val="50180815"/>
    <w:rsid w:val="504C2BE7"/>
    <w:rsid w:val="50B25A3B"/>
    <w:rsid w:val="51825669"/>
    <w:rsid w:val="51B50E5A"/>
    <w:rsid w:val="51F67AC6"/>
    <w:rsid w:val="523E560F"/>
    <w:rsid w:val="52534714"/>
    <w:rsid w:val="526C1FF2"/>
    <w:rsid w:val="5322748C"/>
    <w:rsid w:val="53810440"/>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D47530"/>
    <w:rsid w:val="5C1E1084"/>
    <w:rsid w:val="5C775650"/>
    <w:rsid w:val="5C974AF9"/>
    <w:rsid w:val="5CF3349A"/>
    <w:rsid w:val="5CF8285E"/>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6131908"/>
    <w:rsid w:val="66CB6466"/>
    <w:rsid w:val="66E03A9F"/>
    <w:rsid w:val="66F57FEB"/>
    <w:rsid w:val="67445ADA"/>
    <w:rsid w:val="67D15122"/>
    <w:rsid w:val="68761B8F"/>
    <w:rsid w:val="693602C7"/>
    <w:rsid w:val="693E20EC"/>
    <w:rsid w:val="69AD4D95"/>
    <w:rsid w:val="69E60D0A"/>
    <w:rsid w:val="6A315ABB"/>
    <w:rsid w:val="6A87598F"/>
    <w:rsid w:val="6A9A513C"/>
    <w:rsid w:val="6AED777A"/>
    <w:rsid w:val="6B1F2406"/>
    <w:rsid w:val="6B302BB3"/>
    <w:rsid w:val="6B9B2799"/>
    <w:rsid w:val="6C425E21"/>
    <w:rsid w:val="6C5C5C5B"/>
    <w:rsid w:val="6C717289"/>
    <w:rsid w:val="6D505D9E"/>
    <w:rsid w:val="6E4C64BB"/>
    <w:rsid w:val="6EAE74F5"/>
    <w:rsid w:val="6EC238BC"/>
    <w:rsid w:val="6F0B6C96"/>
    <w:rsid w:val="6F2A019B"/>
    <w:rsid w:val="6F6A27B8"/>
    <w:rsid w:val="6FE32681"/>
    <w:rsid w:val="701F3363"/>
    <w:rsid w:val="703849D5"/>
    <w:rsid w:val="710267F5"/>
    <w:rsid w:val="71091B6B"/>
    <w:rsid w:val="711712EF"/>
    <w:rsid w:val="71900E5F"/>
    <w:rsid w:val="742F60FC"/>
    <w:rsid w:val="74924E27"/>
    <w:rsid w:val="749B0247"/>
    <w:rsid w:val="74B57A97"/>
    <w:rsid w:val="75AB7FC4"/>
    <w:rsid w:val="75BA021D"/>
    <w:rsid w:val="76257065"/>
    <w:rsid w:val="766F01AC"/>
    <w:rsid w:val="76E067DC"/>
    <w:rsid w:val="779C6EAE"/>
    <w:rsid w:val="77A86F03"/>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E065567"/>
    <w:rsid w:val="7E484108"/>
    <w:rsid w:val="7EAD3051"/>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9</Pages>
  <Words>3394</Words>
  <Characters>3736</Characters>
  <Lines>56</Lines>
  <Paragraphs>15</Paragraphs>
  <TotalTime>172</TotalTime>
  <ScaleCrop>false</ScaleCrop>
  <LinksUpToDate>false</LinksUpToDate>
  <CharactersWithSpaces>4019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肖肖</cp:lastModifiedBy>
  <cp:lastPrinted>2019-04-18T07:02:00Z</cp:lastPrinted>
  <dcterms:modified xsi:type="dcterms:W3CDTF">2025-10-20T07:14:43Z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07D6982EDDDB4BA9B7802E3A91908595_13</vt:lpwstr>
  </property>
  <property fmtid="{D5CDD505-2E9C-101B-9397-08002B2CF9AE}" pid="4" name="KSOTemplateDocerSaveRecord">
    <vt:lpwstr>eyJoZGlkIjoiMzEzZDllMGEzMjY0YTk3ZDNjZDQ1YWE5NTdkYjJjMjUiLCJ1c2VySWQiOiIxMDA3OTMzMzY5In0=</vt:lpwstr>
  </property>
</Properties>
</file>