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宋体" w:hAnsi="宋体" w:cs="宋体"/>
          <w:b/>
          <w:bCs/>
          <w:color w:val="000000" w:themeColor="text1"/>
          <w:kern w:val="0"/>
          <w:sz w:val="52"/>
          <w:szCs w:val="52"/>
          <w14:textFill>
            <w14:solidFill>
              <w14:schemeClr w14:val="tx1"/>
            </w14:solidFill>
          </w14:textFill>
        </w:rPr>
      </w:pPr>
      <w:bookmarkStart w:id="0" w:name="_Toc183582209"/>
      <w:bookmarkStart w:id="1" w:name="_Toc217446038"/>
      <w:bookmarkStart w:id="2" w:name="_Toc77400779"/>
      <w:bookmarkStart w:id="3" w:name="_Toc89075875"/>
      <w:bookmarkStart w:id="4" w:name="_Toc183682346"/>
    </w:p>
    <w:p>
      <w:pPr>
        <w:spacing w:line="720" w:lineRule="auto"/>
        <w:jc w:val="center"/>
        <w:rPr>
          <w:rFonts w:ascii="宋体" w:hAnsi="宋体" w:cs="宋体"/>
          <w:b/>
          <w:color w:val="000000" w:themeColor="text1"/>
          <w:sz w:val="52"/>
          <w:szCs w:val="52"/>
          <w14:textFill>
            <w14:solidFill>
              <w14:schemeClr w14:val="tx1"/>
            </w14:solidFill>
          </w14:textFill>
        </w:rPr>
      </w:pPr>
      <w:r>
        <w:rPr>
          <w:rFonts w:hint="eastAsia" w:ascii="宋体" w:hAnsi="宋体" w:cs="宋体"/>
          <w:b/>
          <w:bCs/>
          <w:color w:val="000000" w:themeColor="text1"/>
          <w:kern w:val="0"/>
          <w:sz w:val="52"/>
          <w:szCs w:val="52"/>
          <w14:textFill>
            <w14:solidFill>
              <w14:schemeClr w14:val="tx1"/>
            </w14:solidFill>
          </w14:textFill>
        </w:rPr>
        <w:t>铜陵有色铜冠建筑安装股份有限公司钢构生产基地安防监控采购项目</w:t>
      </w:r>
    </w:p>
    <w:p>
      <w:pPr>
        <w:wordWrap w:val="0"/>
        <w:rPr>
          <w:rFonts w:ascii="仿宋_GB2312" w:hAnsi="仿宋_GB2312" w:eastAsia="仿宋_GB2312" w:cs="仿宋_GB2312"/>
          <w:b/>
          <w:color w:val="000000" w:themeColor="text1"/>
          <w:sz w:val="48"/>
          <w:szCs w:val="48"/>
          <w14:textFill>
            <w14:solidFill>
              <w14:schemeClr w14:val="tx1"/>
            </w14:solidFill>
          </w14:textFill>
        </w:rPr>
      </w:pPr>
    </w:p>
    <w:p>
      <w:pPr>
        <w:wordWrap w:val="0"/>
        <w:rPr>
          <w:rFonts w:ascii="仿宋_GB2312" w:hAnsi="仿宋_GB2312" w:eastAsia="仿宋_GB2312" w:cs="仿宋_GB2312"/>
          <w:b/>
          <w:color w:val="000000" w:themeColor="text1"/>
          <w:sz w:val="48"/>
          <w:szCs w:val="48"/>
          <w14:textFill>
            <w14:solidFill>
              <w14:schemeClr w14:val="tx1"/>
            </w14:solidFill>
          </w14:textFill>
        </w:rPr>
      </w:pPr>
    </w:p>
    <w:p>
      <w:pPr>
        <w:pStyle w:val="3"/>
        <w:wordWrap w:val="0"/>
        <w:jc w:val="center"/>
        <w:rPr>
          <w:rFonts w:hAnsi="宋体" w:eastAsia="宋体" w:cs="仿宋_GB2312"/>
          <w:b/>
          <w:color w:val="000000" w:themeColor="text1"/>
          <w:sz w:val="84"/>
          <w:szCs w:val="84"/>
          <w14:textFill>
            <w14:solidFill>
              <w14:schemeClr w14:val="tx1"/>
            </w14:solidFill>
          </w14:textFill>
        </w:rPr>
      </w:pPr>
      <w:r>
        <w:rPr>
          <w:rFonts w:hint="eastAsia" w:hAnsi="宋体" w:eastAsia="宋体" w:cs="仿宋_GB2312"/>
          <w:b/>
          <w:color w:val="000000" w:themeColor="text1"/>
          <w:sz w:val="84"/>
          <w:szCs w:val="84"/>
          <w14:textFill>
            <w14:solidFill>
              <w14:schemeClr w14:val="tx1"/>
            </w14:solidFill>
          </w14:textFill>
        </w:rPr>
        <w:t>招标文件</w:t>
      </w:r>
    </w:p>
    <w:p>
      <w:pPr>
        <w:jc w:val="center"/>
        <w:rPr>
          <w:rFonts w:ascii="仿宋_GB2312" w:hAnsi="仿宋_GB2312" w:eastAsia="仿宋_GB2312" w:cs="仿宋_GB2312"/>
          <w:b/>
          <w:color w:val="000000" w:themeColor="text1"/>
          <w:sz w:val="24"/>
          <w:u w:val="single"/>
          <w14:textFill>
            <w14:solidFill>
              <w14:schemeClr w14:val="tx1"/>
            </w14:solidFill>
          </w14:textFill>
        </w:rPr>
      </w:pPr>
      <w:r>
        <w:rPr>
          <w:rFonts w:hint="eastAsia" w:ascii="仿宋_GB2312" w:hAnsi="仿宋_GB2312" w:eastAsia="仿宋_GB2312" w:cs="仿宋_GB2312"/>
          <w:b/>
          <w:color w:val="000000" w:themeColor="text1"/>
          <w:sz w:val="24"/>
          <w14:textFill>
            <w14:solidFill>
              <w14:schemeClr w14:val="tx1"/>
            </w14:solidFill>
          </w14:textFill>
        </w:rPr>
        <w:t>招标编号：</w:t>
      </w:r>
      <w:r>
        <w:rPr>
          <w:color w:val="000000" w:themeColor="text1"/>
          <w14:textFill>
            <w14:solidFill>
              <w14:schemeClr w14:val="tx1"/>
            </w14:solidFill>
          </w14:textFill>
        </w:rPr>
        <w:t>TGJA-XZFW-2024-03</w:t>
      </w:r>
    </w:p>
    <w:p>
      <w:pPr>
        <w:widowControl/>
        <w:shd w:val="clear" w:color="auto" w:fill="FFFFFF"/>
        <w:snapToGrid w:val="0"/>
        <w:spacing w:line="360" w:lineRule="auto"/>
        <w:ind w:firstLine="420"/>
        <w:jc w:val="center"/>
        <w:rPr>
          <w:rFonts w:ascii="宋体" w:hAnsi="宋体" w:cs="宋体"/>
          <w:b/>
          <w:color w:val="000000" w:themeColor="text1"/>
          <w:kern w:val="0"/>
          <w:sz w:val="24"/>
          <w:shd w:val="clear" w:color="auto" w:fill="FFFFFF"/>
          <w:lang w:bidi="ar"/>
          <w14:textFill>
            <w14:solidFill>
              <w14:schemeClr w14:val="tx1"/>
            </w14:solidFill>
          </w14:textFill>
        </w:rPr>
      </w:pPr>
    </w:p>
    <w:p>
      <w:pPr>
        <w:widowControl/>
        <w:shd w:val="clear" w:color="auto" w:fill="FFFFFF"/>
        <w:snapToGrid w:val="0"/>
        <w:spacing w:line="360" w:lineRule="auto"/>
        <w:ind w:firstLine="420"/>
        <w:jc w:val="center"/>
        <w:rPr>
          <w:rFonts w:ascii="宋体" w:hAnsi="宋体" w:cs="宋体"/>
          <w:b/>
          <w:color w:val="000000" w:themeColor="text1"/>
          <w:kern w:val="0"/>
          <w:sz w:val="24"/>
          <w:shd w:val="clear" w:color="auto" w:fill="FFFFFF"/>
          <w:lang w:bidi="ar"/>
          <w14:textFill>
            <w14:solidFill>
              <w14:schemeClr w14:val="tx1"/>
            </w14:solidFill>
          </w14:textFill>
        </w:rPr>
      </w:pPr>
    </w:p>
    <w:p>
      <w:pPr>
        <w:widowControl/>
        <w:shd w:val="clear" w:color="auto" w:fill="FFFFFF"/>
        <w:snapToGrid w:val="0"/>
        <w:spacing w:line="360" w:lineRule="auto"/>
        <w:ind w:firstLine="420"/>
        <w:jc w:val="center"/>
        <w:rPr>
          <w:rFonts w:ascii="宋体" w:hAnsi="宋体" w:cs="宋体"/>
          <w:b/>
          <w:color w:val="000000" w:themeColor="text1"/>
          <w:kern w:val="0"/>
          <w:sz w:val="24"/>
          <w:shd w:val="clear" w:color="auto" w:fill="FFFFFF"/>
          <w:lang w:bidi="ar"/>
          <w14:textFill>
            <w14:solidFill>
              <w14:schemeClr w14:val="tx1"/>
            </w14:solidFill>
          </w14:textFill>
        </w:rPr>
      </w:pPr>
    </w:p>
    <w:p>
      <w:pPr>
        <w:widowControl/>
        <w:shd w:val="clear" w:color="auto" w:fill="FFFFFF"/>
        <w:snapToGrid w:val="0"/>
        <w:spacing w:line="360" w:lineRule="auto"/>
        <w:ind w:firstLine="420"/>
        <w:jc w:val="center"/>
        <w:rPr>
          <w:rFonts w:ascii="宋体" w:hAnsi="宋体" w:cs="宋体"/>
          <w:b/>
          <w:color w:val="000000" w:themeColor="text1"/>
          <w:kern w:val="0"/>
          <w:sz w:val="24"/>
          <w:shd w:val="clear" w:color="auto" w:fill="FFFFFF"/>
          <w:lang w:bidi="ar"/>
          <w14:textFill>
            <w14:solidFill>
              <w14:schemeClr w14:val="tx1"/>
            </w14:solidFill>
          </w14:textFill>
        </w:rPr>
      </w:pPr>
    </w:p>
    <w:p>
      <w:pPr>
        <w:widowControl/>
        <w:shd w:val="clear" w:color="auto" w:fill="FFFFFF"/>
        <w:snapToGrid w:val="0"/>
        <w:spacing w:line="360" w:lineRule="auto"/>
        <w:ind w:firstLine="420"/>
        <w:jc w:val="left"/>
        <w:rPr>
          <w:rFonts w:ascii="宋体" w:hAnsi="宋体" w:cs="宋体"/>
          <w:b/>
          <w:color w:val="000000" w:themeColor="text1"/>
          <w:kern w:val="0"/>
          <w:sz w:val="30"/>
          <w:szCs w:val="30"/>
          <w:shd w:val="clear" w:color="auto" w:fill="FFFFFF"/>
          <w:lang w:bidi="ar"/>
          <w14:textFill>
            <w14:solidFill>
              <w14:schemeClr w14:val="tx1"/>
            </w14:solidFill>
          </w14:textFill>
        </w:rPr>
      </w:pPr>
    </w:p>
    <w:p>
      <w:pPr>
        <w:widowControl/>
        <w:shd w:val="clear" w:color="auto" w:fill="FFFFFF"/>
        <w:snapToGrid w:val="0"/>
        <w:spacing w:line="360" w:lineRule="auto"/>
        <w:ind w:firstLine="420"/>
        <w:jc w:val="left"/>
        <w:rPr>
          <w:rFonts w:ascii="宋体" w:hAnsi="宋体" w:cs="宋体"/>
          <w:b/>
          <w:color w:val="000000" w:themeColor="text1"/>
          <w:kern w:val="0"/>
          <w:sz w:val="30"/>
          <w:szCs w:val="30"/>
          <w:shd w:val="clear" w:color="auto" w:fill="FFFFFF"/>
          <w:lang w:bidi="ar"/>
          <w14:textFill>
            <w14:solidFill>
              <w14:schemeClr w14:val="tx1"/>
            </w14:solidFill>
          </w14:textFill>
        </w:rPr>
      </w:pPr>
    </w:p>
    <w:p>
      <w:pPr>
        <w:widowControl/>
        <w:shd w:val="clear" w:color="auto" w:fill="FFFFFF"/>
        <w:snapToGrid w:val="0"/>
        <w:spacing w:line="360" w:lineRule="auto"/>
        <w:ind w:firstLine="420"/>
        <w:jc w:val="left"/>
        <w:rPr>
          <w:rFonts w:ascii="宋体" w:hAnsi="宋体" w:cs="宋体"/>
          <w:b/>
          <w:color w:val="000000" w:themeColor="text1"/>
          <w:kern w:val="0"/>
          <w:sz w:val="30"/>
          <w:szCs w:val="30"/>
          <w:shd w:val="clear" w:color="auto" w:fill="FFFFFF"/>
          <w:lang w:bidi="ar"/>
          <w14:textFill>
            <w14:solidFill>
              <w14:schemeClr w14:val="tx1"/>
            </w14:solidFill>
          </w14:textFill>
        </w:rPr>
      </w:pPr>
    </w:p>
    <w:p>
      <w:pPr>
        <w:widowControl/>
        <w:shd w:val="clear" w:color="auto" w:fill="FFFFFF"/>
        <w:snapToGrid w:val="0"/>
        <w:spacing w:line="480" w:lineRule="auto"/>
        <w:ind w:firstLine="420"/>
        <w:jc w:val="center"/>
        <w:rPr>
          <w:rFonts w:ascii="宋体" w:hAnsi="宋体" w:cs="宋体"/>
          <w:b/>
          <w:color w:val="000000" w:themeColor="text1"/>
          <w:kern w:val="0"/>
          <w:sz w:val="36"/>
          <w:szCs w:val="36"/>
          <w:shd w:val="clear" w:color="auto" w:fill="FFFFFF"/>
          <w:lang w:bidi="ar"/>
          <w14:textFill>
            <w14:solidFill>
              <w14:schemeClr w14:val="tx1"/>
            </w14:solidFill>
          </w14:textFill>
        </w:rPr>
      </w:pPr>
      <w:r>
        <w:rPr>
          <w:rFonts w:hint="eastAsia" w:ascii="宋体" w:hAnsi="宋体" w:cs="宋体"/>
          <w:b/>
          <w:color w:val="000000" w:themeColor="text1"/>
          <w:kern w:val="0"/>
          <w:sz w:val="36"/>
          <w:szCs w:val="36"/>
          <w:shd w:val="clear" w:color="auto" w:fill="FFFFFF"/>
          <w:lang w:bidi="ar"/>
          <w14:textFill>
            <w14:solidFill>
              <w14:schemeClr w14:val="tx1"/>
            </w14:solidFill>
          </w14:textFill>
        </w:rPr>
        <w:t>采 购 人：铜冠建筑安装股份有限公司</w:t>
      </w:r>
    </w:p>
    <w:p>
      <w:pPr>
        <w:widowControl/>
        <w:shd w:val="clear" w:color="auto" w:fill="FFFFFF"/>
        <w:snapToGrid w:val="0"/>
        <w:spacing w:line="480" w:lineRule="auto"/>
        <w:ind w:firstLine="1428" w:firstLineChars="395"/>
        <w:rPr>
          <w:rFonts w:ascii="宋体" w:hAnsi="宋体" w:cs="宋体"/>
          <w:b/>
          <w:color w:val="000000" w:themeColor="text1"/>
          <w:kern w:val="0"/>
          <w:sz w:val="36"/>
          <w:szCs w:val="36"/>
          <w:shd w:val="clear" w:color="auto" w:fill="FFFFFF"/>
          <w:lang w:bidi="ar"/>
          <w14:textFill>
            <w14:solidFill>
              <w14:schemeClr w14:val="tx1"/>
            </w14:solidFill>
          </w14:textFill>
        </w:rPr>
      </w:pPr>
      <w:r>
        <w:rPr>
          <w:rFonts w:hint="eastAsia" w:ascii="宋体" w:hAnsi="宋体" w:cs="宋体"/>
          <w:b/>
          <w:color w:val="000000" w:themeColor="text1"/>
          <w:kern w:val="0"/>
          <w:sz w:val="36"/>
          <w:szCs w:val="36"/>
          <w:shd w:val="clear" w:color="auto" w:fill="FFFFFF"/>
          <w:lang w:bidi="ar"/>
          <w14:textFill>
            <w14:solidFill>
              <w14:schemeClr w14:val="tx1"/>
            </w14:solidFill>
          </w14:textFill>
        </w:rPr>
        <w:t>日    期：二〇二四年七月</w:t>
      </w:r>
    </w:p>
    <w:p>
      <w:pPr>
        <w:pStyle w:val="3"/>
        <w:wordWrap w:val="0"/>
        <w:jc w:val="right"/>
        <w:rPr>
          <w:rFonts w:ascii="仿宋_GB2312" w:hAnsi="仿宋_GB2312" w:eastAsia="仿宋_GB2312" w:cs="仿宋_GB2312"/>
          <w:b/>
          <w:color w:val="000000" w:themeColor="text1"/>
          <w:szCs w:val="28"/>
          <w14:textFill>
            <w14:solidFill>
              <w14:schemeClr w14:val="tx1"/>
            </w14:solidFill>
          </w14:textFill>
        </w:rPr>
      </w:pPr>
    </w:p>
    <w:p>
      <w:pPr>
        <w:pStyle w:val="3"/>
        <w:jc w:val="right"/>
        <w:rPr>
          <w:rFonts w:ascii="仿宋_GB2312" w:hAnsi="仿宋_GB2312" w:eastAsia="仿宋_GB2312" w:cs="仿宋_GB2312"/>
          <w:b/>
          <w:color w:val="000000" w:themeColor="text1"/>
          <w:szCs w:val="28"/>
          <w14:textFill>
            <w14:solidFill>
              <w14:schemeClr w14:val="tx1"/>
            </w14:solidFill>
          </w14:textFill>
        </w:rPr>
      </w:pPr>
    </w:p>
    <w:p>
      <w:pPr>
        <w:spacing w:line="720" w:lineRule="auto"/>
        <w:jc w:val="center"/>
        <w:rPr>
          <w:rFonts w:ascii="宋体" w:hAnsi="宋体" w:cs="宋体"/>
          <w:b/>
          <w:color w:val="000000" w:themeColor="text1"/>
          <w:kern w:val="0"/>
          <w:sz w:val="32"/>
          <w:szCs w:val="32"/>
          <w:shd w:val="clear" w:color="auto" w:fill="FFFFFF"/>
          <w:lang w:bidi="ar"/>
          <w14:textFill>
            <w14:solidFill>
              <w14:schemeClr w14:val="tx1"/>
            </w14:solidFill>
          </w14:textFill>
        </w:rPr>
      </w:pPr>
    </w:p>
    <w:p>
      <w:pPr>
        <w:spacing w:line="720"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kern w:val="0"/>
          <w:sz w:val="32"/>
          <w:szCs w:val="32"/>
          <w:shd w:val="clear" w:color="auto" w:fill="FFFFFF"/>
          <w:lang w:bidi="ar"/>
          <w14:textFill>
            <w14:solidFill>
              <w14:schemeClr w14:val="tx1"/>
            </w14:solidFill>
          </w14:textFill>
        </w:rPr>
        <w:t>招标公告</w:t>
      </w:r>
    </w:p>
    <w:p>
      <w:pPr>
        <w:pStyle w:val="6"/>
        <w:shd w:val="clear" w:color="auto" w:fill="FFFFFF"/>
        <w:snapToGrid w:val="0"/>
        <w:spacing w:after="0" w:afterAutospacing="0" w:line="360" w:lineRule="auto"/>
        <w:ind w:firstLine="561"/>
        <w:rPr>
          <w:color w:val="000000" w:themeColor="text1"/>
          <w:lang w:bidi="ar-SA"/>
          <w14:textFill>
            <w14:solidFill>
              <w14:schemeClr w14:val="tx1"/>
            </w14:solidFill>
          </w14:textFill>
        </w:rPr>
      </w:pPr>
      <w:r>
        <w:rPr>
          <w:rFonts w:hint="eastAsia"/>
          <w:color w:val="000000" w:themeColor="text1"/>
          <w:lang w:bidi="ar-SA"/>
          <w14:textFill>
            <w14:solidFill>
              <w14:schemeClr w14:val="tx1"/>
            </w14:solidFill>
          </w14:textFill>
        </w:rPr>
        <w:t>现对铜陵有色铜冠建筑安装股份有限公司钢构生产基地安防监控采购项目进行公开招标，欢迎具备条件的国内投标供应商参加投标。</w:t>
      </w:r>
    </w:p>
    <w:p>
      <w:pPr>
        <w:widowControl/>
        <w:shd w:val="clear" w:color="auto" w:fill="FFFFFF"/>
        <w:snapToGrid w:val="0"/>
        <w:spacing w:line="360" w:lineRule="auto"/>
        <w:ind w:firstLine="643"/>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一、项目名称及内容</w:t>
      </w:r>
    </w:p>
    <w:p>
      <w:pPr>
        <w:widowControl/>
        <w:shd w:val="clear" w:color="auto" w:fill="FFFFFF"/>
        <w:snapToGrid w:val="0"/>
        <w:spacing w:line="360" w:lineRule="auto"/>
        <w:ind w:firstLine="64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1、项目编号：</w:t>
      </w:r>
      <w:r>
        <w:rPr>
          <w:color w:val="000000" w:themeColor="text1"/>
          <w14:textFill>
            <w14:solidFill>
              <w14:schemeClr w14:val="tx1"/>
            </w14:solidFill>
          </w14:textFill>
        </w:rPr>
        <w:t>TGJA-XZFW-2024-03</w:t>
      </w:r>
      <w:r>
        <w:rPr>
          <w:rFonts w:hint="eastAsia" w:ascii="宋体" w:hAnsi="宋体" w:cs="宋体"/>
          <w:b/>
          <w:color w:val="000000" w:themeColor="text1"/>
          <w:kern w:val="0"/>
          <w:sz w:val="24"/>
          <w14:textFill>
            <w14:solidFill>
              <w14:schemeClr w14:val="tx1"/>
            </w14:solidFill>
          </w14:textFill>
        </w:rPr>
        <w:t>            </w:t>
      </w:r>
    </w:p>
    <w:p>
      <w:pPr>
        <w:widowControl/>
        <w:shd w:val="clear" w:color="auto" w:fill="FFFFFF"/>
        <w:snapToGrid w:val="0"/>
        <w:spacing w:line="360" w:lineRule="auto"/>
        <w:ind w:firstLine="64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2、项目名称：铜冠建安公司钢构生产基地安防监控采购项目</w:t>
      </w:r>
    </w:p>
    <w:p>
      <w:pPr>
        <w:widowControl/>
        <w:shd w:val="clear" w:color="auto" w:fill="FFFFFF"/>
        <w:snapToGrid w:val="0"/>
        <w:spacing w:line="360" w:lineRule="auto"/>
        <w:ind w:firstLine="64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3、项目单位：铜冠建筑安装股份有限公司     </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二、投标供应商资格</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w:t>
      </w:r>
      <w:bookmarkStart w:id="13" w:name="_GoBack"/>
      <w:bookmarkEnd w:id="13"/>
      <w:r>
        <w:rPr>
          <w:rFonts w:hint="eastAsia" w:ascii="宋体" w:hAnsi="宋体" w:cs="宋体"/>
          <w:color w:val="000000" w:themeColor="text1"/>
          <w:kern w:val="0"/>
          <w:sz w:val="24"/>
          <w14:textFill>
            <w14:solidFill>
              <w14:schemeClr w14:val="tx1"/>
            </w14:solidFill>
          </w14:textFill>
        </w:rPr>
        <w:t>持有有效的企业法人营业执照，具有相关经营范围的生产商或代理商；</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2、本项目不接受联合体投标。 </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3、供应商存在以下不良信用记录情形之一的，不得推荐为中标候选供应商，不得确定为中标供应商： </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(1）供应商被人民法院列入失信被执行人的； </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(2）供应商或其法定代表人或拟派项目经理（项目负责人）被人民检察院列入行贿犯罪档案的； </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(3）供应商被工商行政管理部门列入企业经营异常名录的； </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(4）供应商被税务部门列入重大税收违法案件当事人名单的； </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(5）供应商被政府采购监管部门列入政府采购严重违法失信行为记录名单的。 </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4、在安徽省内受到地市级及以上招投标行政主管部门限制投标处罚的，至投标截止之日仍在处罚期内的投标人不得参与投标。</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三、报名及招标文件发售办法</w:t>
      </w:r>
    </w:p>
    <w:p>
      <w:pPr>
        <w:widowControl/>
        <w:shd w:val="clear" w:color="auto" w:fill="FFFFFF"/>
        <w:snapToGrid w:val="0"/>
        <w:spacing w:line="360" w:lineRule="auto"/>
        <w:ind w:firstLine="64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1、招标文件发售时间：起始为公告挂网时间，终止为开标时间。</w:t>
      </w:r>
    </w:p>
    <w:p>
      <w:pPr>
        <w:widowControl/>
        <w:shd w:val="clear" w:color="auto" w:fill="FFFFFF"/>
        <w:snapToGrid w:val="0"/>
        <w:spacing w:line="360" w:lineRule="auto"/>
        <w:ind w:firstLine="64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2、招标文件价格：不收取费用。</w:t>
      </w:r>
    </w:p>
    <w:p>
      <w:pPr>
        <w:widowControl/>
        <w:shd w:val="clear" w:color="auto" w:fill="FFFFFF"/>
        <w:snapToGrid w:val="0"/>
        <w:spacing w:line="360" w:lineRule="auto"/>
        <w:ind w:firstLine="64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3、报名方式：招标文件在</w:t>
      </w:r>
      <w:r>
        <w:rPr>
          <w:rFonts w:ascii="宋体" w:hAnsi="宋体" w:cs="宋体"/>
          <w:color w:val="000000" w:themeColor="text1"/>
          <w:kern w:val="0"/>
          <w:sz w:val="24"/>
          <w14:textFill>
            <w14:solidFill>
              <w14:schemeClr w14:val="tx1"/>
            </w14:solidFill>
          </w14:textFill>
        </w:rPr>
        <w:t>http://www.tltgja.com.cn/</w:t>
      </w:r>
      <w:r>
        <w:rPr>
          <w:rFonts w:hint="eastAsia" w:ascii="宋体" w:hAnsi="宋体" w:cs="宋体"/>
          <w:color w:val="000000" w:themeColor="text1"/>
          <w:kern w:val="0"/>
          <w:sz w:val="24"/>
          <w14:textFill>
            <w14:solidFill>
              <w14:schemeClr w14:val="tx1"/>
            </w14:solidFill>
          </w14:textFill>
        </w:rPr>
        <w:t>网自行下载。</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四、开标时间及地点</w:t>
      </w:r>
    </w:p>
    <w:p>
      <w:pPr>
        <w:widowControl/>
        <w:shd w:val="clear" w:color="auto" w:fill="FFFFFF"/>
        <w:snapToGrid w:val="0"/>
        <w:spacing w:line="360" w:lineRule="auto"/>
        <w:ind w:firstLine="64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1、开标时间：</w:t>
      </w:r>
      <w:r>
        <w:rPr>
          <w:rFonts w:hint="eastAsia" w:ascii="宋体" w:hAnsi="宋体" w:cs="宋体"/>
          <w:b/>
          <w:color w:val="000000" w:themeColor="text1"/>
          <w:kern w:val="0"/>
          <w:sz w:val="24"/>
          <w:u w:val="single"/>
          <w14:textFill>
            <w14:solidFill>
              <w14:schemeClr w14:val="tx1"/>
            </w14:solidFill>
          </w14:textFill>
        </w:rPr>
        <w:t>2022年7月11日9:00 时。</w:t>
      </w:r>
    </w:p>
    <w:p>
      <w:pPr>
        <w:widowControl/>
        <w:shd w:val="clear" w:color="auto" w:fill="FFFFFF"/>
        <w:snapToGrid w:val="0"/>
        <w:spacing w:line="360" w:lineRule="auto"/>
        <w:ind w:firstLine="64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2、开标地点：铜陵市黄山大道南段879号。</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五、投标截止时间</w:t>
      </w:r>
    </w:p>
    <w:p>
      <w:pPr>
        <w:widowControl/>
        <w:shd w:val="clear" w:color="auto" w:fill="FFFFFF"/>
        <w:snapToGrid w:val="0"/>
        <w:spacing w:line="360" w:lineRule="auto"/>
        <w:ind w:firstLine="640"/>
        <w:jc w:val="left"/>
        <w:rPr>
          <w:rFonts w:ascii="宋体" w:hAnsi="宋体" w:cs="宋体"/>
          <w:b/>
          <w:color w:val="000000" w:themeColor="text1"/>
          <w:kern w:val="0"/>
          <w:sz w:val="24"/>
          <w:u w:val="single"/>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w:t>
      </w:r>
      <w:r>
        <w:rPr>
          <w:rFonts w:hint="eastAsia" w:ascii="宋体" w:hAnsi="宋体" w:cs="宋体"/>
          <w:b/>
          <w:color w:val="000000" w:themeColor="text1"/>
          <w:kern w:val="0"/>
          <w:sz w:val="24"/>
          <w:u w:val="single"/>
          <w14:textFill>
            <w14:solidFill>
              <w14:schemeClr w14:val="tx1"/>
            </w14:solidFill>
          </w14:textFill>
        </w:rPr>
        <w:t>2022年7月11日9:00 时</w:t>
      </w:r>
    </w:p>
    <w:p>
      <w:pPr>
        <w:widowControl/>
        <w:shd w:val="clear" w:color="auto" w:fill="FFFFFF"/>
        <w:snapToGrid w:val="0"/>
        <w:spacing w:line="360" w:lineRule="auto"/>
        <w:ind w:firstLine="64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六、联系方法          </w:t>
      </w:r>
    </w:p>
    <w:p>
      <w:pPr>
        <w:widowControl/>
        <w:shd w:val="clear" w:color="auto" w:fill="FFFFFF"/>
        <w:snapToGrid w:val="0"/>
        <w:spacing w:line="360" w:lineRule="auto"/>
        <w:ind w:firstLine="640"/>
        <w:jc w:val="left"/>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1、项目联系人：鹿文超，电话：13856201829</w:t>
      </w:r>
      <w:r>
        <w:rPr>
          <w:rFonts w:hint="eastAsia" w:ascii="宋体" w:hAnsi="宋体" w:cs="宋体"/>
          <w:color w:val="000000" w:themeColor="text1"/>
          <w:kern w:val="0"/>
          <w:sz w:val="24"/>
          <w14:textFill>
            <w14:solidFill>
              <w14:schemeClr w14:val="tx1"/>
            </w14:solidFill>
          </w14:textFill>
        </w:rPr>
        <w:t>，现场联系人：俞家胜</w:t>
      </w:r>
      <w:r>
        <w:rPr>
          <w:rFonts w:ascii="宋体" w:hAnsi="宋体" w:cs="宋体"/>
          <w:color w:val="000000" w:themeColor="text1"/>
          <w:kern w:val="0"/>
          <w:sz w:val="24"/>
          <w14:textFill>
            <w14:solidFill>
              <w14:schemeClr w14:val="tx1"/>
            </w14:solidFill>
          </w14:textFill>
        </w:rPr>
        <w:t>13856266617</w:t>
      </w:r>
      <w:r>
        <w:rPr>
          <w:rFonts w:hint="eastAsia" w:ascii="宋体" w:hAnsi="宋体" w:cs="宋体"/>
          <w:color w:val="000000" w:themeColor="text1"/>
          <w:kern w:val="0"/>
          <w:sz w:val="24"/>
          <w14:textFill>
            <w14:solidFill>
              <w14:schemeClr w14:val="tx1"/>
            </w14:solidFill>
          </w14:textFill>
        </w:rPr>
        <w:t>     </w:t>
      </w:r>
    </w:p>
    <w:p>
      <w:pPr>
        <w:spacing w:line="360" w:lineRule="auto"/>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2、投标文件递交至铜冠建筑安装股份有限公司四楼经营部（安徽省铜陵市黄山大道南段879号）</w:t>
      </w:r>
    </w:p>
    <w:p>
      <w:pPr>
        <w:widowControl/>
        <w:shd w:val="clear" w:color="auto" w:fill="FFFFFF"/>
        <w:snapToGrid w:val="0"/>
        <w:spacing w:line="360" w:lineRule="auto"/>
        <w:ind w:firstLine="640"/>
        <w:jc w:val="left"/>
        <w:rPr>
          <w:rFonts w:ascii="宋体" w:hAnsi="宋体" w:cs="宋体"/>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3、投标文件接收人：黄贇，电话：18656211500 </w:t>
      </w:r>
      <w:r>
        <w:rPr>
          <w:rFonts w:hint="eastAsia" w:ascii="宋体" w:hAnsi="宋体" w:cs="宋体"/>
          <w:color w:val="000000" w:themeColor="text1"/>
          <w:kern w:val="0"/>
          <w:sz w:val="24"/>
          <w14:textFill>
            <w14:solidFill>
              <w14:schemeClr w14:val="tx1"/>
            </w14:solidFill>
          </w14:textFill>
        </w:rPr>
        <w:t>      </w:t>
      </w:r>
    </w:p>
    <w:p>
      <w:pPr>
        <w:widowControl/>
        <w:shd w:val="clear" w:color="auto" w:fill="FFFFFF"/>
        <w:snapToGrid w:val="0"/>
        <w:spacing w:line="360" w:lineRule="auto"/>
        <w:ind w:firstLine="720" w:firstLineChars="30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七、公告期限</w:t>
      </w:r>
    </w:p>
    <w:p>
      <w:pPr>
        <w:widowControl/>
        <w:shd w:val="clear" w:color="auto" w:fill="FFFFFF"/>
        <w:snapToGrid w:val="0"/>
        <w:spacing w:line="360" w:lineRule="auto"/>
        <w:ind w:firstLine="640"/>
        <w:jc w:val="left"/>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起始为公告挂网时间，终止为开标时间。</w:t>
      </w: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p>
    <w:p>
      <w:pPr>
        <w:pStyle w:val="3"/>
        <w:snapToGrid w:val="0"/>
        <w:spacing w:line="360" w:lineRule="auto"/>
        <w:jc w:val="center"/>
        <w:rPr>
          <w:rFonts w:hAnsi="宋体" w:cs="宋体"/>
          <w:color w:val="000000" w:themeColor="text1"/>
          <w:kern w:val="0"/>
          <w:sz w:val="24"/>
          <w:szCs w:val="24"/>
          <w14:textFill>
            <w14:solidFill>
              <w14:schemeClr w14:val="tx1"/>
            </w14:solidFill>
          </w14:textFill>
        </w:rPr>
      </w:pPr>
      <w:r>
        <w:rPr>
          <w:rFonts w:hint="eastAsia" w:hAnsi="宋体" w:cs="宋体"/>
          <w:color w:val="000000" w:themeColor="text1"/>
          <w:kern w:val="0"/>
          <w:sz w:val="24"/>
          <w:szCs w:val="24"/>
          <w14:textFill>
            <w14:solidFill>
              <w14:schemeClr w14:val="tx1"/>
            </w14:solidFill>
          </w14:textFill>
        </w:rPr>
        <w:t>目  录</w:t>
      </w:r>
    </w:p>
    <w:p>
      <w:pPr>
        <w:pStyle w:val="3"/>
        <w:spacing w:line="360" w:lineRule="auto"/>
        <w:jc w:val="center"/>
        <w:rPr>
          <w:rFonts w:hAnsi="宋体" w:cs="宋体"/>
          <w:color w:val="000000" w:themeColor="text1"/>
          <w:kern w:val="0"/>
          <w:sz w:val="24"/>
          <w:szCs w:val="24"/>
          <w14:textFill>
            <w14:solidFill>
              <w14:schemeClr w14:val="tx1"/>
            </w14:solidFill>
          </w14:textFill>
        </w:rPr>
      </w:pPr>
    </w:p>
    <w:p>
      <w:pPr>
        <w:numPr>
          <w:ilvl w:val="0"/>
          <w:numId w:val="1"/>
        </w:num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投标须知前附表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第二章  投标人须知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（一）总则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（二）招标文件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（三）投标文件的编制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（四）投标文件的提交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（五）开标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（六）评标、定标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第三章  评标办法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 xml:space="preserve">第四章  需求清单 </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第五章  投标文件格式</w:t>
      </w:r>
    </w:p>
    <w:p>
      <w:pPr>
        <w:rPr>
          <w:rFonts w:ascii="宋体" w:hAnsi="宋体" w:cs="宋体"/>
          <w:color w:val="000000" w:themeColor="text1"/>
          <w:kern w:val="0"/>
          <w:sz w:val="24"/>
          <w14:textFill>
            <w14:solidFill>
              <w14:schemeClr w14:val="tx1"/>
            </w14:solidFill>
          </w14:textFill>
        </w:rPr>
      </w:pPr>
    </w:p>
    <w:p>
      <w:pPr>
        <w:spacing w:before="100" w:beforeAutospacing="1" w:after="100" w:afterAutospacing="1"/>
        <w:jc w:val="center"/>
        <w:rPr>
          <w:rFonts w:ascii="仿宋_GB2312" w:hAnsi="仿宋_GB2312" w:eastAsia="仿宋_GB2312" w:cs="仿宋_GB2312"/>
          <w:b/>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br w:type="page"/>
      </w:r>
      <w:r>
        <w:rPr>
          <w:rFonts w:hint="eastAsia" w:ascii="仿宋_GB2312" w:hAnsi="仿宋_GB2312" w:eastAsia="仿宋_GB2312" w:cs="仿宋_GB2312"/>
          <w:b/>
          <w:color w:val="000000" w:themeColor="text1"/>
          <w:sz w:val="32"/>
          <w:szCs w:val="32"/>
          <w14:textFill>
            <w14:solidFill>
              <w14:schemeClr w14:val="tx1"/>
            </w14:solidFill>
          </w14:textFill>
        </w:rPr>
        <w:t>第一章 投标人须知前附表</w:t>
      </w:r>
    </w:p>
    <w:tbl>
      <w:tblPr>
        <w:tblStyle w:val="7"/>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8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829" w:type="dxa"/>
            <w:vAlign w:val="center"/>
          </w:tcPr>
          <w:p>
            <w:pPr>
              <w:spacing w:line="360" w:lineRule="auto"/>
              <w:jc w:val="center"/>
              <w:rPr>
                <w:rFonts w:ascii="宋体" w:hAnsi="宋体" w:cs="宋体"/>
                <w:b/>
                <w:bCs/>
                <w:color w:val="000000" w:themeColor="text1"/>
                <w:sz w:val="24"/>
                <w14:textFill>
                  <w14:solidFill>
                    <w14:schemeClr w14:val="tx1"/>
                  </w14:solidFill>
                </w14:textFill>
              </w:rPr>
            </w:pPr>
            <w:bookmarkStart w:id="5" w:name="_Toc92008282"/>
            <w:r>
              <w:rPr>
                <w:rFonts w:hint="eastAsia" w:ascii="宋体" w:hAnsi="宋体" w:cs="宋体"/>
                <w:b/>
                <w:bCs/>
                <w:color w:val="000000" w:themeColor="text1"/>
                <w:sz w:val="24"/>
                <w14:textFill>
                  <w14:solidFill>
                    <w14:schemeClr w14:val="tx1"/>
                  </w14:solidFill>
                </w14:textFill>
              </w:rPr>
              <w:t>序号</w:t>
            </w:r>
            <w:bookmarkEnd w:id="5"/>
          </w:p>
        </w:tc>
        <w:tc>
          <w:tcPr>
            <w:tcW w:w="8570" w:type="dxa"/>
            <w:vAlign w:val="center"/>
          </w:tcPr>
          <w:p>
            <w:pPr>
              <w:spacing w:line="360" w:lineRule="auto"/>
              <w:jc w:val="center"/>
              <w:rPr>
                <w:rFonts w:ascii="宋体" w:hAnsi="宋体" w:cs="宋体"/>
                <w:b/>
                <w:bCs/>
                <w:color w:val="000000" w:themeColor="text1"/>
                <w:sz w:val="24"/>
                <w14:textFill>
                  <w14:solidFill>
                    <w14:schemeClr w14:val="tx1"/>
                  </w14:solidFill>
                </w14:textFill>
              </w:rPr>
            </w:pPr>
            <w:bookmarkStart w:id="6" w:name="_Toc92008284"/>
            <w:r>
              <w:rPr>
                <w:rFonts w:hint="eastAsia" w:ascii="宋体" w:hAnsi="宋体" w:cs="宋体"/>
                <w:b/>
                <w:bCs/>
                <w:color w:val="000000" w:themeColor="text1"/>
                <w:sz w:val="24"/>
                <w14:textFill>
                  <w14:solidFill>
                    <w14:schemeClr w14:val="tx1"/>
                  </w14:solidFill>
                </w14:textFill>
              </w:rPr>
              <w:t>内    容    规    定</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dxa"/>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8570" w:type="dxa"/>
            <w:vAlign w:val="center"/>
          </w:tcPr>
          <w:p>
            <w:pPr>
              <w:widowControl/>
              <w:shd w:val="clear" w:color="auto" w:fill="FFFFFF"/>
              <w:snapToGrid w:val="0"/>
              <w:spacing w:line="360" w:lineRule="auto"/>
              <w:jc w:val="left"/>
              <w:rPr>
                <w:rFonts w:ascii="宋体" w:hAnsi="宋体" w:cs="宋体"/>
                <w:color w:val="000000" w:themeColor="text1"/>
                <w:sz w:val="24"/>
                <w14:textFill>
                  <w14:solidFill>
                    <w14:schemeClr w14:val="tx1"/>
                  </w14:solidFill>
                </w14:textFill>
              </w:rPr>
            </w:pPr>
            <w:bookmarkStart w:id="7" w:name="_Toc92008288"/>
            <w:r>
              <w:rPr>
                <w:rFonts w:hint="eastAsia" w:ascii="宋体" w:hAnsi="宋体" w:cs="宋体"/>
                <w:color w:val="000000" w:themeColor="text1"/>
                <w:sz w:val="24"/>
                <w14:textFill>
                  <w14:solidFill>
                    <w14:schemeClr w14:val="tx1"/>
                  </w14:solidFill>
                </w14:textFill>
              </w:rPr>
              <w:t>项目名称：</w:t>
            </w:r>
            <w:bookmarkEnd w:id="7"/>
            <w:r>
              <w:rPr>
                <w:rFonts w:hint="eastAsia" w:ascii="宋体" w:hAnsi="宋体" w:cs="宋体"/>
                <w:b/>
                <w:color w:val="000000" w:themeColor="text1"/>
                <w:kern w:val="0"/>
                <w:sz w:val="24"/>
                <w14:textFill>
                  <w14:solidFill>
                    <w14:schemeClr w14:val="tx1"/>
                  </w14:solidFill>
                </w14:textFill>
              </w:rPr>
              <w:t>铜冠建安公司钢构生产基地安防监控采购项目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dxa"/>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8570" w:type="dxa"/>
            <w:vAlign w:val="center"/>
          </w:tcPr>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项目地点</w:t>
            </w: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铜陵市铜冠建安公司新基地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dxa"/>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w:t>
            </w:r>
          </w:p>
        </w:tc>
        <w:tc>
          <w:tcPr>
            <w:tcW w:w="8570" w:type="dxa"/>
            <w:vAlign w:val="center"/>
          </w:tcPr>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招标人：</w:t>
            </w:r>
            <w:r>
              <w:rPr>
                <w:rFonts w:hint="eastAsia" w:ascii="宋体" w:hAnsi="宋体" w:cs="宋体"/>
                <w:color w:val="000000" w:themeColor="text1"/>
                <w:kern w:val="0"/>
                <w:sz w:val="24"/>
                <w14:textFill>
                  <w14:solidFill>
                    <w14:schemeClr w14:val="tx1"/>
                  </w14:solidFill>
                </w14:textFill>
              </w:rPr>
              <w:t>铜陵有色铜冠建筑安装股份有限公司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dxa"/>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p>
        </w:tc>
        <w:tc>
          <w:tcPr>
            <w:tcW w:w="8570" w:type="dxa"/>
            <w:vAlign w:val="center"/>
          </w:tcPr>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dxa"/>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p>
        </w:tc>
        <w:tc>
          <w:tcPr>
            <w:tcW w:w="8570" w:type="dxa"/>
            <w:vAlign w:val="center"/>
          </w:tcPr>
          <w:p>
            <w:pPr>
              <w:widowControl/>
              <w:shd w:val="clear" w:color="auto" w:fill="FFFFFF"/>
              <w:snapToGrid w:val="0"/>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招标范围：</w:t>
            </w:r>
            <w:r>
              <w:rPr>
                <w:rFonts w:hint="eastAsia" w:ascii="宋体" w:hAnsi="宋体" w:cs="宋体"/>
                <w:b/>
                <w:color w:val="000000" w:themeColor="text1"/>
                <w:kern w:val="0"/>
                <w:sz w:val="24"/>
                <w14:textFill>
                  <w14:solidFill>
                    <w14:schemeClr w14:val="tx1"/>
                  </w14:solidFill>
                </w14:textFill>
              </w:rPr>
              <w:t>铜冠建安公司钢构生产基地安防监控采购项目</w:t>
            </w:r>
            <w:r>
              <w:rPr>
                <w:rFonts w:hint="eastAsia" w:ascii="宋体" w:hAnsi="宋体" w:cs="宋体"/>
                <w:color w:val="000000" w:themeColor="text1"/>
                <w:kern w:val="0"/>
                <w:sz w:val="24"/>
                <w14:textFill>
                  <w14:solidFill>
                    <w14:schemeClr w14:val="tx1"/>
                  </w14:solidFill>
                </w14:textFill>
              </w:rPr>
              <w:t>，详见清单。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dxa"/>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w:t>
            </w:r>
          </w:p>
        </w:tc>
        <w:tc>
          <w:tcPr>
            <w:tcW w:w="8570" w:type="dxa"/>
            <w:vAlign w:val="center"/>
          </w:tcPr>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投标有效期：投标截止时间后30日历天内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dxa"/>
            <w:vAlign w:val="center"/>
          </w:tcPr>
          <w:p>
            <w:pPr>
              <w:spacing w:line="360" w:lineRule="auto"/>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w:t>
            </w:r>
          </w:p>
        </w:tc>
        <w:tc>
          <w:tcPr>
            <w:tcW w:w="8570" w:type="dxa"/>
            <w:vAlign w:val="center"/>
          </w:tcPr>
          <w:p>
            <w:pPr>
              <w:spacing w:line="3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1、持有有效的企业法人营业执照，具有相关经营范围的生产商或代理商；</w:t>
            </w:r>
          </w:p>
          <w:p>
            <w:pPr>
              <w:spacing w:line="240" w:lineRule="atLeas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2、本项目不接受联合体投标。 </w:t>
            </w:r>
          </w:p>
          <w:p>
            <w:pPr>
              <w:spacing w:line="240" w:lineRule="atLeas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3、供应商存在以下不良信用记录情形之一的，不得推荐为中标候选供应商，不得确定为中标供应商： </w:t>
            </w:r>
          </w:p>
          <w:p>
            <w:pPr>
              <w:spacing w:line="240" w:lineRule="atLeas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(1）供应商被人民法院列入失信被执行人的； </w:t>
            </w:r>
          </w:p>
          <w:p>
            <w:pPr>
              <w:spacing w:line="240" w:lineRule="atLeas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(2）供应商或其法定代表人或拟派项目经理（项目负责人）被人民检察院列入行贿犯罪档案的； </w:t>
            </w:r>
          </w:p>
          <w:p>
            <w:pPr>
              <w:spacing w:line="240" w:lineRule="atLeas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(3）供应商被工商行政管理部门列入企业经营异常名录的； </w:t>
            </w:r>
          </w:p>
          <w:p>
            <w:pPr>
              <w:spacing w:line="240" w:lineRule="atLeas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(4）供应商被税务部门列入重大税收违法案件当事人名单的； </w:t>
            </w:r>
          </w:p>
          <w:p>
            <w:pPr>
              <w:spacing w:line="240" w:lineRule="atLeas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(5）供应商被政府采购监管部门列入政府采购严重违法失信行为记录名单的。 </w:t>
            </w:r>
          </w:p>
          <w:p>
            <w:pPr>
              <w:spacing w:line="3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4、在安徽省内受到地市级及以上招投标行政主管部门限制投标处罚的，至投标截止之日仍在处罚期内的投标人不得参与投标。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dxa"/>
            <w:vAlign w:val="center"/>
          </w:tcPr>
          <w:p>
            <w:pPr>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w:t>
            </w:r>
          </w:p>
        </w:tc>
        <w:tc>
          <w:tcPr>
            <w:tcW w:w="8570" w:type="dxa"/>
            <w:vAlign w:val="center"/>
          </w:tcPr>
          <w:p>
            <w:pP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供货期：合同签订后，35工作日内完成设备安装、调试。质量验收：合格</w:t>
            </w:r>
          </w:p>
          <w:p>
            <w:pPr>
              <w:jc w:val="left"/>
              <w:rPr>
                <w:rFonts w:ascii="宋体" w:hAnsi="宋体" w:cs="宋体"/>
                <w:b/>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质保期：一年（具体</w:t>
            </w:r>
            <w:r>
              <w:rPr>
                <w:rFonts w:hint="eastAsia" w:ascii="宋体" w:hAnsi="宋体" w:cs="宋体"/>
                <w:color w:val="000000" w:themeColor="text1"/>
                <w:sz w:val="24"/>
                <w:lang w:val="zh-CN"/>
                <w14:textFill>
                  <w14:solidFill>
                    <w14:schemeClr w14:val="tx1"/>
                  </w14:solidFill>
                </w14:textFill>
              </w:rPr>
              <w:t>以投标人承诺为准</w:t>
            </w:r>
            <w:r>
              <w:rPr>
                <w:rFonts w:hint="eastAsia" w:ascii="宋体" w:hAnsi="宋体" w:cs="宋体"/>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9" w:type="dxa"/>
            <w:vAlign w:val="center"/>
          </w:tcPr>
          <w:p>
            <w:pPr>
              <w:spacing w:line="3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9</w:t>
            </w:r>
          </w:p>
        </w:tc>
        <w:tc>
          <w:tcPr>
            <w:tcW w:w="8570" w:type="dxa"/>
            <w:vAlign w:val="center"/>
          </w:tcPr>
          <w:p>
            <w:pPr>
              <w:spacing w:line="3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现场勘察：自行安排，费用自理。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9" w:type="dxa"/>
            <w:vAlign w:val="center"/>
          </w:tcPr>
          <w:p>
            <w:pPr>
              <w:spacing w:line="3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11</w:t>
            </w:r>
          </w:p>
        </w:tc>
        <w:tc>
          <w:tcPr>
            <w:tcW w:w="8570" w:type="dxa"/>
            <w:vAlign w:val="center"/>
          </w:tcPr>
          <w:p>
            <w:pPr>
              <w:spacing w:line="3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投标文件份数及要求：投标文件正本1份，副本1份，装订成册。</w:t>
            </w:r>
            <w:r>
              <w:rPr>
                <w:rFonts w:hint="eastAsia" w:ascii="宋体" w:hAnsi="宋体" w:cs="宋体"/>
                <w:color w:val="000000" w:themeColor="text1"/>
                <w:sz w:val="24"/>
                <w:lang w:val="zh-CN"/>
                <w14:textFill>
                  <w14:solidFill>
                    <w14:schemeClr w14:val="tx1"/>
                  </w14:solidFill>
                </w14:textFill>
              </w:rPr>
              <w:t>（可</w:t>
            </w:r>
            <w:r>
              <w:rPr>
                <w:rFonts w:hint="eastAsia" w:ascii="宋体" w:hAnsi="宋体" w:cs="宋体"/>
                <w:color w:val="000000" w:themeColor="text1"/>
                <w:sz w:val="24"/>
                <w14:textFill>
                  <w14:solidFill>
                    <w14:schemeClr w14:val="tx1"/>
                  </w14:solidFill>
                </w14:textFill>
              </w:rPr>
              <w:t>单独</w:t>
            </w:r>
            <w:r>
              <w:rPr>
                <w:rFonts w:hint="eastAsia" w:ascii="宋体" w:hAnsi="宋体" w:cs="宋体"/>
                <w:color w:val="000000" w:themeColor="text1"/>
                <w:sz w:val="24"/>
                <w:lang w:val="zh-CN"/>
                <w14:textFill>
                  <w14:solidFill>
                    <w14:schemeClr w14:val="tx1"/>
                  </w14:solidFill>
                </w14:textFill>
              </w:rPr>
              <w:t>封装，也可合并封装）</w:t>
            </w:r>
            <w:r>
              <w:rPr>
                <w:rFonts w:hint="eastAsia" w:ascii="宋体" w:hAnsi="宋体" w:cs="宋体"/>
                <w:color w:val="000000" w:themeColor="text1"/>
                <w:sz w:val="24"/>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9" w:type="dxa"/>
            <w:vAlign w:val="center"/>
          </w:tcPr>
          <w:p>
            <w:pPr>
              <w:spacing w:line="3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w:t>
            </w:r>
          </w:p>
        </w:tc>
        <w:tc>
          <w:tcPr>
            <w:tcW w:w="8570" w:type="dxa"/>
            <w:vAlign w:val="center"/>
          </w:tcPr>
          <w:p>
            <w:pPr>
              <w:spacing w:line="3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评标方法及标准：详见评标办法。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9" w:type="dxa"/>
            <w:vAlign w:val="center"/>
          </w:tcPr>
          <w:p>
            <w:pPr>
              <w:spacing w:line="3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w:t>
            </w:r>
          </w:p>
        </w:tc>
        <w:tc>
          <w:tcPr>
            <w:tcW w:w="8570" w:type="dxa"/>
            <w:vAlign w:val="center"/>
          </w:tcPr>
          <w:p>
            <w:pPr>
              <w:spacing w:line="3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投标截止时间：详见招标公告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9" w:type="dxa"/>
            <w:vAlign w:val="center"/>
          </w:tcPr>
          <w:p>
            <w:pPr>
              <w:spacing w:line="3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14</w:t>
            </w:r>
          </w:p>
        </w:tc>
        <w:tc>
          <w:tcPr>
            <w:tcW w:w="8570" w:type="dxa"/>
            <w:vAlign w:val="center"/>
          </w:tcPr>
          <w:p>
            <w:pPr>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开标时间：详见招标公告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9" w:type="dxa"/>
            <w:vAlign w:val="center"/>
          </w:tcPr>
          <w:p>
            <w:pPr>
              <w:spacing w:line="3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w:t>
            </w:r>
          </w:p>
        </w:tc>
        <w:tc>
          <w:tcPr>
            <w:tcW w:w="8570" w:type="dxa"/>
            <w:vAlign w:val="center"/>
          </w:tcPr>
          <w:p>
            <w:pPr>
              <w:spacing w:line="3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开标地点：详见招标公告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9" w:type="dxa"/>
            <w:vAlign w:val="center"/>
          </w:tcPr>
          <w:p>
            <w:pPr>
              <w:spacing w:line="3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w:t>
            </w:r>
          </w:p>
        </w:tc>
        <w:tc>
          <w:tcPr>
            <w:tcW w:w="8570" w:type="dxa"/>
            <w:vAlign w:val="center"/>
          </w:tcPr>
          <w:p>
            <w:pPr>
              <w:spacing w:line="300" w:lineRule="exac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付款方式：自货物第一次到货进场检验后付中标价的35%。安装完毕验收合格后付至中标价的9</w:t>
            </w:r>
            <w:r>
              <w:rPr>
                <w:rFonts w:hint="eastAsia"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lang w:val="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lang w:val="zh-CN"/>
                <w14:textFill>
                  <w14:solidFill>
                    <w14:schemeClr w14:val="tx1"/>
                  </w14:solidFill>
                </w14:textFill>
              </w:rPr>
              <w:t>%做为质保金自验收合格起</w:t>
            </w:r>
            <w:r>
              <w:rPr>
                <w:rFonts w:hint="eastAsia" w:ascii="宋体" w:hAnsi="宋体" w:cs="宋体"/>
                <w:color w:val="000000" w:themeColor="text1"/>
                <w:sz w:val="24"/>
                <w14:textFill>
                  <w14:solidFill>
                    <w14:schemeClr w14:val="tx1"/>
                  </w14:solidFill>
                </w14:textFill>
              </w:rPr>
              <w:t>一</w:t>
            </w:r>
            <w:r>
              <w:rPr>
                <w:rFonts w:hint="eastAsia" w:ascii="宋体" w:hAnsi="宋体" w:cs="宋体"/>
                <w:color w:val="000000" w:themeColor="text1"/>
                <w:sz w:val="24"/>
                <w:lang w:val="zh-CN"/>
                <w14:textFill>
                  <w14:solidFill>
                    <w14:schemeClr w14:val="tx1"/>
                  </w14:solidFill>
                </w14:textFill>
              </w:rPr>
              <w:t>年后，无质量纠纷一次性无息付清。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829" w:type="dxa"/>
            <w:vAlign w:val="center"/>
          </w:tcPr>
          <w:p>
            <w:pPr>
              <w:spacing w:line="300" w:lineRule="exact"/>
              <w:jc w:val="center"/>
              <w:rPr>
                <w:rFonts w:ascii="宋体" w:hAnsi="宋体" w:cs="宋体"/>
                <w:color w:val="000000" w:themeColor="text1"/>
                <w:sz w:val="24"/>
                <w14:textFill>
                  <w14:solidFill>
                    <w14:schemeClr w14:val="tx1"/>
                  </w14:solidFill>
                </w14:textFill>
              </w:rPr>
            </w:pPr>
          </w:p>
        </w:tc>
        <w:tc>
          <w:tcPr>
            <w:tcW w:w="8570" w:type="dxa"/>
            <w:vAlign w:val="center"/>
          </w:tcPr>
          <w:p>
            <w:pPr>
              <w:spacing w:line="300" w:lineRule="exact"/>
              <w:rPr>
                <w:rFonts w:ascii="宋体" w:hAnsi="宋体" w:cs="宋体"/>
                <w:color w:val="000000" w:themeColor="text1"/>
                <w:sz w:val="24"/>
                <w14:textFill>
                  <w14:solidFill>
                    <w14:schemeClr w14:val="tx1"/>
                  </w14:solidFill>
                </w14:textFill>
              </w:rPr>
            </w:pPr>
          </w:p>
        </w:tc>
      </w:tr>
      <w:bookmarkEnd w:id="0"/>
      <w:bookmarkEnd w:id="1"/>
      <w:bookmarkEnd w:id="2"/>
      <w:bookmarkEnd w:id="3"/>
      <w:bookmarkEnd w:id="4"/>
    </w:tbl>
    <w:p>
      <w:pPr>
        <w:pStyle w:val="2"/>
        <w:tabs>
          <w:tab w:val="left" w:pos="720"/>
        </w:tabs>
        <w:adjustRightInd w:val="0"/>
        <w:snapToGrid w:val="0"/>
        <w:spacing w:before="62" w:beforeLines="20" w:after="62" w:afterLines="20" w:line="360" w:lineRule="auto"/>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二、投标须知</w:t>
      </w:r>
    </w:p>
    <w:p>
      <w:pPr>
        <w:pStyle w:val="2"/>
        <w:tabs>
          <w:tab w:val="left" w:pos="720"/>
        </w:tabs>
        <w:adjustRightInd w:val="0"/>
        <w:snapToGrid w:val="0"/>
        <w:spacing w:before="62" w:beforeLines="20" w:after="62" w:afterLines="20"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（一）总   则</w:t>
      </w:r>
    </w:p>
    <w:p>
      <w:pPr>
        <w:widowControl/>
        <w:spacing w:line="360" w:lineRule="auto"/>
        <w:ind w:firstLine="49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1、项目说明</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1.1本招标项目说明详见本须知前附表；</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1.2本招标项目按照有关法律、法规和规章，通过公开招标方式选定承包人。 </w:t>
      </w:r>
    </w:p>
    <w:p>
      <w:pPr>
        <w:widowControl/>
        <w:spacing w:line="360" w:lineRule="auto"/>
        <w:ind w:firstLine="49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2、招标范围、供货期</w:t>
      </w:r>
    </w:p>
    <w:p>
      <w:pPr>
        <w:adjustRightInd w:val="0"/>
        <w:snapToGrid w:val="0"/>
        <w:spacing w:before="62" w:beforeLines="20" w:after="62" w:afterLines="20" w:line="360" w:lineRule="auto"/>
        <w:ind w:firstLine="504" w:firstLineChars="21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2.1 本招标项目的招标范围详见前附表所述。</w:t>
      </w:r>
    </w:p>
    <w:p>
      <w:pPr>
        <w:adjustRightInd w:val="0"/>
        <w:snapToGrid w:val="0"/>
        <w:spacing w:before="62" w:beforeLines="20" w:after="62" w:afterLines="20" w:line="360" w:lineRule="auto"/>
        <w:ind w:firstLine="504" w:firstLineChars="21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2.2本招标项目的供货期要求详见前附表所述。</w:t>
      </w:r>
    </w:p>
    <w:p>
      <w:pPr>
        <w:widowControl/>
        <w:spacing w:line="360" w:lineRule="auto"/>
        <w:ind w:firstLine="49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3、资金来源</w:t>
      </w:r>
    </w:p>
    <w:p>
      <w:pPr>
        <w:adjustRightInd w:val="0"/>
        <w:snapToGrid w:val="0"/>
        <w:spacing w:before="62" w:beforeLines="20" w:after="62" w:afterLines="20" w:line="360" w:lineRule="auto"/>
        <w:ind w:firstLine="504" w:firstLineChars="21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3.1本招标项目资金来源详见投标须知前附表。</w:t>
      </w:r>
    </w:p>
    <w:p>
      <w:pPr>
        <w:widowControl/>
        <w:spacing w:line="360" w:lineRule="auto"/>
        <w:ind w:firstLine="49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4、合格的投标人</w:t>
      </w:r>
    </w:p>
    <w:p>
      <w:pPr>
        <w:adjustRightInd w:val="0"/>
        <w:snapToGrid w:val="0"/>
        <w:spacing w:before="62" w:beforeLines="20" w:after="62" w:afterLines="20"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4.1 投标人资格要求详见本须知前附表。</w:t>
      </w:r>
    </w:p>
    <w:p>
      <w:pPr>
        <w:widowControl/>
        <w:spacing w:line="360" w:lineRule="auto"/>
        <w:ind w:firstLine="49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5、踏勘现场</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r>
        <w:rPr>
          <w:rFonts w:hint="eastAsia" w:ascii="宋体" w:hAnsi="宋体" w:cs="宋体"/>
          <w:b/>
          <w:color w:val="000000" w:themeColor="text1"/>
          <w:sz w:val="24"/>
          <w14:textFill>
            <w14:solidFill>
              <w14:schemeClr w14:val="tx1"/>
            </w14:solidFill>
          </w14:textFill>
        </w:rPr>
        <w:t>.</w:t>
      </w:r>
      <w:r>
        <w:rPr>
          <w:rFonts w:hint="eastAsia" w:ascii="宋体" w:hAnsi="宋体" w:cs="宋体"/>
          <w:color w:val="000000" w:themeColor="text1"/>
          <w:sz w:val="24"/>
          <w14:textFill>
            <w14:solidFill>
              <w14:schemeClr w14:val="tx1"/>
            </w14:solidFill>
          </w14:textFill>
        </w:rPr>
        <w:t>1投标人按本须知前附表所述，对现场及周围环境进行踏勘，以便获取有关编制投标文件和签署合同所涉及现场的资料。踏勘现场所发生的自身费用由投标人自己承担。</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5.2 采购人向投标人提供的有关现场的数据和资料，是采购人现有的能被投标人利用的资料，采购人对投标人做出的任何推论、理解和结论均不负责任。</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5.3 经采购人允许，投标人可为踏勘目的进入采购人的项目现场，但投标人不得因此使采购人承担有关的责任和蒙受损失。投标人应承担踏勘现场的责任和风险。</w:t>
      </w:r>
    </w:p>
    <w:p>
      <w:pPr>
        <w:widowControl/>
        <w:spacing w:before="20" w:after="20" w:line="360" w:lineRule="auto"/>
        <w:ind w:firstLine="49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6、投标费用</w:t>
      </w:r>
    </w:p>
    <w:p>
      <w:pPr>
        <w:adjustRightInd w:val="0"/>
        <w:snapToGrid w:val="0"/>
        <w:spacing w:before="20" w:after="20" w:line="360" w:lineRule="auto"/>
        <w:ind w:firstLine="533"/>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6.1 投标人应承担其编制投标文件与递交投标文件等投标过程中所涉及的一切费用，不论投标结果如何，采购人将不予承担。</w:t>
      </w:r>
    </w:p>
    <w:p>
      <w:pPr>
        <w:adjustRightInd w:val="0"/>
        <w:snapToGrid w:val="0"/>
        <w:spacing w:before="20" w:after="20" w:line="360" w:lineRule="auto"/>
        <w:ind w:firstLine="533"/>
        <w:rPr>
          <w:rFonts w:ascii="宋体" w:hAnsi="宋体" w:cs="宋体"/>
          <w:color w:val="000000" w:themeColor="text1"/>
          <w:sz w:val="24"/>
          <w14:textFill>
            <w14:solidFill>
              <w14:schemeClr w14:val="tx1"/>
            </w14:solidFill>
          </w14:textFill>
        </w:rPr>
      </w:pPr>
    </w:p>
    <w:p>
      <w:pPr>
        <w:adjustRightInd w:val="0"/>
        <w:snapToGrid w:val="0"/>
        <w:spacing w:before="20" w:after="20" w:line="360" w:lineRule="auto"/>
        <w:ind w:firstLine="533"/>
        <w:rPr>
          <w:rFonts w:ascii="宋体" w:hAnsi="宋体" w:cs="宋体"/>
          <w:color w:val="000000" w:themeColor="text1"/>
          <w:sz w:val="24"/>
          <w14:textFill>
            <w14:solidFill>
              <w14:schemeClr w14:val="tx1"/>
            </w14:solidFill>
          </w14:textFill>
        </w:rPr>
      </w:pPr>
    </w:p>
    <w:p>
      <w:pPr>
        <w:adjustRightInd w:val="0"/>
        <w:snapToGrid w:val="0"/>
        <w:spacing w:before="20" w:after="20" w:line="360" w:lineRule="auto"/>
        <w:ind w:firstLine="533"/>
        <w:rPr>
          <w:rFonts w:ascii="宋体" w:hAnsi="宋体" w:cs="宋体"/>
          <w:color w:val="000000" w:themeColor="text1"/>
          <w:sz w:val="24"/>
          <w14:textFill>
            <w14:solidFill>
              <w14:schemeClr w14:val="tx1"/>
            </w14:solidFill>
          </w14:textFill>
        </w:rPr>
      </w:pPr>
    </w:p>
    <w:p>
      <w:pPr>
        <w:pStyle w:val="2"/>
        <w:tabs>
          <w:tab w:val="left" w:pos="720"/>
        </w:tabs>
        <w:adjustRightInd w:val="0"/>
        <w:snapToGrid w:val="0"/>
        <w:spacing w:before="62" w:beforeLines="20" w:after="62" w:afterLines="20" w:line="460" w:lineRule="exact"/>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（二）招标文件</w:t>
      </w:r>
    </w:p>
    <w:p>
      <w:pPr>
        <w:widowControl/>
        <w:spacing w:line="460" w:lineRule="exact"/>
        <w:ind w:firstLine="49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7、招标文件的组成</w:t>
      </w:r>
    </w:p>
    <w:p>
      <w:pPr>
        <w:adjustRightInd w:val="0"/>
        <w:snapToGrid w:val="0"/>
        <w:spacing w:before="62" w:beforeLines="20" w:after="62" w:afterLines="20" w:line="460" w:lineRule="exact"/>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7.1招标文件包括下列内容：详见目录</w:t>
      </w:r>
    </w:p>
    <w:p>
      <w:pPr>
        <w:adjustRightInd w:val="0"/>
        <w:snapToGrid w:val="0"/>
        <w:spacing w:before="62" w:beforeLines="20" w:after="62" w:afterLines="20" w:line="460" w:lineRule="exact"/>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7.2 除7.1内容外，招标人在提交投标文件截止时间前，以书面形式发出的对招标文件的澄清或修改内容，均为招标文件的组成部分，对采购人和投标人起约束作用。</w:t>
      </w:r>
    </w:p>
    <w:p>
      <w:pPr>
        <w:adjustRightInd w:val="0"/>
        <w:snapToGrid w:val="0"/>
        <w:spacing w:before="62" w:beforeLines="20" w:after="62" w:afterLines="20" w:line="460" w:lineRule="exact"/>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7.3投标人同时应认真审阅招标文件中所有的事项、格式、条款和规范要求等，若投标人的投标文件没有按招标文件要求提交全部资料，或投标文件没有对招标文件做出实质性响应，其风险由投标人自行承担，并根据有关条款规定，该投标有可能被拒绝。</w:t>
      </w:r>
    </w:p>
    <w:p>
      <w:pPr>
        <w:widowControl/>
        <w:spacing w:line="460" w:lineRule="exact"/>
        <w:ind w:firstLine="49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8.招标文件的澄清</w:t>
      </w:r>
    </w:p>
    <w:p>
      <w:pPr>
        <w:spacing w:line="460" w:lineRule="exact"/>
        <w:ind w:firstLine="532"/>
        <w:rPr>
          <w:rFonts w:ascii="宋体" w:hAnsi="宋体"/>
          <w:b/>
          <w:color w:val="000000" w:themeColor="text1"/>
          <w:spacing w:val="20"/>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8.1</w:t>
      </w:r>
      <w:r>
        <w:rPr>
          <w:rFonts w:ascii="宋体" w:hAnsi="宋体"/>
          <w:color w:val="000000" w:themeColor="text1"/>
          <w:sz w:val="24"/>
          <w14:textFill>
            <w14:solidFill>
              <w14:schemeClr w14:val="tx1"/>
            </w14:solidFill>
          </w14:textFill>
        </w:rPr>
        <w:t>投标人若对招标文件有任何疑问</w:t>
      </w:r>
      <w:r>
        <w:rPr>
          <w:rFonts w:ascii="宋体" w:hAnsi="宋体"/>
          <w:color w:val="000000" w:themeColor="text1"/>
          <w:spacing w:val="20"/>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投标人对招标文件如有疑问，应在投标截止日前3日按招标公告中的联系方式，以书面形式向采购人提出申请要求，未在规定时间提出疑问的将不予答复。</w:t>
      </w:r>
      <w:r>
        <w:rPr>
          <w:rFonts w:hint="eastAsia" w:ascii="宋体" w:hAnsi="宋体" w:cs="宋体"/>
          <w:color w:val="000000" w:themeColor="text1"/>
          <w:sz w:val="24"/>
          <w14:textFill>
            <w14:solidFill>
              <w14:schemeClr w14:val="tx1"/>
            </w14:solidFill>
          </w14:textFill>
        </w:rPr>
        <w:t>无论是采购人根据需要主动对招标文件进行必要的澄清，或是根据投标人的要求对招标文件做出澄清，采购人都将于投标截止时间前以书面形式予以澄清，同时将书面澄清文件向所有投标人发送。投标人在收到该澄清文件后立即以书面形式给予确认，该澄清作为招标文件的组成部分，具有约束作用。</w:t>
      </w:r>
    </w:p>
    <w:p>
      <w:pPr>
        <w:widowControl/>
        <w:spacing w:line="460" w:lineRule="exact"/>
        <w:ind w:firstLine="499"/>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9.招标文件的修改</w:t>
      </w:r>
    </w:p>
    <w:p>
      <w:pPr>
        <w:spacing w:line="460" w:lineRule="exact"/>
        <w:ind w:firstLine="532"/>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9.1</w:t>
      </w:r>
      <w:r>
        <w:rPr>
          <w:rFonts w:ascii="宋体" w:hAnsi="宋体"/>
          <w:color w:val="000000" w:themeColor="text1"/>
          <w:sz w:val="24"/>
          <w14:textFill>
            <w14:solidFill>
              <w14:schemeClr w14:val="tx1"/>
            </w14:solidFill>
          </w14:textFill>
        </w:rPr>
        <w:t>招标文件发出后，在提交投标文件截止时间</w:t>
      </w:r>
      <w:r>
        <w:rPr>
          <w:rFonts w:hint="eastAsia" w:ascii="宋体" w:hAnsi="宋体"/>
          <w:color w:val="000000" w:themeColor="text1"/>
          <w:sz w:val="24"/>
          <w14:textFill>
            <w14:solidFill>
              <w14:schemeClr w14:val="tx1"/>
            </w14:solidFill>
          </w14:textFill>
        </w:rPr>
        <w:t>前，</w:t>
      </w:r>
      <w:r>
        <w:rPr>
          <w:rFonts w:hint="eastAsia" w:ascii="宋体" w:hAnsi="宋体" w:cs="宋体"/>
          <w:color w:val="000000" w:themeColor="text1"/>
          <w:sz w:val="24"/>
          <w14:textFill>
            <w14:solidFill>
              <w14:schemeClr w14:val="tx1"/>
            </w14:solidFill>
          </w14:textFill>
        </w:rPr>
        <w:t>采购</w:t>
      </w:r>
      <w:r>
        <w:rPr>
          <w:rFonts w:hint="eastAsia" w:ascii="宋体" w:hAnsi="宋体"/>
          <w:color w:val="000000" w:themeColor="text1"/>
          <w:sz w:val="24"/>
          <w14:textFill>
            <w14:solidFill>
              <w14:schemeClr w14:val="tx1"/>
            </w14:solidFill>
          </w14:textFill>
        </w:rPr>
        <w:t>人可对招标文件进行必要的澄清或修改。</w:t>
      </w:r>
    </w:p>
    <w:p>
      <w:pPr>
        <w:spacing w:line="460" w:lineRule="exact"/>
        <w:ind w:firstLine="532"/>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9.2 招标文件的修改将以书面形式发送给所有投标人，投标人应于收到该修改文件后</w:t>
      </w:r>
      <w:r>
        <w:rPr>
          <w:rFonts w:hint="eastAsia" w:ascii="宋体" w:hAnsi="宋体"/>
          <w:color w:val="000000" w:themeColor="text1"/>
          <w:sz w:val="24"/>
          <w14:textFill>
            <w14:solidFill>
              <w14:schemeClr w14:val="tx1"/>
            </w14:solidFill>
          </w14:textFill>
        </w:rPr>
        <w:t>应立即</w:t>
      </w:r>
      <w:r>
        <w:rPr>
          <w:rFonts w:ascii="宋体" w:hAnsi="宋体"/>
          <w:color w:val="000000" w:themeColor="text1"/>
          <w:sz w:val="24"/>
          <w14:textFill>
            <w14:solidFill>
              <w14:schemeClr w14:val="tx1"/>
            </w14:solidFill>
          </w14:textFill>
        </w:rPr>
        <w:t>以书面形式给予确认</w:t>
      </w:r>
      <w:r>
        <w:rPr>
          <w:rFonts w:hint="eastAsia" w:ascii="宋体" w:hAnsi="宋体"/>
          <w:color w:val="000000" w:themeColor="text1"/>
          <w:sz w:val="24"/>
          <w14:textFill>
            <w14:solidFill>
              <w14:schemeClr w14:val="tx1"/>
            </w14:solidFill>
          </w14:textFill>
        </w:rPr>
        <w:t>。</w:t>
      </w:r>
      <w:r>
        <w:rPr>
          <w:rFonts w:ascii="宋体" w:hAnsi="宋体"/>
          <w:color w:val="000000" w:themeColor="text1"/>
          <w:sz w:val="24"/>
          <w14:textFill>
            <w14:solidFill>
              <w14:schemeClr w14:val="tx1"/>
            </w14:solidFill>
          </w14:textFill>
        </w:rPr>
        <w:t>招标文件的修改内容作为招标文件的组成部分，具有约束作用。</w:t>
      </w:r>
    </w:p>
    <w:p>
      <w:pPr>
        <w:spacing w:before="62" w:beforeLines="20" w:after="62" w:afterLines="20" w:line="360" w:lineRule="auto"/>
        <w:ind w:firstLine="532"/>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9.3招标文件的澄清、修改、补充等内容均以书面形式明确的内容为准。当招标文件、招标文件的澄清、修改、补充等在同一内容的表述上不一致时，以最后发出的书面文件为准。</w:t>
      </w:r>
    </w:p>
    <w:p>
      <w:pPr>
        <w:spacing w:before="62" w:beforeLines="20" w:after="62" w:afterLines="20" w:line="360" w:lineRule="auto"/>
        <w:ind w:firstLine="532"/>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9.4为使投标人在编制投标文件时有充分的时间对招标文件的澄清、修改、补充等内容进行研究，</w:t>
      </w:r>
      <w:r>
        <w:rPr>
          <w:rFonts w:hint="eastAsia" w:ascii="宋体" w:hAnsi="宋体" w:cs="宋体"/>
          <w:color w:val="000000" w:themeColor="text1"/>
          <w:sz w:val="24"/>
          <w14:textFill>
            <w14:solidFill>
              <w14:schemeClr w14:val="tx1"/>
            </w14:solidFill>
          </w14:textFill>
        </w:rPr>
        <w:t>采购</w:t>
      </w:r>
      <w:r>
        <w:rPr>
          <w:rFonts w:ascii="宋体" w:hAnsi="宋体"/>
          <w:color w:val="000000" w:themeColor="text1"/>
          <w:sz w:val="24"/>
          <w14:textFill>
            <w14:solidFill>
              <w14:schemeClr w14:val="tx1"/>
            </w14:solidFill>
          </w14:textFill>
        </w:rPr>
        <w:t>人将酌情延长提交投标文件的截止时间，具体时间将在招标文件的修改、补充通知中予以明确。</w:t>
      </w:r>
    </w:p>
    <w:p>
      <w:pPr>
        <w:tabs>
          <w:tab w:val="left" w:pos="360"/>
        </w:tabs>
        <w:snapToGrid w:val="0"/>
        <w:spacing w:before="62" w:beforeLines="20" w:after="62" w:afterLines="20"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10、最高投标限价</w:t>
      </w:r>
    </w:p>
    <w:p>
      <w:pPr>
        <w:tabs>
          <w:tab w:val="left" w:pos="360"/>
        </w:tabs>
        <w:snapToGrid w:val="0"/>
        <w:spacing w:before="62" w:beforeLines="20" w:after="62" w:afterLines="20"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无</w:t>
      </w:r>
    </w:p>
    <w:p>
      <w:pPr>
        <w:tabs>
          <w:tab w:val="left" w:pos="360"/>
        </w:tabs>
        <w:snapToGrid w:val="0"/>
        <w:spacing w:before="62" w:beforeLines="20" w:after="62" w:afterLines="20"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11、付款方式：详见合同。</w:t>
      </w:r>
    </w:p>
    <w:p>
      <w:pPr>
        <w:pStyle w:val="2"/>
        <w:tabs>
          <w:tab w:val="left" w:pos="720"/>
        </w:tabs>
        <w:adjustRightInd w:val="0"/>
        <w:snapToGrid w:val="0"/>
        <w:spacing w:before="62" w:beforeLines="20" w:after="62" w:afterLines="20" w:line="360" w:lineRule="auto"/>
        <w:jc w:val="center"/>
        <w:rPr>
          <w:rFonts w:ascii="宋体" w:hAnsi="宋体" w:cs="宋体"/>
          <w:color w:val="000000" w:themeColor="text1"/>
          <w:sz w:val="28"/>
          <w:szCs w:val="28"/>
          <w14:textFill>
            <w14:solidFill>
              <w14:schemeClr w14:val="tx1"/>
            </w14:solidFill>
          </w14:textFill>
        </w:rPr>
      </w:pPr>
      <w:r>
        <w:rPr>
          <w:rFonts w:hint="eastAsia" w:ascii="宋体" w:hAnsi="宋体" w:cs="宋体"/>
          <w:color w:val="000000" w:themeColor="text1"/>
          <w:sz w:val="28"/>
          <w:szCs w:val="28"/>
          <w14:textFill>
            <w14:solidFill>
              <w14:schemeClr w14:val="tx1"/>
            </w14:solidFill>
          </w14:textFill>
        </w:rPr>
        <w:t>（三）投标文件编制</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12、投标文件语言及度量衡</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12.1投标文件和与投标有关的所有文件均应使用汉语。</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12.2除规范另有规定外，投标文件使用的度量衡单位，均采用中华人民共和国法定计量单位。</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13、投标报价</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13.1投标报价的大写金额和小写金额不一致的，以大写金额为准；总价金额与单价汇总金额不一致，以单价金额计算结果为准；单价金额小数点有明显错位的，以总价为准，并修改单价。</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13.2投标人应按本次招标要求进行报价，报价应报出货物的综合单价与总价，</w:t>
      </w:r>
      <w:r>
        <w:rPr>
          <w:rFonts w:hint="eastAsia" w:ascii="宋体" w:hAnsi="宋体" w:cs="宋体"/>
          <w:bCs/>
          <w:color w:val="000000" w:themeColor="text1"/>
          <w:sz w:val="24"/>
          <w14:textFill>
            <w14:solidFill>
              <w14:schemeClr w14:val="tx1"/>
            </w14:solidFill>
          </w14:textFill>
        </w:rPr>
        <w:t>综合单价含有货物价款、税费、运输费、装卸费、安装调试费、技术培训费、质保期内的维修费以及售后服务等所有费用，以及合同约定的所有责任、义务的一切风险，</w:t>
      </w:r>
      <w:r>
        <w:rPr>
          <w:rFonts w:hint="eastAsia" w:ascii="宋体" w:hAnsi="宋体" w:cs="宋体"/>
          <w:color w:val="000000" w:themeColor="text1"/>
          <w:sz w:val="24"/>
          <w14:textFill>
            <w14:solidFill>
              <w14:schemeClr w14:val="tx1"/>
            </w14:solidFill>
          </w14:textFill>
        </w:rPr>
        <w:t>若有优惠应在综合单价体现不得另外提出。本次招标只接受一种报价，多种报价将不予接受。报价应按本招标文件规定格式填写。</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14、投标文件的组成</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投标文件组成详见附件</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15、投标文件的份数和签署</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15.1投标人应按本须知前附表规定的份数提交投标文件。</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15.2投标文件的正本和副本均需打印或使用不褪色的蓝、黑墨水笔书写，并装订成册，字迹应清晰易于辨认，并应在投标文件封面的右上角清楚地注明“正本”或“副本”。正本和副本如有不一致之处，以正本为准。</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15.3投标文件封面、投标函均应加盖投标人印章并经法定代表人或委托代理人签字及盖章。由委托代理人签字及盖章的投标文件中须同时提交投标文件签署授权委托书。投标文件签署授权委托书格式、签字、盖章及内容均应符合要求，否则投标文件签署授权委托书无效。</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15.4除投标人对错误处须修改外，全套投标文件应无涂改或行间插字和增删。如有修改，修改处应由投标人加盖投标人的印章或由投标文件签字人签字或盖章。</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16、投标文件的装订、密封和标记</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16.1投标文件的装订要求正本与副本分别装订，投标文件不得活页装订。</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16.2投标人应将所有投标文件的资格审查部分、技术部分和商务部分统一装订成册，正本与副本分别包装密封，并在密封袋上清楚地标明 “正本”或“副本”。</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16.3在投标文件密封袋上均应：</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1）招标项目编号； </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2）招标项目名称；</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3）投标人名称</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w:t>
      </w:r>
      <w:r>
        <w:rPr>
          <w:rFonts w:hint="eastAsia" w:ascii="宋体" w:hAnsi="宋体" w:cs="宋体"/>
          <w:color w:val="000000" w:themeColor="text1"/>
          <w:sz w:val="24"/>
          <w:u w:val="single"/>
          <w14:textFill>
            <w14:solidFill>
              <w14:schemeClr w14:val="tx1"/>
            </w14:solidFill>
          </w14:textFill>
        </w:rPr>
        <w:t>*</w:t>
      </w:r>
      <w:r>
        <w:rPr>
          <w:rFonts w:hint="eastAsia" w:ascii="宋体" w:hAnsi="宋体" w:cs="宋体"/>
          <w:color w:val="000000" w:themeColor="text1"/>
          <w:sz w:val="24"/>
          <w14:textFill>
            <w14:solidFill>
              <w14:schemeClr w14:val="tx1"/>
            </w14:solidFill>
          </w14:textFill>
        </w:rPr>
        <w:t>年</w:t>
      </w:r>
      <w:r>
        <w:rPr>
          <w:rFonts w:hint="eastAsia" w:ascii="宋体" w:hAnsi="宋体" w:cs="宋体"/>
          <w:color w:val="000000" w:themeColor="text1"/>
          <w:sz w:val="24"/>
          <w:u w:val="single"/>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月</w:t>
      </w:r>
      <w:r>
        <w:rPr>
          <w:rFonts w:hint="eastAsia" w:ascii="宋体" w:hAnsi="宋体" w:cs="宋体"/>
          <w:color w:val="000000" w:themeColor="text1"/>
          <w:sz w:val="24"/>
          <w:u w:val="single"/>
          <w14:textFill>
            <w14:solidFill>
              <w14:schemeClr w14:val="tx1"/>
            </w14:solidFill>
          </w14:textFill>
        </w:rPr>
        <w:t>*</w:t>
      </w:r>
      <w:r>
        <w:rPr>
          <w:rFonts w:hint="eastAsia" w:ascii="宋体" w:hAnsi="宋体" w:cs="宋体"/>
          <w:color w:val="000000" w:themeColor="text1"/>
          <w:sz w:val="24"/>
          <w14:textFill>
            <w14:solidFill>
              <w14:schemeClr w14:val="tx1"/>
            </w14:solidFill>
          </w14:textFill>
        </w:rPr>
        <w:t>日</w:t>
      </w:r>
      <w:r>
        <w:rPr>
          <w:rFonts w:hint="eastAsia" w:ascii="宋体" w:hAnsi="宋体" w:cs="宋体"/>
          <w:color w:val="000000" w:themeColor="text1"/>
          <w:sz w:val="24"/>
          <w:u w:val="single"/>
          <w14:textFill>
            <w14:solidFill>
              <w14:schemeClr w14:val="tx1"/>
            </w14:solidFill>
          </w14:textFill>
        </w:rPr>
        <w:t>*时</w:t>
      </w:r>
      <w:r>
        <w:rPr>
          <w:rFonts w:hint="eastAsia" w:ascii="宋体" w:hAnsi="宋体" w:cs="宋体"/>
          <w:color w:val="000000" w:themeColor="text1"/>
          <w:sz w:val="24"/>
          <w14:textFill>
            <w14:solidFill>
              <w14:schemeClr w14:val="tx1"/>
            </w14:solidFill>
          </w14:textFill>
        </w:rPr>
        <w:t>开标，此时间以前不得开封。</w:t>
      </w:r>
    </w:p>
    <w:p>
      <w:pPr>
        <w:adjustRightInd w:val="0"/>
        <w:snapToGrid w:val="0"/>
        <w:spacing w:before="62" w:beforeLines="20" w:after="62" w:afterLines="20" w:line="360" w:lineRule="auto"/>
        <w:ind w:firstLine="532"/>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16.4如果投标文件没有按本投标须知的规定装订和加写标记及密封，采购人将不承担投标文件提前开封的责任。对由此造成提前开封的投标文件将予以拒绝，并退还给投标人。</w:t>
      </w:r>
    </w:p>
    <w:p>
      <w:pPr>
        <w:widowControl/>
        <w:shd w:val="clear" w:color="auto" w:fill="FFFFFF"/>
        <w:spacing w:line="360" w:lineRule="auto"/>
        <w:ind w:firstLine="480" w:firstLineChars="200"/>
        <w:rPr>
          <w:rFonts w:ascii="宋体" w:hAnsi="宋体" w:cs="宋体"/>
          <w:bCs/>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16.5</w:t>
      </w:r>
      <w:r>
        <w:rPr>
          <w:rFonts w:hint="eastAsia" w:ascii="宋体" w:hAnsi="宋体" w:cs="宋体"/>
          <w:bCs/>
          <w:color w:val="000000" w:themeColor="text1"/>
          <w:kern w:val="0"/>
          <w:sz w:val="24"/>
          <w14:textFill>
            <w14:solidFill>
              <w14:schemeClr w14:val="tx1"/>
            </w14:solidFill>
          </w14:textFill>
        </w:rPr>
        <w:t>投标文件应包括以下内容：</w:t>
      </w:r>
    </w:p>
    <w:p>
      <w:pPr>
        <w:snapToGrid w:val="0"/>
        <w:spacing w:line="50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一、资格审查部分</w:t>
      </w:r>
    </w:p>
    <w:p>
      <w:pPr>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1、法人授权委托书</w:t>
      </w:r>
      <w:r>
        <w:rPr>
          <w:rFonts w:hint="eastAsia" w:ascii="宋体" w:hAnsi="宋体" w:cs="宋体"/>
          <w:color w:val="000000" w:themeColor="text1"/>
          <w:kern w:val="0"/>
          <w:sz w:val="24"/>
          <w14:textFill>
            <w14:solidFill>
              <w14:schemeClr w14:val="tx1"/>
            </w14:solidFill>
          </w14:textFill>
        </w:rPr>
        <w:t>（格式附后）</w:t>
      </w:r>
    </w:p>
    <w:p>
      <w:pPr>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2、营业执照副本</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无被限制投标承诺函</w:t>
      </w:r>
    </w:p>
    <w:p>
      <w:pPr>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4、投标人需要提供的其他文件</w:t>
      </w:r>
    </w:p>
    <w:p>
      <w:pPr>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二、技术部分</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1、投标函（格式附后）</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2、项目配置清单（格式附后）</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3、技术参数及功能配置响应表（格式附后）</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4、项目技术方案（自拟）</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5、售后服务方案（自拟）</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6、投标人需要说明的其他文件</w:t>
      </w:r>
    </w:p>
    <w:p>
      <w:pPr>
        <w:snapToGrid w:val="0"/>
        <w:spacing w:line="500" w:lineRule="exact"/>
        <w:ind w:firstLine="480" w:firstLineChars="2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三、商务部分</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1、投标报价汇总表（格式附后）</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2、投标报价明细表（格式附后）</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3、投标人针对报价需要说明的其他文件和说明</w:t>
      </w:r>
    </w:p>
    <w:p>
      <w:pPr>
        <w:snapToGrid w:val="0"/>
        <w:spacing w:line="360" w:lineRule="auto"/>
        <w:jc w:val="center"/>
        <w:rPr>
          <w:rFonts w:ascii="宋体" w:hAnsi="宋体" w:cs="宋体"/>
          <w:color w:val="000000" w:themeColor="text1"/>
          <w:sz w:val="32"/>
          <w:szCs w:val="32"/>
          <w14:textFill>
            <w14:solidFill>
              <w14:schemeClr w14:val="tx1"/>
            </w14:solidFill>
          </w14:textFill>
        </w:rPr>
      </w:pPr>
    </w:p>
    <w:p>
      <w:pPr>
        <w:snapToGrid w:val="0"/>
        <w:spacing w:line="360" w:lineRule="auto"/>
        <w:jc w:val="center"/>
        <w:rPr>
          <w:rFonts w:ascii="宋体" w:hAnsi="宋体" w:cs="宋体"/>
          <w:b/>
          <w:color w:val="000000" w:themeColor="text1"/>
          <w:sz w:val="32"/>
          <w:szCs w:val="32"/>
          <w14:textFill>
            <w14:solidFill>
              <w14:schemeClr w14:val="tx1"/>
            </w14:solidFill>
          </w14:textFill>
        </w:rPr>
      </w:pPr>
      <w:r>
        <w:rPr>
          <w:rFonts w:hint="eastAsia" w:ascii="宋体" w:hAnsi="宋体" w:cs="宋体"/>
          <w:b/>
          <w:color w:val="000000" w:themeColor="text1"/>
          <w:sz w:val="32"/>
          <w:szCs w:val="32"/>
          <w14:textFill>
            <w14:solidFill>
              <w14:schemeClr w14:val="tx1"/>
            </w14:solidFill>
          </w14:textFill>
        </w:rPr>
        <w:t>第二章  开标与评标</w:t>
      </w:r>
    </w:p>
    <w:p>
      <w:pPr>
        <w:snapToGrid w:val="0"/>
        <w:spacing w:line="360" w:lineRule="auto"/>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一、开 标</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17、开标</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17.1招标人按规定的时间和地点开标。</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17.2按规定提交合格的撤回通知的投标文件不予开封，并退回给投标人；按规定确定为无效的投标文件，不予送交评审。</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18、投标文件的有效性：</w:t>
      </w:r>
      <w:r>
        <w:rPr>
          <w:rFonts w:hint="eastAsia" w:ascii="宋体" w:hAnsi="宋体" w:cs="宋体"/>
          <w:bCs/>
          <w:color w:val="000000" w:themeColor="text1"/>
          <w:sz w:val="24"/>
          <w14:textFill>
            <w14:solidFill>
              <w14:schemeClr w14:val="tx1"/>
            </w14:solidFill>
          </w14:textFill>
        </w:rPr>
        <w:t>详见评标办法。</w:t>
      </w:r>
    </w:p>
    <w:p>
      <w:pPr>
        <w:snapToGrid w:val="0"/>
        <w:spacing w:line="360" w:lineRule="auto"/>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二、评 标</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19、评标委员会与评标</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19.1评标委员会由招标人依法组建，负责评标活动。评标委员会成员名单及相关信息在中标结果确定前应当保密。</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19.2评标采用保密方式进行。</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20、评标过程的保密</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20.1开标后，直至授予中标人合同为止，凡属于对投标文件的审查、澄清、评价和比较的有关资料以及中标候选人的推荐情况，与评标有关的其他任何情况均严格保密。</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20.2在投标文件的评审和比较、中标候选人推荐以及授予合同的过程中，投标人向采购人和评标委员会施加影响的任何行为，都将会导致其投标被拒绝。</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20.3中标人确定后，采购人不对未中标人就评标过程以及未能中标原因做出任何解释。</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21、投标文件的澄清</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21.1为有助于投标文件的审查、评价和比较，评标委员会可以书面形式要求投标人对投标文件含义不明确的内容作必要的澄清或说明，投标人应采用书面形式进行澄清或说明，但不得超出投标文件的范围或改变投标文件的实质性内容。</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22、投标文件的初步评审</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22.1开标后，经采购人审查符合本须知有关规定的投标文件，才能提交评标委员会进行评审。</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22.2评标时，评标委员会将首先评定每份投标文件是否在实质上响应了招标文件的要求。</w:t>
      </w:r>
    </w:p>
    <w:p>
      <w:pPr>
        <w:adjustRightInd w:val="0"/>
        <w:snapToGrid w:val="0"/>
        <w:spacing w:before="62" w:beforeLines="20" w:after="62" w:afterLines="20" w:line="360" w:lineRule="auto"/>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22.3如果投标文件实质上不响应招标文件的各项要求，评标委员会将予以拒绝，并且不允许投标人通过修改或撤销其不符合要求的差异或保留，使之成为具有响应性的投标。</w:t>
      </w:r>
    </w:p>
    <w:p>
      <w:pPr>
        <w:tabs>
          <w:tab w:val="left" w:pos="360"/>
        </w:tabs>
        <w:snapToGrid w:val="0"/>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23、投标文件计算错误的修正</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23.1评标委员会将对确定为实质上响应招标文件要求的投标文件进行校核，看其是否有计算或表达上的错误，修正错误的原则如下：</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23.1.1如果数字表示的金额和用文字表示的金额不一致时，应以文字表示的金额为准；</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23.1.2当单价与数量的乘积与合价不一致时，以单价为准，除非评标委员会认为单价有明显的小数点错误，此时应以标出的合价为准，并修改单价；</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23.2按上述修正错误的原则及方法调整或修正投标文件的投标报价，投标人同意后，调整后的投标报价对投标人起约束作用。如果投标人不接受修正后的报价，则其投标将被拒绝并且其投标担保也将被没收，并不影响评标工作。</w:t>
      </w:r>
    </w:p>
    <w:p>
      <w:pPr>
        <w:tabs>
          <w:tab w:val="left" w:pos="360"/>
        </w:tabs>
        <w:snapToGrid w:val="0"/>
        <w:spacing w:line="400" w:lineRule="exact"/>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24、投标文件的评审、比较和否决</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24.1评标委员会将按照本须知规定，仅对在实质上响应招标文件要求的投标文件进行评估和比较。</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24.2在评审过程中,评标委员会可以书面形式要求投标人就投标文件中含义不明确的内容进行书面说明并提供相关材料。</w:t>
      </w:r>
    </w:p>
    <w:p>
      <w:pPr>
        <w:adjustRightInd w:val="0"/>
        <w:snapToGrid w:val="0"/>
        <w:spacing w:before="62" w:beforeLines="20" w:after="62" w:afterLines="20" w:line="400" w:lineRule="exact"/>
        <w:ind w:firstLine="500"/>
        <w:rPr>
          <w:rFonts w:ascii="宋体" w:hAnsi="宋体" w:cs="宋体"/>
          <w:bCs/>
          <w:color w:val="000000" w:themeColor="text1"/>
          <w:sz w:val="28"/>
          <w:szCs w:val="28"/>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24.3评标委员会依据规定的评标标准和方法，对投标文件进行评审和比较，向采购人提出书面评标报告，并推荐合格的中标候选人。招标人根据评标委员会提出的书面评标报告和推荐的中标候选人确定中标人。</w:t>
      </w:r>
    </w:p>
    <w:p>
      <w:pPr>
        <w:snapToGrid w:val="0"/>
        <w:spacing w:line="400" w:lineRule="exact"/>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三、合同的授予</w:t>
      </w:r>
    </w:p>
    <w:p>
      <w:pPr>
        <w:adjustRightInd w:val="0"/>
        <w:snapToGrid w:val="0"/>
        <w:spacing w:before="62" w:beforeLines="20" w:after="62" w:afterLines="20" w:line="400" w:lineRule="exact"/>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25、合同授予标准</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25.1本招标项目的合同将授予按本须知所确定的中标人。</w:t>
      </w:r>
    </w:p>
    <w:p>
      <w:pPr>
        <w:adjustRightInd w:val="0"/>
        <w:snapToGrid w:val="0"/>
        <w:spacing w:before="62" w:beforeLines="20" w:after="62" w:afterLines="20" w:line="400" w:lineRule="exact"/>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26、招标人拒绝投标的权力</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26.1采购人不承诺将合同授予报价最低的投标人。采购人在发出中标通知书前，有权依据评标委员会的评标报告拒绝不合格的投标。</w:t>
      </w:r>
    </w:p>
    <w:p>
      <w:pPr>
        <w:adjustRightInd w:val="0"/>
        <w:snapToGrid w:val="0"/>
        <w:spacing w:before="62" w:beforeLines="20" w:after="62" w:afterLines="20" w:line="400" w:lineRule="exact"/>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27、中标通知书</w:t>
      </w:r>
    </w:p>
    <w:p>
      <w:pPr>
        <w:adjustRightInd w:val="0"/>
        <w:snapToGrid w:val="0"/>
        <w:spacing w:line="400" w:lineRule="exact"/>
        <w:ind w:firstLine="500"/>
        <w:rPr>
          <w:rFonts w:ascii="宋体" w:hAnsi="宋体"/>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27.1</w:t>
      </w:r>
      <w:r>
        <w:rPr>
          <w:rFonts w:hint="eastAsia" w:ascii="宋体" w:hAnsi="宋体"/>
          <w:color w:val="000000" w:themeColor="text1"/>
          <w:sz w:val="24"/>
          <w14:textFill>
            <w14:solidFill>
              <w14:schemeClr w14:val="tx1"/>
            </w14:solidFill>
          </w14:textFill>
        </w:rPr>
        <w:t>中标公示结束后，招标人将于3日内向中标人发出中标通知书。</w:t>
      </w:r>
    </w:p>
    <w:p>
      <w:pPr>
        <w:adjustRightInd w:val="0"/>
        <w:snapToGrid w:val="0"/>
        <w:spacing w:before="62" w:beforeLines="20" w:after="62" w:afterLines="20" w:line="400" w:lineRule="exact"/>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28、合同协议书的签订</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28.1采购人与中标人将于中标通知书发出之日起3日内，按照招标文件和中标人的投标文件订立书面合同，采购人和中标人不得再行订立背离合同实质性内容的其他协议。</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28.2中标人如不按本投标须知的规定与采购人订立合同，则采购人将废除授标。</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28.3中标人放弃中标资格，或因不可抗力或者自身原因不能履行采购合同的，采购人可以与排位在中标人之后第一位的投标人签订采购合同，以此类推。</w:t>
      </w:r>
    </w:p>
    <w:p>
      <w:pPr>
        <w:adjustRightInd w:val="0"/>
        <w:snapToGrid w:val="0"/>
        <w:spacing w:before="62" w:beforeLines="20" w:after="62" w:afterLines="20" w:line="400" w:lineRule="exact"/>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29、项目进度及付款方式</w:t>
      </w:r>
    </w:p>
    <w:p>
      <w:pPr>
        <w:adjustRightInd w:val="0"/>
        <w:snapToGrid w:val="0"/>
        <w:spacing w:before="62" w:beforeLines="20" w:after="62" w:afterLines="20" w:line="400" w:lineRule="exact"/>
        <w:ind w:firstLine="480" w:firstLineChars="200"/>
        <w:rPr>
          <w:rFonts w:ascii="宋体" w:hAnsi="宋体" w:cs="宋体"/>
          <w:color w:val="000000" w:themeColor="text1"/>
          <w:sz w:val="24"/>
          <w:lang w:val="zh-CN"/>
          <w14:textFill>
            <w14:solidFill>
              <w14:schemeClr w14:val="tx1"/>
            </w14:solidFill>
          </w14:textFill>
        </w:rPr>
      </w:pPr>
      <w:r>
        <w:rPr>
          <w:rFonts w:hint="eastAsia" w:ascii="宋体" w:hAnsi="宋体" w:cs="宋体"/>
          <w:color w:val="000000" w:themeColor="text1"/>
          <w:sz w:val="24"/>
          <w:lang w:val="zh-CN"/>
          <w14:textFill>
            <w14:solidFill>
              <w14:schemeClr w14:val="tx1"/>
            </w14:solidFill>
          </w14:textFill>
        </w:rPr>
        <w:t>自货物第一次到货进场检验合格后付中标价的35%。安装完毕验收合格后付至中标价的95%；其余5%做为质保金自验收合格起一年后，无质量纠纷一次性无息付清。</w:t>
      </w:r>
    </w:p>
    <w:p>
      <w:pPr>
        <w:adjustRightInd w:val="0"/>
        <w:snapToGrid w:val="0"/>
        <w:spacing w:before="62" w:beforeLines="20" w:after="62" w:afterLines="20" w:line="400" w:lineRule="exact"/>
        <w:ind w:firstLine="482" w:firstLineChars="200"/>
        <w:rPr>
          <w:rFonts w:ascii="宋体" w:hAnsi="宋体" w:cs="宋体"/>
          <w:b/>
          <w:color w:val="000000" w:themeColor="text1"/>
          <w:kern w:val="0"/>
          <w:sz w:val="24"/>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t>30、合同的履行</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32.1双方签订的合同对采购人和中标人均具有法律效力。采购人改变中标结果或者中标人放弃成交项目都应承担法律责任。中标人应当按照合同履行义务，不得向他人转让中标项目。</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32.2中标人提供的货物必须是全新、原装的、符合招标要求及投标承诺的货物，并随同货物附货物合格证等及其他相关的资料。</w:t>
      </w:r>
    </w:p>
    <w:p>
      <w:pPr>
        <w:adjustRightInd w:val="0"/>
        <w:snapToGrid w:val="0"/>
        <w:spacing w:before="62" w:beforeLines="20" w:after="62" w:afterLines="20" w:line="400" w:lineRule="exact"/>
        <w:ind w:firstLine="500"/>
        <w:rPr>
          <w:rFonts w:ascii="宋体" w:hAnsi="宋体" w:cs="宋体"/>
          <w:bCs/>
          <w:color w:val="000000" w:themeColor="text1"/>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32.3因中标人提供的货物、服务存在质量问题,以及中标人或货物生产厂商提供的产品操作手册、操作方法等不当，而给采购人或第三人造成的损失，中标人应当承当赔偿责任。</w:t>
      </w:r>
    </w:p>
    <w:p>
      <w:pPr>
        <w:adjustRightInd w:val="0"/>
        <w:snapToGrid w:val="0"/>
        <w:spacing w:before="62" w:beforeLines="20" w:after="62" w:afterLines="20" w:line="400" w:lineRule="exact"/>
        <w:ind w:firstLine="5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注：具体约定经实际签署的合同为准。</w:t>
      </w:r>
    </w:p>
    <w:p>
      <w:pPr>
        <w:pStyle w:val="14"/>
        <w:adjustRightInd/>
        <w:spacing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p>
    <w:p>
      <w:pPr>
        <w:pStyle w:val="15"/>
        <w:spacing w:line="360" w:lineRule="auto"/>
        <w:ind w:firstLine="482" w:firstLineChars="200"/>
        <w:jc w:val="center"/>
        <w:rPr>
          <w:rFonts w:ascii="仿宋_GB2312" w:hAnsi="仿宋_GB2312" w:eastAsia="仿宋_GB2312" w:cs="仿宋_GB2312"/>
          <w:color w:val="000000" w:themeColor="text1"/>
          <w:sz w:val="24"/>
          <w:szCs w:val="24"/>
          <w14:textFill>
            <w14:solidFill>
              <w14:schemeClr w14:val="tx1"/>
            </w14:solidFill>
          </w14:textFill>
        </w:rPr>
      </w:pPr>
      <w:bookmarkStart w:id="8" w:name="_Toc392601713"/>
      <w:r>
        <w:rPr>
          <w:rFonts w:hint="eastAsia" w:ascii="仿宋_GB2312" w:hAnsi="仿宋_GB2312" w:eastAsia="仿宋_GB2312" w:cs="仿宋_GB2312"/>
          <w:color w:val="000000" w:themeColor="text1"/>
          <w:sz w:val="24"/>
          <w:szCs w:val="24"/>
          <w14:textFill>
            <w14:solidFill>
              <w14:schemeClr w14:val="tx1"/>
            </w14:solidFill>
          </w14:textFill>
        </w:rPr>
        <w:br w:type="page"/>
      </w:r>
      <w:r>
        <w:rPr>
          <w:rFonts w:hint="eastAsia" w:ascii="仿宋_GB2312" w:hAnsi="仿宋_GB2312" w:eastAsia="仿宋_GB2312" w:cs="仿宋_GB2312"/>
          <w:color w:val="000000" w:themeColor="text1"/>
          <w14:textFill>
            <w14:solidFill>
              <w14:schemeClr w14:val="tx1"/>
            </w14:solidFill>
          </w14:textFill>
        </w:rPr>
        <w:t>第三章 评标办法</w:t>
      </w:r>
      <w:bookmarkEnd w:id="8"/>
    </w:p>
    <w:p>
      <w:pPr>
        <w:pStyle w:val="14"/>
        <w:adjustRightInd/>
        <w:spacing w:line="360" w:lineRule="auto"/>
        <w:ind w:firstLine="480" w:firstLineChars="200"/>
        <w:jc w:val="both"/>
        <w:rPr>
          <w:rFonts w:ascii="仿宋_GB2312" w:hAnsi="仿宋_GB2312" w:eastAsia="仿宋_GB2312" w:cs="仿宋_GB2312"/>
          <w:color w:val="000000" w:themeColor="text1"/>
          <w14:textFill>
            <w14:solidFill>
              <w14:schemeClr w14:val="tx1"/>
            </w14:solidFill>
          </w14:textFill>
        </w:rPr>
      </w:pPr>
      <w:r>
        <w:rPr>
          <w:rFonts w:hint="eastAsia"/>
          <w:bCs/>
          <w:color w:val="000000" w:themeColor="text1"/>
          <w14:textFill>
            <w14:solidFill>
              <w14:schemeClr w14:val="tx1"/>
            </w14:solidFill>
          </w14:textFill>
        </w:rPr>
        <w:t>本着坚持“公开、公平、公正”的原则，为维护招投标双方的合法权益，增加评标工作透明度，保证评标、定标的科学性、公正性和可操作性，根据《中华人民共和国政府采购法》、《中华人民共和国招标投标法》等法律法规的精神，并结合本项目实际制定本办法</w:t>
      </w:r>
      <w:r>
        <w:rPr>
          <w:rFonts w:hint="eastAsia" w:ascii="仿宋_GB2312" w:hAnsi="仿宋_GB2312" w:eastAsia="仿宋_GB2312" w:cs="仿宋_GB2312"/>
          <w:color w:val="000000" w:themeColor="text1"/>
          <w14:textFill>
            <w14:solidFill>
              <w14:schemeClr w14:val="tx1"/>
            </w14:solidFill>
          </w14:textFill>
        </w:rPr>
        <w:t>。</w:t>
      </w:r>
    </w:p>
    <w:p>
      <w:pPr>
        <w:pStyle w:val="14"/>
        <w:adjustRightInd/>
        <w:spacing w:line="360" w:lineRule="auto"/>
        <w:ind w:firstLine="482" w:firstLineChars="200"/>
        <w:jc w:val="both"/>
        <w:rPr>
          <w:b/>
          <w:bCs/>
          <w:color w:val="000000" w:themeColor="text1"/>
          <w:u w:val="single"/>
          <w14:textFill>
            <w14:solidFill>
              <w14:schemeClr w14:val="tx1"/>
            </w14:solidFill>
          </w14:textFill>
        </w:rPr>
      </w:pPr>
      <w:r>
        <w:rPr>
          <w:rFonts w:hint="eastAsia"/>
          <w:b/>
          <w:bCs/>
          <w:color w:val="000000" w:themeColor="text1"/>
          <w:u w:val="single"/>
          <w14:textFill>
            <w14:solidFill>
              <w14:schemeClr w14:val="tx1"/>
            </w14:solidFill>
          </w14:textFill>
        </w:rPr>
        <w:t>评标办法，即在全部满足招标文件实质性要求前提下，合理低价法。</w:t>
      </w:r>
    </w:p>
    <w:p>
      <w:pPr>
        <w:snapToGrid w:val="0"/>
        <w:spacing w:line="360" w:lineRule="auto"/>
        <w:ind w:firstLine="463" w:firstLineChars="192"/>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一、评标程序</w:t>
      </w:r>
    </w:p>
    <w:p>
      <w:pPr>
        <w:tabs>
          <w:tab w:val="left" w:pos="360"/>
        </w:tabs>
        <w:snapToGrid w:val="0"/>
        <w:spacing w:line="360" w:lineRule="auto"/>
        <w:ind w:firstLine="360" w:firstLineChars="1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1、评标工作由招标人依法组建的评标委员会负责。</w:t>
      </w:r>
    </w:p>
    <w:p>
      <w:pPr>
        <w:tabs>
          <w:tab w:val="left" w:pos="360"/>
        </w:tabs>
        <w:snapToGrid w:val="0"/>
        <w:spacing w:line="360" w:lineRule="auto"/>
        <w:ind w:firstLine="360" w:firstLineChars="1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2、评标委员会成员先对投标人的资格进行审核，再评技术部分，后评商务部分。</w:t>
      </w:r>
    </w:p>
    <w:p>
      <w:pPr>
        <w:tabs>
          <w:tab w:val="left" w:pos="360"/>
        </w:tabs>
        <w:snapToGrid w:val="0"/>
        <w:spacing w:line="360" w:lineRule="auto"/>
        <w:ind w:firstLine="360" w:firstLineChars="1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3、评标委员会按定标方法向招标人推荐第一、二、三名预中标候选人。</w:t>
      </w:r>
    </w:p>
    <w:p>
      <w:pPr>
        <w:spacing w:line="360" w:lineRule="auto"/>
        <w:ind w:firstLine="482" w:firstLineChars="200"/>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二、废标条件</w:t>
      </w:r>
    </w:p>
    <w:p>
      <w:pPr>
        <w:spacing w:line="360" w:lineRule="auto"/>
        <w:ind w:firstLine="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投标文件出现下列情形之一的，作为无效投标文件：</w:t>
      </w:r>
    </w:p>
    <w:p>
      <w:pPr>
        <w:spacing w:line="360" w:lineRule="auto"/>
        <w:ind w:firstLine="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1、投标文件未按照招标文件的要求予以装订、密封的；</w:t>
      </w:r>
    </w:p>
    <w:p>
      <w:pPr>
        <w:spacing w:line="360" w:lineRule="auto"/>
        <w:ind w:firstLine="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2、投标文件封面、投标函、报价表未在相应位置加盖投标人的企业印章以及无企业法定代表人或其授权的委托代理人印章和签字的。无授权委托书的；</w:t>
      </w:r>
    </w:p>
    <w:p>
      <w:pPr>
        <w:spacing w:line="360" w:lineRule="auto"/>
        <w:ind w:firstLine="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3、投标文件的关键内容字迹模糊、无法辨认的；</w:t>
      </w:r>
    </w:p>
    <w:p>
      <w:pPr>
        <w:spacing w:line="360" w:lineRule="auto"/>
        <w:ind w:firstLine="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4、投标人法定代表人或其委托代理人未准时投递的；</w:t>
      </w:r>
    </w:p>
    <w:p>
      <w:pPr>
        <w:spacing w:line="360" w:lineRule="auto"/>
        <w:ind w:firstLine="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5、投标人递交的同一份投标文件中对同一招标项目报有两个或多个报价的；</w:t>
      </w:r>
    </w:p>
    <w:p>
      <w:pPr>
        <w:spacing w:line="360" w:lineRule="auto"/>
        <w:ind w:firstLine="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6、未响应招标文件要求的或对供货期、质量、质保期未作承诺的；</w:t>
      </w:r>
    </w:p>
    <w:p>
      <w:pPr>
        <w:spacing w:line="360" w:lineRule="auto"/>
        <w:ind w:firstLine="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7、投标人的投标报价高于最高限价的；</w:t>
      </w:r>
    </w:p>
    <w:p>
      <w:pPr>
        <w:spacing w:line="360" w:lineRule="auto"/>
        <w:ind w:firstLine="5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8、有关法律、法规规定的其他废标条件。</w:t>
      </w:r>
    </w:p>
    <w:p>
      <w:pPr>
        <w:spacing w:line="360" w:lineRule="auto"/>
        <w:ind w:firstLine="472" w:firstLineChars="196"/>
        <w:rPr>
          <w:rFonts w:ascii="仿宋_GB2312" w:hAnsi="仿宋_GB2312" w:eastAsia="仿宋_GB2312" w:cs="仿宋_GB2312"/>
          <w:b/>
          <w:color w:val="000000" w:themeColor="text1"/>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三、资格审查（</w:t>
      </w:r>
      <w:r>
        <w:rPr>
          <w:rFonts w:hint="eastAsia" w:ascii="仿宋_GB2312" w:hAnsi="仿宋_GB2312" w:eastAsia="仿宋_GB2312" w:cs="仿宋_GB2312"/>
          <w:b/>
          <w:color w:val="000000" w:themeColor="text1"/>
          <w14:textFill>
            <w14:solidFill>
              <w14:schemeClr w14:val="tx1"/>
            </w14:solidFill>
          </w14:textFill>
        </w:rPr>
        <w:t>若有一项不通过，则视为资格审查不通过，作无效标处理。</w:t>
      </w:r>
      <w:r>
        <w:rPr>
          <w:rFonts w:hint="eastAsia" w:ascii="宋体" w:hAnsi="宋体" w:cs="宋体"/>
          <w:b/>
          <w:color w:val="000000" w:themeColor="text1"/>
          <w:sz w:val="24"/>
          <w14:textFill>
            <w14:solidFill>
              <w14:schemeClr w14:val="tx1"/>
            </w14:solidFill>
          </w14:textFill>
        </w:rPr>
        <w:t>）</w:t>
      </w:r>
    </w:p>
    <w:tbl>
      <w:tblPr>
        <w:tblStyle w:val="7"/>
        <w:tblW w:w="5000" w:type="pct"/>
        <w:jc w:val="center"/>
        <w:tblLayout w:type="autofit"/>
        <w:tblCellMar>
          <w:top w:w="0" w:type="dxa"/>
          <w:left w:w="108" w:type="dxa"/>
          <w:bottom w:w="0" w:type="dxa"/>
          <w:right w:w="108" w:type="dxa"/>
        </w:tblCellMar>
      </w:tblPr>
      <w:tblGrid>
        <w:gridCol w:w="855"/>
        <w:gridCol w:w="2088"/>
        <w:gridCol w:w="6003"/>
      </w:tblGrid>
      <w:tr>
        <w:tblPrEx>
          <w:tblCellMar>
            <w:top w:w="0" w:type="dxa"/>
            <w:left w:w="108" w:type="dxa"/>
            <w:bottom w:w="0" w:type="dxa"/>
            <w:right w:w="108" w:type="dxa"/>
          </w:tblCellMar>
        </w:tblPrEx>
        <w:trPr>
          <w:trHeight w:val="251" w:hRule="atLeast"/>
          <w:jc w:val="center"/>
        </w:trPr>
        <w:tc>
          <w:tcPr>
            <w:tcW w:w="478" w:type="pct"/>
            <w:tcBorders>
              <w:top w:val="single" w:color="auto" w:sz="6" w:space="0"/>
              <w:left w:val="single" w:color="auto" w:sz="6" w:space="0"/>
              <w:bottom w:val="single" w:color="auto" w:sz="6" w:space="0"/>
              <w:right w:val="single" w:color="auto" w:sz="6" w:space="0"/>
            </w:tcBorders>
            <w:vAlign w:val="center"/>
          </w:tcPr>
          <w:p>
            <w:pPr>
              <w:pStyle w:val="14"/>
              <w:adjustRightInd/>
              <w:snapToGrid w:val="0"/>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序号</w:t>
            </w:r>
          </w:p>
        </w:tc>
        <w:tc>
          <w:tcPr>
            <w:tcW w:w="1167" w:type="pct"/>
            <w:tcBorders>
              <w:top w:val="single" w:color="auto" w:sz="6" w:space="0"/>
              <w:left w:val="single" w:color="auto" w:sz="6" w:space="0"/>
              <w:bottom w:val="single" w:color="auto" w:sz="6" w:space="0"/>
              <w:right w:val="single" w:color="auto" w:sz="6" w:space="0"/>
            </w:tcBorders>
            <w:vAlign w:val="center"/>
          </w:tcPr>
          <w:p>
            <w:pPr>
              <w:pStyle w:val="14"/>
              <w:adjustRightInd/>
              <w:snapToGrid w:val="0"/>
              <w:ind w:firstLine="400" w:firstLineChars="200"/>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项目内容</w:t>
            </w:r>
          </w:p>
        </w:tc>
        <w:tc>
          <w:tcPr>
            <w:tcW w:w="3355" w:type="pct"/>
            <w:tcBorders>
              <w:top w:val="single" w:color="auto" w:sz="6" w:space="0"/>
              <w:left w:val="single" w:color="auto" w:sz="6" w:space="0"/>
              <w:bottom w:val="single" w:color="auto" w:sz="6" w:space="0"/>
              <w:right w:val="single" w:color="auto" w:sz="6" w:space="0"/>
            </w:tcBorders>
            <w:vAlign w:val="center"/>
          </w:tcPr>
          <w:p>
            <w:pPr>
              <w:pStyle w:val="14"/>
              <w:adjustRightInd/>
              <w:snapToGrid w:val="0"/>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合格条件</w:t>
            </w:r>
          </w:p>
        </w:tc>
      </w:tr>
      <w:tr>
        <w:tblPrEx>
          <w:tblCellMar>
            <w:top w:w="0" w:type="dxa"/>
            <w:left w:w="108" w:type="dxa"/>
            <w:bottom w:w="0" w:type="dxa"/>
            <w:right w:w="108" w:type="dxa"/>
          </w:tblCellMar>
        </w:tblPrEx>
        <w:trPr>
          <w:trHeight w:val="215" w:hRule="atLeast"/>
          <w:jc w:val="center"/>
        </w:trPr>
        <w:tc>
          <w:tcPr>
            <w:tcW w:w="478" w:type="pct"/>
            <w:tcBorders>
              <w:top w:val="single" w:color="auto" w:sz="6" w:space="0"/>
              <w:left w:val="single" w:color="auto" w:sz="6" w:space="0"/>
              <w:bottom w:val="single" w:color="auto" w:sz="6" w:space="0"/>
              <w:right w:val="single" w:color="auto" w:sz="6" w:space="0"/>
            </w:tcBorders>
            <w:vAlign w:val="center"/>
          </w:tcPr>
          <w:p>
            <w:pPr>
              <w:pStyle w:val="14"/>
              <w:adjustRightInd/>
              <w:snapToGrid w:val="0"/>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1</w:t>
            </w:r>
          </w:p>
        </w:tc>
        <w:tc>
          <w:tcPr>
            <w:tcW w:w="1167" w:type="pct"/>
            <w:tcBorders>
              <w:top w:val="single" w:color="auto" w:sz="6" w:space="0"/>
              <w:left w:val="single" w:color="auto" w:sz="6" w:space="0"/>
              <w:bottom w:val="single" w:color="auto" w:sz="6" w:space="0"/>
              <w:right w:val="single" w:color="auto" w:sz="6" w:space="0"/>
            </w:tcBorders>
            <w:vAlign w:val="center"/>
          </w:tcPr>
          <w:p>
            <w:pPr>
              <w:pStyle w:val="14"/>
              <w:adjustRightInd/>
              <w:snapToGrid w:val="0"/>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营业执照</w:t>
            </w:r>
          </w:p>
        </w:tc>
        <w:tc>
          <w:tcPr>
            <w:tcW w:w="3355" w:type="pct"/>
            <w:tcBorders>
              <w:top w:val="single" w:color="auto" w:sz="6" w:space="0"/>
              <w:left w:val="single" w:color="auto" w:sz="6" w:space="0"/>
              <w:bottom w:val="single" w:color="auto" w:sz="6" w:space="0"/>
              <w:right w:val="single" w:color="auto" w:sz="6" w:space="0"/>
            </w:tcBorders>
            <w:vAlign w:val="center"/>
          </w:tcPr>
          <w:p>
            <w:pPr>
              <w:pStyle w:val="14"/>
              <w:adjustRightInd/>
              <w:snapToGrid w:val="0"/>
              <w:jc w:val="both"/>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营业执照需包含相关经营范围（复印件装订入投标文件内）。</w:t>
            </w:r>
          </w:p>
        </w:tc>
      </w:tr>
      <w:tr>
        <w:tblPrEx>
          <w:tblCellMar>
            <w:top w:w="0" w:type="dxa"/>
            <w:left w:w="108" w:type="dxa"/>
            <w:bottom w:w="0" w:type="dxa"/>
            <w:right w:w="108" w:type="dxa"/>
          </w:tblCellMar>
        </w:tblPrEx>
        <w:trPr>
          <w:trHeight w:val="361" w:hRule="atLeast"/>
          <w:jc w:val="center"/>
        </w:trPr>
        <w:tc>
          <w:tcPr>
            <w:tcW w:w="478" w:type="pct"/>
            <w:tcBorders>
              <w:top w:val="single" w:color="auto" w:sz="6" w:space="0"/>
              <w:left w:val="single" w:color="auto" w:sz="6" w:space="0"/>
              <w:bottom w:val="single" w:color="auto" w:sz="6" w:space="0"/>
              <w:right w:val="single" w:color="auto" w:sz="6" w:space="0"/>
            </w:tcBorders>
            <w:vAlign w:val="center"/>
          </w:tcPr>
          <w:p>
            <w:pPr>
              <w:pStyle w:val="14"/>
              <w:adjustRightInd/>
              <w:snapToGrid w:val="0"/>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2</w:t>
            </w:r>
          </w:p>
        </w:tc>
        <w:tc>
          <w:tcPr>
            <w:tcW w:w="1167" w:type="pct"/>
            <w:tcBorders>
              <w:top w:val="single" w:color="auto" w:sz="6" w:space="0"/>
              <w:left w:val="single" w:color="auto" w:sz="6" w:space="0"/>
              <w:bottom w:val="single" w:color="auto" w:sz="6" w:space="0"/>
              <w:right w:val="single" w:color="auto" w:sz="6" w:space="0"/>
            </w:tcBorders>
            <w:vAlign w:val="center"/>
          </w:tcPr>
          <w:p>
            <w:pPr>
              <w:pStyle w:val="14"/>
              <w:adjustRightInd/>
              <w:snapToGrid w:val="0"/>
              <w:jc w:val="center"/>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授权委托书</w:t>
            </w:r>
          </w:p>
        </w:tc>
        <w:tc>
          <w:tcPr>
            <w:tcW w:w="3355" w:type="pct"/>
            <w:tcBorders>
              <w:top w:val="single" w:color="auto" w:sz="6" w:space="0"/>
              <w:left w:val="single" w:color="auto" w:sz="6" w:space="0"/>
              <w:bottom w:val="single" w:color="auto" w:sz="6" w:space="0"/>
              <w:right w:val="single" w:color="auto" w:sz="6" w:space="0"/>
            </w:tcBorders>
            <w:vAlign w:val="center"/>
          </w:tcPr>
          <w:p>
            <w:pPr>
              <w:pStyle w:val="14"/>
              <w:adjustRightInd/>
              <w:snapToGrid w:val="0"/>
              <w:jc w:val="both"/>
              <w:rPr>
                <w:color w:val="000000" w:themeColor="text1"/>
                <w:sz w:val="20"/>
                <w:szCs w:val="20"/>
                <w14:textFill>
                  <w14:solidFill>
                    <w14:schemeClr w14:val="tx1"/>
                  </w14:solidFill>
                </w14:textFill>
              </w:rPr>
            </w:pPr>
            <w:r>
              <w:rPr>
                <w:rFonts w:hint="eastAsia"/>
                <w:color w:val="000000" w:themeColor="text1"/>
                <w:sz w:val="20"/>
                <w:szCs w:val="20"/>
                <w14:textFill>
                  <w14:solidFill>
                    <w14:schemeClr w14:val="tx1"/>
                  </w14:solidFill>
                </w14:textFill>
              </w:rPr>
              <w:t>法定代表人授权的委托代理人有合法、有效的委托书，同时委托书按相应要求签字及盖章。</w:t>
            </w:r>
          </w:p>
        </w:tc>
      </w:tr>
      <w:tr>
        <w:tblPrEx>
          <w:tblCellMar>
            <w:top w:w="0" w:type="dxa"/>
            <w:left w:w="108" w:type="dxa"/>
            <w:bottom w:w="0" w:type="dxa"/>
            <w:right w:w="108" w:type="dxa"/>
          </w:tblCellMar>
        </w:tblPrEx>
        <w:trPr>
          <w:trHeight w:val="397" w:hRule="atLeast"/>
          <w:jc w:val="center"/>
        </w:trPr>
        <w:tc>
          <w:tcPr>
            <w:tcW w:w="478" w:type="pct"/>
            <w:tcBorders>
              <w:top w:val="single" w:color="auto" w:sz="6" w:space="0"/>
              <w:left w:val="single" w:color="auto" w:sz="6" w:space="0"/>
              <w:bottom w:val="single" w:color="auto" w:sz="6" w:space="0"/>
              <w:right w:val="single" w:color="auto" w:sz="6" w:space="0"/>
            </w:tcBorders>
            <w:vAlign w:val="center"/>
          </w:tcPr>
          <w:p>
            <w:pPr>
              <w:jc w:val="center"/>
              <w:rPr>
                <w:rFonts w:ascii="仿宋_GB2312" w:hAnsi="仿宋_GB2312" w:eastAsia="仿宋_GB2312" w:cs="仿宋_GB2312"/>
                <w:color w:val="000000" w:themeColor="text1"/>
                <w:sz w:val="20"/>
                <w:szCs w:val="20"/>
                <w14:textFill>
                  <w14:solidFill>
                    <w14:schemeClr w14:val="tx1"/>
                  </w14:solidFill>
                </w14:textFill>
              </w:rPr>
            </w:pPr>
            <w:r>
              <w:rPr>
                <w:rFonts w:hint="eastAsia" w:ascii="宋体" w:hAnsi="宋体" w:eastAsia="仿宋_GB2312" w:cs="宋体"/>
                <w:color w:val="000000" w:themeColor="text1"/>
                <w:sz w:val="20"/>
                <w:szCs w:val="20"/>
                <w14:textFill>
                  <w14:solidFill>
                    <w14:schemeClr w14:val="tx1"/>
                  </w14:solidFill>
                </w14:textFill>
              </w:rPr>
              <w:t>3</w:t>
            </w:r>
          </w:p>
        </w:tc>
        <w:tc>
          <w:tcPr>
            <w:tcW w:w="1167" w:type="pct"/>
            <w:tcBorders>
              <w:top w:val="single" w:color="auto" w:sz="6" w:space="0"/>
              <w:left w:val="single" w:color="auto" w:sz="6" w:space="0"/>
              <w:bottom w:val="single" w:color="auto" w:sz="6" w:space="0"/>
              <w:right w:val="single" w:color="auto" w:sz="6" w:space="0"/>
            </w:tcBorders>
            <w:vAlign w:val="center"/>
          </w:tcPr>
          <w:p>
            <w:pPr>
              <w:jc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无被限制投标承诺函</w:t>
            </w:r>
          </w:p>
        </w:tc>
        <w:tc>
          <w:tcPr>
            <w:tcW w:w="3355" w:type="pct"/>
            <w:tcBorders>
              <w:top w:val="single" w:color="auto" w:sz="6" w:space="0"/>
              <w:left w:val="single" w:color="auto" w:sz="6" w:space="0"/>
              <w:bottom w:val="single" w:color="auto" w:sz="6" w:space="0"/>
              <w:right w:val="single" w:color="auto" w:sz="6" w:space="0"/>
            </w:tcBorders>
            <w:vAlign w:val="center"/>
          </w:tcPr>
          <w:p>
            <w:pPr>
              <w:rPr>
                <w:rFonts w:ascii="仿宋_GB2312" w:hAnsi="仿宋_GB2312" w:eastAsia="仿宋_GB2312" w:cs="仿宋_GB2312"/>
                <w:color w:val="000000" w:themeColor="text1"/>
                <w:sz w:val="20"/>
                <w:szCs w:val="20"/>
                <w14:textFill>
                  <w14:solidFill>
                    <w14:schemeClr w14:val="tx1"/>
                  </w14:solidFill>
                </w14:textFill>
              </w:rPr>
            </w:pPr>
            <w:r>
              <w:rPr>
                <w:rFonts w:hint="eastAsia" w:ascii="宋体" w:hAnsi="宋体" w:cs="宋体"/>
                <w:color w:val="000000" w:themeColor="text1"/>
                <w:sz w:val="20"/>
                <w:szCs w:val="20"/>
                <w14:textFill>
                  <w14:solidFill>
                    <w14:schemeClr w14:val="tx1"/>
                  </w14:solidFill>
                </w14:textFill>
              </w:rPr>
              <w:t>由法定代表人签署并加盖公章的承诺书（原件装订在标书内）</w:t>
            </w:r>
          </w:p>
        </w:tc>
      </w:tr>
    </w:tbl>
    <w:p>
      <w:pPr>
        <w:spacing w:line="360" w:lineRule="auto"/>
        <w:ind w:firstLine="472" w:firstLineChars="196"/>
        <w:rPr>
          <w:rFonts w:ascii="宋体" w:hAnsi="宋体" w:cs="宋体"/>
          <w:b/>
          <w:color w:val="000000" w:themeColor="text1"/>
          <w:sz w:val="24"/>
          <w14:textFill>
            <w14:solidFill>
              <w14:schemeClr w14:val="tx1"/>
            </w14:solidFill>
          </w14:textFill>
        </w:rPr>
      </w:pPr>
    </w:p>
    <w:p>
      <w:pPr>
        <w:spacing w:line="360" w:lineRule="auto"/>
        <w:ind w:firstLine="463" w:firstLineChars="192"/>
        <w:rPr>
          <w:rFonts w:ascii="宋体" w:hAnsi="宋体" w:cs="宋体"/>
          <w:b/>
          <w:color w:val="000000" w:themeColor="text1"/>
          <w:sz w:val="24"/>
          <w14:textFill>
            <w14:solidFill>
              <w14:schemeClr w14:val="tx1"/>
            </w14:solidFill>
          </w14:textFill>
        </w:rPr>
      </w:pPr>
    </w:p>
    <w:p>
      <w:pPr>
        <w:spacing w:line="360" w:lineRule="auto"/>
        <w:rPr>
          <w:rFonts w:ascii="宋体" w:hAnsi="宋体" w:cs="宋体"/>
          <w:b/>
          <w:color w:val="000000" w:themeColor="text1"/>
          <w:sz w:val="24"/>
          <w14:textFill>
            <w14:solidFill>
              <w14:schemeClr w14:val="tx1"/>
            </w14:solidFill>
          </w14:textFill>
        </w:rPr>
      </w:pPr>
    </w:p>
    <w:p>
      <w:pPr>
        <w:spacing w:line="360" w:lineRule="auto"/>
        <w:jc w:val="center"/>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第四章 项目需求清单</w:t>
      </w: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r>
        <w:rPr>
          <w:rFonts w:hint="eastAsia" w:ascii="黑体" w:hAnsi="黑体" w:eastAsia="黑体" w:cs="黑体"/>
          <w:color w:val="000000" w:themeColor="text1"/>
          <w:sz w:val="32"/>
          <w:szCs w:val="32"/>
          <w:shd w:val="clear" w:color="auto" w:fill="FFFFFF"/>
          <w14:textFill>
            <w14:solidFill>
              <w14:schemeClr w14:val="tx1"/>
            </w14:solidFill>
          </w14:textFill>
        </w:rPr>
        <w:t xml:space="preserve">  </w:t>
      </w:r>
      <w:r>
        <w:rPr>
          <w:rFonts w:hint="eastAsia" w:ascii="宋体" w:hAnsi="宋体" w:cs="宋体"/>
          <w:color w:val="000000" w:themeColor="text1"/>
          <w:sz w:val="24"/>
          <w:shd w:val="clear" w:color="auto" w:fill="FFFFFF"/>
          <w14:textFill>
            <w14:solidFill>
              <w14:schemeClr w14:val="tx1"/>
            </w14:solidFill>
          </w14:textFill>
        </w:rPr>
        <w:t xml:space="preserve"> 一、项目基本情况</w:t>
      </w:r>
    </w:p>
    <w:p>
      <w:pPr>
        <w:spacing w:line="360" w:lineRule="auto"/>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铜冠建安公司钢构生产基地</w:t>
      </w:r>
      <w:r>
        <w:rPr>
          <w:rFonts w:hint="eastAsia" w:ascii="宋体" w:hAnsi="宋体"/>
          <w:color w:val="000000" w:themeColor="text1"/>
          <w:sz w:val="24"/>
          <w14:textFill>
            <w14:solidFill>
              <w14:schemeClr w14:val="tx1"/>
            </w14:solidFill>
          </w14:textFill>
        </w:rPr>
        <w:t>厂房由于生产安全需要，现需建设安防视频监控系统，要求兼容并接入已有视频安防监控平台，并符合国家相关标准。并根据招标方要求，对铜冠建安公司基地现有监控系统维护维修。</w:t>
      </w:r>
      <w:r>
        <w:rPr>
          <w:rFonts w:ascii="宋体" w:hAnsi="宋体"/>
          <w:color w:val="000000" w:themeColor="text1"/>
          <w:sz w:val="24"/>
          <w14:textFill>
            <w14:solidFill>
              <w14:schemeClr w14:val="tx1"/>
            </w14:solidFill>
          </w14:textFill>
        </w:rPr>
        <w:t>建设过程中在满足当前使用需求的前提下还需充分为考虑企业今后的发展</w:t>
      </w:r>
      <w:r>
        <w:rPr>
          <w:rFonts w:hint="eastAsia" w:ascii="宋体" w:hAnsi="宋体"/>
          <w:color w:val="000000" w:themeColor="text1"/>
          <w:sz w:val="24"/>
          <w14:textFill>
            <w14:solidFill>
              <w14:schemeClr w14:val="tx1"/>
            </w14:solidFill>
          </w14:textFill>
        </w:rPr>
        <w:t>。（CAD图另附）</w:t>
      </w:r>
    </w:p>
    <w:p>
      <w:pPr>
        <w:shd w:val="solid" w:color="FFFFFF" w:fill="auto"/>
        <w:autoSpaceDN w:val="0"/>
        <w:spacing w:line="360" w:lineRule="auto"/>
        <w:ind w:firstLine="480" w:firstLineChars="200"/>
        <w:rPr>
          <w:rFonts w:ascii="宋体" w:hAnsi="宋体" w:cs="宋体"/>
          <w:color w:val="000000" w:themeColor="text1"/>
          <w:sz w:val="24"/>
          <w:shd w:val="clear" w:color="auto" w:fill="FFFFFF"/>
          <w14:textFill>
            <w14:solidFill>
              <w14:schemeClr w14:val="tx1"/>
            </w14:solidFill>
          </w14:textFill>
        </w:rPr>
      </w:pPr>
      <w:r>
        <w:rPr>
          <w:rFonts w:hint="eastAsia" w:ascii="宋体" w:hAnsi="宋体" w:cs="宋体"/>
          <w:color w:val="000000" w:themeColor="text1"/>
          <w:sz w:val="24"/>
          <w:shd w:val="clear" w:color="auto" w:fill="FFFFFF"/>
          <w14:textFill>
            <w14:solidFill>
              <w14:schemeClr w14:val="tx1"/>
            </w14:solidFill>
          </w14:textFill>
        </w:rPr>
        <w:t>二、技术服务要求</w:t>
      </w:r>
    </w:p>
    <w:tbl>
      <w:tblPr>
        <w:tblStyle w:val="7"/>
        <w:tblW w:w="4998" w:type="pct"/>
        <w:tblInd w:w="0" w:type="dxa"/>
        <w:tblLayout w:type="autofit"/>
        <w:tblCellMar>
          <w:top w:w="0" w:type="dxa"/>
          <w:left w:w="0" w:type="dxa"/>
          <w:bottom w:w="0" w:type="dxa"/>
          <w:right w:w="0" w:type="dxa"/>
        </w:tblCellMar>
      </w:tblPr>
      <w:tblGrid>
        <w:gridCol w:w="561"/>
        <w:gridCol w:w="1054"/>
        <w:gridCol w:w="6027"/>
        <w:gridCol w:w="543"/>
        <w:gridCol w:w="562"/>
      </w:tblGrid>
      <w:tr>
        <w:tblPrEx>
          <w:tblCellMar>
            <w:top w:w="0" w:type="dxa"/>
            <w:left w:w="0" w:type="dxa"/>
            <w:bottom w:w="0" w:type="dxa"/>
            <w:right w:w="0" w:type="dxa"/>
          </w:tblCellMar>
        </w:tblPrEx>
        <w:trPr>
          <w:trHeight w:val="540" w:hRule="atLeast"/>
        </w:trPr>
        <w:tc>
          <w:tcPr>
            <w:tcW w:w="321" w:type="pct"/>
            <w:tcBorders>
              <w:top w:val="nil"/>
              <w:left w:val="single" w:color="000000" w:sz="4" w:space="0"/>
              <w:bottom w:val="nil"/>
              <w:right w:val="single" w:color="000000" w:sz="4" w:space="0"/>
            </w:tcBorders>
            <w:shd w:val="clear" w:color="auto" w:fill="D9D9D9"/>
            <w:noWrap/>
            <w:tcMar>
              <w:top w:w="10" w:type="dxa"/>
              <w:left w:w="10" w:type="dxa"/>
              <w:right w:w="10"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序号</w:t>
            </w:r>
          </w:p>
        </w:tc>
        <w:tc>
          <w:tcPr>
            <w:tcW w:w="602" w:type="pct"/>
            <w:tcBorders>
              <w:top w:val="nil"/>
              <w:left w:val="single" w:color="000000" w:sz="4" w:space="0"/>
              <w:bottom w:val="single" w:color="000000" w:sz="4" w:space="0"/>
              <w:right w:val="single" w:color="000000" w:sz="4" w:space="0"/>
            </w:tcBorders>
            <w:shd w:val="clear" w:color="auto" w:fill="D9D9D9"/>
            <w:tcMar>
              <w:top w:w="10" w:type="dxa"/>
              <w:left w:w="10" w:type="dxa"/>
              <w:right w:w="10"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名称</w:t>
            </w:r>
          </w:p>
        </w:tc>
        <w:tc>
          <w:tcPr>
            <w:tcW w:w="3443" w:type="pct"/>
            <w:tcBorders>
              <w:top w:val="nil"/>
              <w:left w:val="single" w:color="000000" w:sz="4" w:space="0"/>
              <w:bottom w:val="single" w:color="000000" w:sz="4" w:space="0"/>
              <w:right w:val="single" w:color="000000" w:sz="4" w:space="0"/>
            </w:tcBorders>
            <w:shd w:val="clear" w:color="auto" w:fill="D9D9D9"/>
            <w:tcMar>
              <w:top w:w="10" w:type="dxa"/>
              <w:left w:w="10" w:type="dxa"/>
              <w:right w:w="10"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参数</w:t>
            </w:r>
          </w:p>
        </w:tc>
        <w:tc>
          <w:tcPr>
            <w:tcW w:w="310" w:type="pct"/>
            <w:tcBorders>
              <w:top w:val="nil"/>
              <w:left w:val="single" w:color="000000" w:sz="4" w:space="0"/>
              <w:bottom w:val="single" w:color="000000" w:sz="4" w:space="0"/>
              <w:right w:val="single" w:color="000000" w:sz="4" w:space="0"/>
            </w:tcBorders>
            <w:shd w:val="clear" w:color="auto" w:fill="D9D9D9"/>
            <w:noWrap/>
            <w:tcMar>
              <w:top w:w="10" w:type="dxa"/>
              <w:left w:w="10" w:type="dxa"/>
              <w:right w:w="10"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单位</w:t>
            </w:r>
          </w:p>
        </w:tc>
        <w:tc>
          <w:tcPr>
            <w:tcW w:w="321" w:type="pct"/>
            <w:tcBorders>
              <w:top w:val="nil"/>
              <w:left w:val="single" w:color="000000" w:sz="4" w:space="0"/>
              <w:bottom w:val="single" w:color="000000" w:sz="4" w:space="0"/>
              <w:right w:val="single" w:color="000000" w:sz="4" w:space="0"/>
            </w:tcBorders>
            <w:shd w:val="clear" w:color="auto" w:fill="D9D9D9"/>
            <w:noWrap/>
            <w:tcMar>
              <w:top w:w="10" w:type="dxa"/>
              <w:left w:w="10" w:type="dxa"/>
              <w:right w:w="10" w:type="dxa"/>
            </w:tcMar>
            <w:vAlign w:val="center"/>
          </w:tcPr>
          <w:p>
            <w:pPr>
              <w:widowControl/>
              <w:jc w:val="center"/>
              <w:textAlignment w:val="center"/>
              <w:rPr>
                <w:rFonts w:ascii="宋体" w:hAnsi="宋体" w:cs="宋体"/>
                <w:color w:val="000000" w:themeColor="text1"/>
                <w:sz w:val="20"/>
                <w:szCs w:val="20"/>
                <w14:textFill>
                  <w14:solidFill>
                    <w14:schemeClr w14:val="tx1"/>
                  </w14:solidFill>
                </w14:textFill>
              </w:rPr>
            </w:pPr>
            <w:r>
              <w:rPr>
                <w:rFonts w:hint="eastAsia" w:ascii="宋体" w:hAnsi="宋体" w:cs="宋体"/>
                <w:color w:val="000000" w:themeColor="text1"/>
                <w:kern w:val="0"/>
                <w:sz w:val="20"/>
                <w:szCs w:val="20"/>
                <w:lang w:bidi="ar"/>
                <w14:textFill>
                  <w14:solidFill>
                    <w14:schemeClr w14:val="tx1"/>
                  </w14:solidFill>
                </w14:textFill>
              </w:rPr>
              <w:t>数量</w:t>
            </w:r>
          </w:p>
        </w:tc>
      </w:tr>
      <w:tr>
        <w:tblPrEx>
          <w:tblCellMar>
            <w:top w:w="0" w:type="dxa"/>
            <w:left w:w="0" w:type="dxa"/>
            <w:bottom w:w="0" w:type="dxa"/>
            <w:right w:w="0" w:type="dxa"/>
          </w:tblCellMar>
        </w:tblPrEx>
        <w:trPr>
          <w:trHeight w:val="2280" w:hRule="atLeast"/>
        </w:trPr>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w:t>
            </w:r>
          </w:p>
        </w:tc>
        <w:tc>
          <w:tcPr>
            <w:tcW w:w="60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枪机摄像头</w:t>
            </w:r>
          </w:p>
        </w:tc>
        <w:tc>
          <w:tcPr>
            <w:tcW w:w="3443"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1.400万臻全彩筒型网络摄像机</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2.靶面尺寸1/1.8英寸，Progressive Scan CMOS</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3.最低照度彩色：彩色：0.0005 Lux @（F1.0，AGC ON），0 Lux with Light</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 xml:space="preserve">4.需支持双码流技术，主码流H.265/H.264最高，子码流H.265/H.264/MJPEG </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5.支持H.264、H.265、MJPEG视频编码格式</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6.防补光过曝：支持</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 xml:space="preserve">7.补光灯类型：柔光灯 </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 xml:space="preserve">8.接口：音频：1个内置麦克风，网络：1个RJ45 10 M/100 M自适应以太网口 </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9.供电方式：DC：12 V ± 25%，支持防反接保护，PoE：802.3af，Class 3</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11.具备区域入侵、越界入侵、进入区域、离开区域等功能。</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12.具备移动侦测（支持人形检测），区域入侵侦测，越界侦测</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13.IP66防尘防水等级。。</w:t>
            </w:r>
          </w:p>
        </w:tc>
        <w:tc>
          <w:tcPr>
            <w:tcW w:w="310"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台</w:t>
            </w:r>
          </w:p>
        </w:tc>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24</w:t>
            </w:r>
          </w:p>
        </w:tc>
      </w:tr>
      <w:tr>
        <w:tblPrEx>
          <w:tblCellMar>
            <w:top w:w="0" w:type="dxa"/>
            <w:left w:w="0" w:type="dxa"/>
            <w:bottom w:w="0" w:type="dxa"/>
            <w:right w:w="0" w:type="dxa"/>
          </w:tblCellMar>
        </w:tblPrEx>
        <w:trPr>
          <w:trHeight w:val="1710" w:hRule="atLeast"/>
        </w:trPr>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2</w:t>
            </w:r>
          </w:p>
        </w:tc>
        <w:tc>
          <w:tcPr>
            <w:tcW w:w="60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监控汇聚交换机</w:t>
            </w:r>
          </w:p>
        </w:tc>
        <w:tc>
          <w:tcPr>
            <w:tcW w:w="3443"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1.交换容量≥336Gbps，堆叠后的交换容量≥3.36Tbps；包转发率≥51Mpps</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2.端口类型 24 个千兆电口， 4 个千兆 SFP</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3.全网管三层交换机，支持Console/Telnet/命令行接口（CLI）配置</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4.二层功能 支持 MAC 地址≥16K，VLAN容量≥4K</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5.三层功能 支持 RIP、 OSPF、静态路由协议；支持 IPv6 特性；</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6.业务口浪涌防护可达 10KV；</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7.支持 802.3az 能效以太网 EEE，节能环保；</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8.支持RRPP快速环网保护协议、支持G.8032以太网环网协议ERPS；</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9.管理维护支持 SNMP v1/v2/v3、 Web、中文图形化配置软件等方式进行配置和管理</w:t>
            </w:r>
          </w:p>
        </w:tc>
        <w:tc>
          <w:tcPr>
            <w:tcW w:w="310"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台</w:t>
            </w:r>
          </w:p>
        </w:tc>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w:t>
            </w:r>
          </w:p>
        </w:tc>
      </w:tr>
      <w:tr>
        <w:tblPrEx>
          <w:tblCellMar>
            <w:top w:w="0" w:type="dxa"/>
            <w:left w:w="0" w:type="dxa"/>
            <w:bottom w:w="0" w:type="dxa"/>
            <w:right w:w="0" w:type="dxa"/>
          </w:tblCellMar>
        </w:tblPrEx>
        <w:trPr>
          <w:trHeight w:val="1220" w:hRule="atLeast"/>
        </w:trPr>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3</w:t>
            </w:r>
          </w:p>
        </w:tc>
        <w:tc>
          <w:tcPr>
            <w:tcW w:w="60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8口POE交换机</w:t>
            </w:r>
          </w:p>
        </w:tc>
        <w:tc>
          <w:tcPr>
            <w:tcW w:w="3443"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1.千兆非管理POE交换机；                                                           2.包转发率14.88Mpps,交换容量20Gbps；                                             3.提供8个千兆PoE电口，1个千兆电口，1个千兆光口                                   4.坚固式高强度金属外壳                                                          5.支持6 KV防浪涌（PoE口）                                                       6.POE标准IEEE 802.3af,IEEE 802.3at</w:t>
            </w:r>
          </w:p>
        </w:tc>
        <w:tc>
          <w:tcPr>
            <w:tcW w:w="310"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台</w:t>
            </w:r>
          </w:p>
        </w:tc>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7</w:t>
            </w:r>
          </w:p>
        </w:tc>
      </w:tr>
      <w:tr>
        <w:tblPrEx>
          <w:tblCellMar>
            <w:top w:w="0" w:type="dxa"/>
            <w:left w:w="0" w:type="dxa"/>
            <w:bottom w:w="0" w:type="dxa"/>
            <w:right w:w="0" w:type="dxa"/>
          </w:tblCellMar>
        </w:tblPrEx>
        <w:trPr>
          <w:trHeight w:val="570" w:hRule="atLeast"/>
        </w:trPr>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4</w:t>
            </w:r>
          </w:p>
        </w:tc>
        <w:tc>
          <w:tcPr>
            <w:tcW w:w="60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监控级硬盘</w:t>
            </w:r>
          </w:p>
        </w:tc>
        <w:tc>
          <w:tcPr>
            <w:tcW w:w="3443"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1.3.5 HDD,8TB,SATA 6Gb/s</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2.支持RAID应用(搭配NVR)</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3.24×7全天候高效稳定运行</w:t>
            </w:r>
          </w:p>
        </w:tc>
        <w:tc>
          <w:tcPr>
            <w:tcW w:w="310"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块</w:t>
            </w:r>
          </w:p>
        </w:tc>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7</w:t>
            </w:r>
          </w:p>
        </w:tc>
      </w:tr>
      <w:tr>
        <w:tblPrEx>
          <w:tblCellMar>
            <w:top w:w="0" w:type="dxa"/>
            <w:left w:w="0" w:type="dxa"/>
            <w:bottom w:w="0" w:type="dxa"/>
            <w:right w:w="0" w:type="dxa"/>
          </w:tblCellMar>
        </w:tblPrEx>
        <w:trPr>
          <w:trHeight w:val="780" w:hRule="atLeast"/>
        </w:trPr>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5</w:t>
            </w:r>
          </w:p>
        </w:tc>
        <w:tc>
          <w:tcPr>
            <w:tcW w:w="60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六类网线</w:t>
            </w:r>
          </w:p>
        </w:tc>
        <w:tc>
          <w:tcPr>
            <w:tcW w:w="3443"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1.整箱305米，国标六类网线• 支持千兆以太网信号传输。</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2.无氧铜芯，直流电阻小，信号衰减小。</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3.PVC护套，耐磨、抗拉强度高，保障安全。</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4. 均匀双绞结构，产品性能稳定，有效降低干扰，确保信号传输质量。</w:t>
            </w:r>
          </w:p>
        </w:tc>
        <w:tc>
          <w:tcPr>
            <w:tcW w:w="310"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箱</w:t>
            </w:r>
          </w:p>
        </w:tc>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8</w:t>
            </w:r>
          </w:p>
        </w:tc>
      </w:tr>
      <w:tr>
        <w:tblPrEx>
          <w:tblCellMar>
            <w:top w:w="0" w:type="dxa"/>
            <w:left w:w="0" w:type="dxa"/>
            <w:bottom w:w="0" w:type="dxa"/>
            <w:right w:w="0" w:type="dxa"/>
          </w:tblCellMar>
        </w:tblPrEx>
        <w:trPr>
          <w:trHeight w:val="95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6</w:t>
            </w:r>
          </w:p>
        </w:tc>
        <w:tc>
          <w:tcPr>
            <w:tcW w:w="60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网络机柜</w:t>
            </w:r>
          </w:p>
        </w:tc>
        <w:tc>
          <w:tcPr>
            <w:tcW w:w="344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1.机柜材质：SPCC优质冷轧钢板</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2.表面处理工艺：脱脂、酸洗、磷化、静电喷塑（黑色）</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3.门板类型：金属网孔门或者玻璃门</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4.机柜尺寸600*600*1000</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含8位PDU1个。</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套</w:t>
            </w:r>
          </w:p>
        </w:tc>
        <w:tc>
          <w:tcPr>
            <w:tcW w:w="321" w:type="pct"/>
            <w:tcBorders>
              <w:top w:val="single" w:color="000000" w:sz="4" w:space="0"/>
              <w:left w:val="single" w:color="000000" w:sz="4" w:space="0"/>
              <w:bottom w:val="single" w:color="000000" w:sz="4" w:space="0"/>
              <w:right w:val="single" w:color="000000" w:sz="4" w:space="0"/>
            </w:tcBorders>
            <w:shd w:val="clear" w:color="auto" w:fill="FFFFFF"/>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w:t>
            </w:r>
          </w:p>
        </w:tc>
      </w:tr>
      <w:tr>
        <w:tblPrEx>
          <w:tblCellMar>
            <w:top w:w="0" w:type="dxa"/>
            <w:left w:w="0" w:type="dxa"/>
            <w:bottom w:w="0" w:type="dxa"/>
            <w:right w:w="0" w:type="dxa"/>
          </w:tblCellMar>
        </w:tblPrEx>
        <w:trPr>
          <w:trHeight w:val="124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7</w:t>
            </w:r>
          </w:p>
        </w:tc>
        <w:tc>
          <w:tcPr>
            <w:tcW w:w="60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光纤收发器</w:t>
            </w:r>
          </w:p>
        </w:tc>
        <w:tc>
          <w:tcPr>
            <w:tcW w:w="344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1.即插即用，快速转发，无需任何配置，即可高速无损传输数据信号，传输距离≥3km</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2.4kV防雷设计，高可靠性</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3.准工业级设计，工作温度范围可达到-20～60℃</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4.波分复用，单纤数据转发，节约布线成本</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5.外壳工业级全金属设计，坚固耐用，散热能力更强</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6.提供≥1个千兆光口，SC接口</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对</w:t>
            </w:r>
          </w:p>
        </w:tc>
        <w:tc>
          <w:tcPr>
            <w:tcW w:w="321" w:type="pct"/>
            <w:tcBorders>
              <w:top w:val="single" w:color="000000" w:sz="4" w:space="0"/>
              <w:left w:val="single" w:color="000000" w:sz="4" w:space="0"/>
              <w:bottom w:val="single" w:color="000000" w:sz="4" w:space="0"/>
              <w:right w:val="single" w:color="000000" w:sz="4" w:space="0"/>
            </w:tcBorders>
            <w:shd w:val="clear" w:color="auto" w:fill="FFFFFF"/>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7</w:t>
            </w:r>
          </w:p>
        </w:tc>
      </w:tr>
      <w:tr>
        <w:tblPrEx>
          <w:tblCellMar>
            <w:top w:w="0" w:type="dxa"/>
            <w:left w:w="0" w:type="dxa"/>
            <w:bottom w:w="0" w:type="dxa"/>
            <w:right w:w="0" w:type="dxa"/>
          </w:tblCellMar>
        </w:tblPrEx>
        <w:trPr>
          <w:trHeight w:val="176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8</w:t>
            </w:r>
          </w:p>
        </w:tc>
        <w:tc>
          <w:tcPr>
            <w:tcW w:w="60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64路高性能NVR</w:t>
            </w:r>
          </w:p>
        </w:tc>
        <w:tc>
          <w:tcPr>
            <w:tcW w:w="344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1.具有2个HDMI接口、2个VGA接口、2个RJ45 千兆网络接口；2个USB2.0接口、2个USB3.0接口、1个RS232接口、1个RS485接口（可接入RS485键盘）；具有1路音频输入接口、2路音频输出接口、16路报警输入接口、可内置16块SATA接口硬盘</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2.支持最大网络输入带宽≥384Mbps</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3.可同时显示输出24路1920×1080 格式的视频图像</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4.针对人、车及事件类型快速回放与智能检索功能，大幅提升录像回放和检索效率                                                                              5.支持IP设备集中管理，包括IP设备一键添加、参数配置、批量升级、导入/导出等</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 xml:space="preserve">6.支持萤石云服务，通过海康互联APP可实现手机远程预览/回放/配置                    </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台</w:t>
            </w:r>
          </w:p>
        </w:tc>
        <w:tc>
          <w:tcPr>
            <w:tcW w:w="321" w:type="pct"/>
            <w:tcBorders>
              <w:top w:val="single" w:color="000000" w:sz="4" w:space="0"/>
              <w:left w:val="single" w:color="000000" w:sz="4" w:space="0"/>
              <w:bottom w:val="single" w:color="000000" w:sz="4" w:space="0"/>
              <w:right w:val="single" w:color="000000" w:sz="4" w:space="0"/>
            </w:tcBorders>
            <w:shd w:val="clear" w:color="auto" w:fill="FFFFFF"/>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w:t>
            </w:r>
          </w:p>
        </w:tc>
      </w:tr>
      <w:tr>
        <w:tblPrEx>
          <w:tblCellMar>
            <w:top w:w="0" w:type="dxa"/>
            <w:left w:w="0" w:type="dxa"/>
            <w:bottom w:w="0" w:type="dxa"/>
            <w:right w:w="0" w:type="dxa"/>
          </w:tblCellMar>
        </w:tblPrEx>
        <w:trPr>
          <w:trHeight w:val="218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9</w:t>
            </w:r>
          </w:p>
        </w:tc>
        <w:tc>
          <w:tcPr>
            <w:tcW w:w="60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超融合平台一体机</w:t>
            </w:r>
          </w:p>
        </w:tc>
        <w:tc>
          <w:tcPr>
            <w:tcW w:w="344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1.2U标准机架式4盘位一体机，ATX电源</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2.64位多核高性能处理器</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3.DDR4高频率内存条</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4.1个HDMI接口、1个DP接口 2个10M/100M/1000Mbps网口 2个USB2.0接口、2个USB3.0接口</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5.报警IO：16路报警输入，4路报警输出</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6.基础包、视频监控、门禁管理、可视对讲、出入口车辆放行管理、停车场车辆收费管理、园区人员布控、园区人车智能搜索、视频联网、入侵报警、设备网络管理                 7.500路视频，100个门禁，2000户可视对讲，1万人员，8车道，320个防区管理支持测温防疫、高空抛物等热点报警事件                                                          8.支持电动车进电梯、电瓶车违规停放、人员离岗、暴露垃圾、打包垃圾、垃圾桶满溢等智能监控报警事件</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套</w:t>
            </w:r>
          </w:p>
        </w:tc>
        <w:tc>
          <w:tcPr>
            <w:tcW w:w="321" w:type="pct"/>
            <w:tcBorders>
              <w:top w:val="single" w:color="000000" w:sz="4" w:space="0"/>
              <w:left w:val="single" w:color="000000" w:sz="4" w:space="0"/>
              <w:bottom w:val="single" w:color="000000" w:sz="4" w:space="0"/>
              <w:right w:val="single" w:color="000000" w:sz="4" w:space="0"/>
            </w:tcBorders>
            <w:shd w:val="clear" w:color="auto" w:fill="FFFFFF"/>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w:t>
            </w:r>
          </w:p>
        </w:tc>
      </w:tr>
      <w:tr>
        <w:tblPrEx>
          <w:tblCellMar>
            <w:top w:w="0" w:type="dxa"/>
            <w:left w:w="0" w:type="dxa"/>
            <w:bottom w:w="0" w:type="dxa"/>
            <w:right w:w="0" w:type="dxa"/>
          </w:tblCellMar>
        </w:tblPrEx>
        <w:trPr>
          <w:trHeight w:val="246"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10</w:t>
            </w:r>
          </w:p>
        </w:tc>
        <w:tc>
          <w:tcPr>
            <w:tcW w:w="60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监控高清显示屏</w:t>
            </w:r>
          </w:p>
        </w:tc>
        <w:tc>
          <w:tcPr>
            <w:tcW w:w="344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1.屏幕可视区域 1209.6 (H) mm × 680.4 (V) mm背光源类型 LED直下式背光源 像素间距 0.63 mm物理拼缝 3.5 mm</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2.物理分辨率 1920 × 1080@60 Hz（向下兼容）亮度 500 cd/m²</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3.可视角 178°(水平)/ 178°(垂直) 色深度 8 bit, 16.7 M</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4.对比度 1200:1 响应时间 7.5 ms (G to G)</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5.色域 72% NTSC表面处理 Haze 25%</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6.接口参数 音视频输入接口 HDMI × 1, DVI × 1, VGA × 1, USB × 1 音视频输出接口 无控制接口 RS232 IN × 1, RS232 OUT × 1                                        7.配套4路输出解码器一台                                                             8.配套HDMI线缆一套（含网线）                                                    9.配套控制电脑一台（I5/16G/500G/2G独显）</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块</w:t>
            </w:r>
          </w:p>
        </w:tc>
        <w:tc>
          <w:tcPr>
            <w:tcW w:w="321" w:type="pct"/>
            <w:tcBorders>
              <w:top w:val="single" w:color="000000" w:sz="4" w:space="0"/>
              <w:left w:val="single" w:color="000000" w:sz="4" w:space="0"/>
              <w:bottom w:val="single" w:color="000000" w:sz="4" w:space="0"/>
              <w:right w:val="single" w:color="000000" w:sz="4" w:space="0"/>
            </w:tcBorders>
            <w:shd w:val="clear" w:color="auto" w:fill="FFFFFF"/>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4</w:t>
            </w:r>
          </w:p>
        </w:tc>
      </w:tr>
      <w:tr>
        <w:tblPrEx>
          <w:tblCellMar>
            <w:top w:w="0" w:type="dxa"/>
            <w:left w:w="0" w:type="dxa"/>
            <w:bottom w:w="0" w:type="dxa"/>
            <w:right w:w="0" w:type="dxa"/>
          </w:tblCellMar>
        </w:tblPrEx>
        <w:trPr>
          <w:trHeight w:val="124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11</w:t>
            </w:r>
          </w:p>
        </w:tc>
        <w:tc>
          <w:tcPr>
            <w:tcW w:w="60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室外单模光纤</w:t>
            </w:r>
          </w:p>
        </w:tc>
        <w:tc>
          <w:tcPr>
            <w:tcW w:w="344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1.结构：4芯/6芯/8芯/12芯室外单模铠装光纤。</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2.纤芯采用9/125µm光纤</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3.传输性能：1310nm情况下衰减为小于0.5Db/km；1550nm情况下衰减小于0.4dB/km</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4.最小弯曲半径：固定敷设：6D；移动安装：15D （D：电缆外径）</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5.能承受中型的机械应力</w:t>
            </w:r>
            <w:r>
              <w:rPr>
                <w:rFonts w:hint="eastAsia" w:ascii="宋体" w:hAnsi="宋体" w:cs="宋体"/>
                <w:color w:val="000000" w:themeColor="text1"/>
                <w:kern w:val="0"/>
                <w:sz w:val="16"/>
                <w:szCs w:val="16"/>
                <w:lang w:bidi="ar"/>
                <w14:textFill>
                  <w14:solidFill>
                    <w14:schemeClr w14:val="tx1"/>
                  </w14:solidFill>
                </w14:textFill>
              </w:rPr>
              <w:br w:type="textWrapping"/>
            </w:r>
            <w:r>
              <w:rPr>
                <w:rFonts w:hint="eastAsia" w:ascii="宋体" w:hAnsi="宋体" w:cs="宋体"/>
                <w:color w:val="000000" w:themeColor="text1"/>
                <w:kern w:val="0"/>
                <w:sz w:val="16"/>
                <w:szCs w:val="16"/>
                <w:lang w:bidi="ar"/>
                <w14:textFill>
                  <w14:solidFill>
                    <w14:schemeClr w14:val="tx1"/>
                  </w14:solidFill>
                </w14:textFill>
              </w:rPr>
              <w:t>6.实用于管道，架空环境</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米</w:t>
            </w:r>
          </w:p>
        </w:tc>
        <w:tc>
          <w:tcPr>
            <w:tcW w:w="321" w:type="pct"/>
            <w:tcBorders>
              <w:top w:val="single" w:color="000000" w:sz="4" w:space="0"/>
              <w:left w:val="single" w:color="000000" w:sz="4" w:space="0"/>
              <w:bottom w:val="single" w:color="000000" w:sz="4" w:space="0"/>
              <w:right w:val="single" w:color="000000" w:sz="4" w:space="0"/>
            </w:tcBorders>
            <w:shd w:val="clear" w:color="auto" w:fill="FFFFFF"/>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1300</w:t>
            </w:r>
          </w:p>
        </w:tc>
      </w:tr>
      <w:tr>
        <w:tblPrEx>
          <w:tblCellMar>
            <w:top w:w="0" w:type="dxa"/>
            <w:left w:w="0" w:type="dxa"/>
            <w:bottom w:w="0" w:type="dxa"/>
            <w:right w:w="0" w:type="dxa"/>
          </w:tblCellMar>
        </w:tblPrEx>
        <w:trPr>
          <w:trHeight w:val="94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12</w:t>
            </w:r>
          </w:p>
        </w:tc>
        <w:tc>
          <w:tcPr>
            <w:tcW w:w="60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电源线</w:t>
            </w:r>
          </w:p>
        </w:tc>
        <w:tc>
          <w:tcPr>
            <w:tcW w:w="344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left"/>
              <w:textAlignment w:val="center"/>
              <w:rPr>
                <w:rFonts w:ascii="Symbol" w:hAnsi="Symbol" w:cs="Symbol"/>
                <w:color w:val="000000" w:themeColor="text1"/>
                <w:sz w:val="16"/>
                <w:szCs w:val="16"/>
                <w14:textFill>
                  <w14:solidFill>
                    <w14:schemeClr w14:val="tx1"/>
                  </w14:solidFill>
                </w14:textFill>
              </w:rPr>
            </w:pPr>
            <w:r>
              <w:rPr>
                <w:rFonts w:ascii="Symbol" w:hAnsi="Symbol" w:cs="Symbol"/>
                <w:color w:val="000000" w:themeColor="text1"/>
                <w:kern w:val="0"/>
                <w:sz w:val="16"/>
                <w:szCs w:val="16"/>
                <w:lang w:bidi="ar"/>
                <w14:textFill>
                  <w14:solidFill>
                    <w14:schemeClr w14:val="tx1"/>
                  </w14:solidFill>
                </w14:textFill>
              </w:rPr>
              <w:t></w:t>
            </w:r>
            <w:r>
              <w:rPr>
                <w:rFonts w:hint="eastAsia" w:ascii="宋体" w:hAnsi="宋体" w:cs="宋体"/>
                <w:color w:val="000000" w:themeColor="text1"/>
                <w:kern w:val="0"/>
                <w:sz w:val="16"/>
                <w:szCs w:val="16"/>
                <w:lang w:bidi="ar"/>
                <w14:textFill>
                  <w14:solidFill>
                    <w14:schemeClr w14:val="tx1"/>
                  </w14:solidFill>
                </w14:textFill>
              </w:rPr>
              <w:t>RVV2*2.5平方毫米聚氯乙烯绝缘聚氯乙烯护套2芯软线缆</w:t>
            </w:r>
            <w:r>
              <w:rPr>
                <w:rFonts w:hint="eastAsia" w:ascii="宋体" w:hAnsi="宋体" w:cs="宋体"/>
                <w:color w:val="000000" w:themeColor="text1"/>
                <w:kern w:val="0"/>
                <w:sz w:val="16"/>
                <w:szCs w:val="16"/>
                <w:lang w:bidi="ar"/>
                <w14:textFill>
                  <w14:solidFill>
                    <w14:schemeClr w14:val="tx1"/>
                  </w14:solidFill>
                </w14:textFill>
              </w:rPr>
              <w:br w:type="textWrapping"/>
            </w:r>
            <w:r>
              <w:rPr>
                <w:rFonts w:ascii="Symbol" w:hAnsi="Symbol" w:cs="Symbol"/>
                <w:color w:val="000000" w:themeColor="text1"/>
                <w:kern w:val="0"/>
                <w:sz w:val="16"/>
                <w:szCs w:val="16"/>
                <w:lang w:bidi="ar"/>
                <w14:textFill>
                  <w14:solidFill>
                    <w14:schemeClr w14:val="tx1"/>
                  </w14:solidFill>
                </w14:textFill>
              </w:rPr>
              <w:t></w:t>
            </w:r>
            <w:r>
              <w:rPr>
                <w:rFonts w:hint="eastAsia" w:ascii="宋体" w:hAnsi="宋体" w:cs="宋体"/>
                <w:color w:val="000000" w:themeColor="text1"/>
                <w:kern w:val="0"/>
                <w:sz w:val="16"/>
                <w:szCs w:val="16"/>
                <w:lang w:bidi="ar"/>
                <w14:textFill>
                  <w14:solidFill>
                    <w14:schemeClr w14:val="tx1"/>
                  </w14:solidFill>
                </w14:textFill>
              </w:rPr>
              <w:t>导体：多股裸铜丝绞合，符合GB/T3956第5种</w:t>
            </w:r>
            <w:r>
              <w:rPr>
                <w:rFonts w:hint="eastAsia" w:ascii="宋体" w:hAnsi="宋体" w:cs="宋体"/>
                <w:color w:val="000000" w:themeColor="text1"/>
                <w:kern w:val="0"/>
                <w:sz w:val="16"/>
                <w:szCs w:val="16"/>
                <w:lang w:bidi="ar"/>
                <w14:textFill>
                  <w14:solidFill>
                    <w14:schemeClr w14:val="tx1"/>
                  </w14:solidFill>
                </w14:textFill>
              </w:rPr>
              <w:br w:type="textWrapping"/>
            </w:r>
            <w:r>
              <w:rPr>
                <w:rFonts w:ascii="Symbol" w:hAnsi="Symbol" w:cs="Symbol"/>
                <w:color w:val="000000" w:themeColor="text1"/>
                <w:kern w:val="0"/>
                <w:sz w:val="16"/>
                <w:szCs w:val="16"/>
                <w:lang w:bidi="ar"/>
                <w14:textFill>
                  <w14:solidFill>
                    <w14:schemeClr w14:val="tx1"/>
                  </w14:solidFill>
                </w14:textFill>
              </w:rPr>
              <w:t></w:t>
            </w:r>
            <w:r>
              <w:rPr>
                <w:rFonts w:hint="eastAsia" w:ascii="宋体" w:hAnsi="宋体" w:cs="宋体"/>
                <w:color w:val="000000" w:themeColor="text1"/>
                <w:kern w:val="0"/>
                <w:sz w:val="16"/>
                <w:szCs w:val="16"/>
                <w:lang w:bidi="ar"/>
                <w14:textFill>
                  <w14:solidFill>
                    <w14:schemeClr w14:val="tx1"/>
                  </w14:solidFill>
                </w14:textFill>
              </w:rPr>
              <w:t>弯曲半径：8D</w:t>
            </w:r>
            <w:r>
              <w:rPr>
                <w:rFonts w:hint="eastAsia" w:ascii="宋体" w:hAnsi="宋体" w:cs="宋体"/>
                <w:color w:val="000000" w:themeColor="text1"/>
                <w:kern w:val="0"/>
                <w:sz w:val="16"/>
                <w:szCs w:val="16"/>
                <w:lang w:bidi="ar"/>
                <w14:textFill>
                  <w14:solidFill>
                    <w14:schemeClr w14:val="tx1"/>
                  </w14:solidFill>
                </w14:textFill>
              </w:rPr>
              <w:br w:type="textWrapping"/>
            </w:r>
            <w:r>
              <w:rPr>
                <w:rFonts w:ascii="Symbol" w:hAnsi="Symbol" w:cs="Symbol"/>
                <w:color w:val="000000" w:themeColor="text1"/>
                <w:kern w:val="0"/>
                <w:sz w:val="16"/>
                <w:szCs w:val="16"/>
                <w:lang w:bidi="ar"/>
                <w14:textFill>
                  <w14:solidFill>
                    <w14:schemeClr w14:val="tx1"/>
                  </w14:solidFill>
                </w14:textFill>
              </w:rPr>
              <w:t></w:t>
            </w:r>
            <w:r>
              <w:rPr>
                <w:rFonts w:hint="eastAsia" w:ascii="宋体" w:hAnsi="宋体" w:cs="宋体"/>
                <w:color w:val="000000" w:themeColor="text1"/>
                <w:kern w:val="0"/>
                <w:sz w:val="16"/>
                <w:szCs w:val="16"/>
                <w:lang w:bidi="ar"/>
                <w14:textFill>
                  <w14:solidFill>
                    <w14:schemeClr w14:val="tx1"/>
                  </w14:solidFill>
                </w14:textFill>
              </w:rPr>
              <w:t>适用范围：电器、仪表、电子设备、仪器、楼宇对讲、监视监控的控制安装</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米</w:t>
            </w:r>
          </w:p>
        </w:tc>
        <w:tc>
          <w:tcPr>
            <w:tcW w:w="321" w:type="pct"/>
            <w:tcBorders>
              <w:top w:val="single" w:color="000000" w:sz="4" w:space="0"/>
              <w:left w:val="single" w:color="000000" w:sz="4" w:space="0"/>
              <w:bottom w:val="single" w:color="000000" w:sz="4" w:space="0"/>
              <w:right w:val="single" w:color="000000" w:sz="4" w:space="0"/>
            </w:tcBorders>
            <w:shd w:val="clear" w:color="auto" w:fill="FFFFFF"/>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1300</w:t>
            </w:r>
          </w:p>
        </w:tc>
      </w:tr>
      <w:tr>
        <w:tblPrEx>
          <w:tblCellMar>
            <w:top w:w="0" w:type="dxa"/>
            <w:left w:w="0" w:type="dxa"/>
            <w:bottom w:w="0" w:type="dxa"/>
            <w:right w:w="0" w:type="dxa"/>
          </w:tblCellMar>
        </w:tblPrEx>
        <w:trPr>
          <w:trHeight w:val="620" w:hRule="atLeast"/>
        </w:trPr>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13</w:t>
            </w:r>
          </w:p>
        </w:tc>
        <w:tc>
          <w:tcPr>
            <w:tcW w:w="60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配电改造</w:t>
            </w:r>
          </w:p>
        </w:tc>
        <w:tc>
          <w:tcPr>
            <w:tcW w:w="3443"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远程控制配线箱包含4G通讯主机</w:t>
            </w:r>
            <w:r>
              <w:rPr>
                <w:rFonts w:ascii="Symbol" w:hAnsi="Symbol" w:cs="Symbol"/>
                <w:color w:val="000000" w:themeColor="text1"/>
                <w:kern w:val="0"/>
                <w:sz w:val="16"/>
                <w:szCs w:val="16"/>
                <w:lang w:bidi="ar"/>
                <w14:textFill>
                  <w14:solidFill>
                    <w14:schemeClr w14:val="tx1"/>
                  </w14:solidFill>
                </w14:textFill>
              </w:rPr>
              <w:t></w:t>
            </w:r>
            <w:r>
              <w:rPr>
                <w:rFonts w:hint="eastAsia" w:ascii="宋体" w:hAnsi="宋体" w:cs="宋体"/>
                <w:color w:val="000000" w:themeColor="text1"/>
                <w:kern w:val="0"/>
                <w:sz w:val="16"/>
                <w:szCs w:val="16"/>
                <w:lang w:bidi="ar"/>
                <w14:textFill>
                  <w14:solidFill>
                    <w14:schemeClr w14:val="tx1"/>
                  </w14:solidFill>
                </w14:textFill>
              </w:rPr>
              <w:t>台，标配</w:t>
            </w:r>
            <w:r>
              <w:rPr>
                <w:rFonts w:ascii="Symbol" w:hAnsi="Symbol" w:cs="Symbol"/>
                <w:color w:val="000000" w:themeColor="text1"/>
                <w:kern w:val="0"/>
                <w:sz w:val="16"/>
                <w:szCs w:val="16"/>
                <w:lang w:bidi="ar"/>
                <w14:textFill>
                  <w14:solidFill>
                    <w14:schemeClr w14:val="tx1"/>
                  </w14:solidFill>
                </w14:textFill>
              </w:rPr>
              <w:t></w:t>
            </w:r>
            <w:r>
              <w:rPr>
                <w:rFonts w:hint="eastAsia" w:ascii="宋体" w:hAnsi="宋体" w:cs="宋体"/>
                <w:color w:val="000000" w:themeColor="text1"/>
                <w:kern w:val="0"/>
                <w:sz w:val="16"/>
                <w:szCs w:val="16"/>
                <w:lang w:bidi="ar"/>
                <w14:textFill>
                  <w14:solidFill>
                    <w14:schemeClr w14:val="tx1"/>
                  </w14:solidFill>
                </w14:textFill>
              </w:rPr>
              <w:t>回路</w:t>
            </w:r>
            <w:r>
              <w:rPr>
                <w:rFonts w:ascii="Symbol" w:hAnsi="Symbol" w:cs="Symbol"/>
                <w:color w:val="000000" w:themeColor="text1"/>
                <w:kern w:val="0"/>
                <w:sz w:val="16"/>
                <w:szCs w:val="16"/>
                <w:lang w:bidi="ar"/>
                <w14:textFill>
                  <w14:solidFill>
                    <w14:schemeClr w14:val="tx1"/>
                  </w14:solidFill>
                </w14:textFill>
              </w:rPr>
              <w:t></w:t>
            </w:r>
            <w:r>
              <w:rPr>
                <w:rFonts w:hint="eastAsia" w:ascii="宋体" w:hAnsi="宋体" w:cs="宋体"/>
                <w:color w:val="000000" w:themeColor="text1"/>
                <w:kern w:val="0"/>
                <w:sz w:val="16"/>
                <w:szCs w:val="16"/>
                <w:lang w:bidi="ar"/>
                <w14:textFill>
                  <w14:solidFill>
                    <w14:schemeClr w14:val="tx1"/>
                  </w14:solidFill>
                </w14:textFill>
              </w:rPr>
              <w:t>单空开，可支持手机APP远程控制</w:t>
            </w:r>
          </w:p>
        </w:tc>
        <w:tc>
          <w:tcPr>
            <w:tcW w:w="310"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套</w:t>
            </w:r>
          </w:p>
        </w:tc>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w:t>
            </w:r>
          </w:p>
        </w:tc>
      </w:tr>
      <w:tr>
        <w:tblPrEx>
          <w:tblCellMar>
            <w:top w:w="0" w:type="dxa"/>
            <w:left w:w="0" w:type="dxa"/>
            <w:bottom w:w="0" w:type="dxa"/>
            <w:right w:w="0" w:type="dxa"/>
          </w:tblCellMar>
        </w:tblPrEx>
        <w:trPr>
          <w:trHeight w:val="1820" w:hRule="atLeast"/>
        </w:trPr>
        <w:tc>
          <w:tcPr>
            <w:tcW w:w="321"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14</w:t>
            </w:r>
          </w:p>
        </w:tc>
        <w:tc>
          <w:tcPr>
            <w:tcW w:w="602"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辅材及调试</w:t>
            </w:r>
          </w:p>
        </w:tc>
        <w:tc>
          <w:tcPr>
            <w:tcW w:w="3443" w:type="pc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1.弱电箱、PDU插座（8套）                                                                   2.监控支架及配套配件（24套）                                                                   3.光纤配件（机架式光纤盒、法兰）                                                4.配套六类水晶头                                                                5.扎带、电工胶布、PVC线管直接、弯头                                           6.20镀锌管（镀锌管接头、弯头含配套配件）                                                                      7.100*100桥架（100*100金属桥架含配套配件）                                                                  8.PVC管、PVC防踩线槽                                                                          9.其他工程所必须的安装辅材</w:t>
            </w:r>
          </w:p>
        </w:tc>
        <w:tc>
          <w:tcPr>
            <w:tcW w:w="310" w:type="pct"/>
            <w:tcBorders>
              <w:top w:val="single" w:color="000000" w:sz="4" w:space="0"/>
              <w:left w:val="single" w:color="000000" w:sz="4" w:space="0"/>
              <w:bottom w:val="single" w:color="000000" w:sz="4" w:space="0"/>
              <w:right w:val="single" w:color="000000" w:sz="4" w:space="0"/>
            </w:tcBorders>
            <w:shd w:val="clear" w:color="auto" w:fill="auto"/>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批</w:t>
            </w:r>
          </w:p>
        </w:tc>
        <w:tc>
          <w:tcPr>
            <w:tcW w:w="321" w:type="pct"/>
            <w:tcBorders>
              <w:top w:val="single" w:color="000000" w:sz="4" w:space="0"/>
              <w:left w:val="single" w:color="000000" w:sz="4" w:space="0"/>
              <w:bottom w:val="single" w:color="000000" w:sz="4" w:space="0"/>
              <w:right w:val="single" w:color="000000" w:sz="4" w:space="0"/>
            </w:tcBorders>
            <w:shd w:val="clear" w:color="auto" w:fill="FFFFFF"/>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w:t>
            </w:r>
          </w:p>
        </w:tc>
      </w:tr>
      <w:tr>
        <w:tblPrEx>
          <w:tblCellMar>
            <w:top w:w="0" w:type="dxa"/>
            <w:left w:w="0" w:type="dxa"/>
            <w:bottom w:w="0" w:type="dxa"/>
            <w:right w:w="0" w:type="dxa"/>
          </w:tblCellMar>
        </w:tblPrEx>
        <w:trPr>
          <w:trHeight w:val="620" w:hRule="atLeast"/>
        </w:trPr>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8"/>
                <w:szCs w:val="18"/>
                <w14:textFill>
                  <w14:solidFill>
                    <w14:schemeClr w14:val="tx1"/>
                  </w14:solidFill>
                </w14:textFill>
              </w:rPr>
            </w:pPr>
            <w:r>
              <w:rPr>
                <w:rFonts w:hint="eastAsia" w:ascii="宋体" w:hAnsi="宋体" w:cs="宋体"/>
                <w:color w:val="000000" w:themeColor="text1"/>
                <w:kern w:val="0"/>
                <w:sz w:val="18"/>
                <w:szCs w:val="18"/>
                <w:lang w:bidi="ar"/>
                <w14:textFill>
                  <w14:solidFill>
                    <w14:schemeClr w14:val="tx1"/>
                  </w14:solidFill>
                </w14:textFill>
              </w:rPr>
              <w:t>15</w:t>
            </w:r>
          </w:p>
        </w:tc>
        <w:tc>
          <w:tcPr>
            <w:tcW w:w="602"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施工</w:t>
            </w:r>
          </w:p>
        </w:tc>
        <w:tc>
          <w:tcPr>
            <w:tcW w:w="3443" w:type="pct"/>
            <w:tcBorders>
              <w:top w:val="single" w:color="000000" w:sz="4" w:space="0"/>
              <w:left w:val="single" w:color="000000" w:sz="4" w:space="0"/>
              <w:bottom w:val="single" w:color="000000" w:sz="4" w:space="0"/>
              <w:right w:val="single" w:color="000000" w:sz="4" w:space="0"/>
            </w:tcBorders>
            <w:tcMar>
              <w:top w:w="10" w:type="dxa"/>
              <w:left w:w="10" w:type="dxa"/>
              <w:right w:w="10" w:type="dxa"/>
            </w:tcMar>
            <w:vAlign w:val="center"/>
          </w:tcPr>
          <w:p>
            <w:pPr>
              <w:widowControl/>
              <w:jc w:val="left"/>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1.包括线路敷设安装施工、网络配线施工、网络机柜安装等                             2.包括登高车作业、光纤熔接等                                                    3.桥架及镀锌管施工、支架焊接、施工固定件、防腐安装等</w:t>
            </w:r>
          </w:p>
        </w:tc>
        <w:tc>
          <w:tcPr>
            <w:tcW w:w="310"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批</w:t>
            </w:r>
          </w:p>
        </w:tc>
        <w:tc>
          <w:tcPr>
            <w:tcW w:w="321" w:type="pct"/>
            <w:tcBorders>
              <w:top w:val="single" w:color="000000" w:sz="4" w:space="0"/>
              <w:left w:val="single" w:color="000000" w:sz="4" w:space="0"/>
              <w:bottom w:val="single" w:color="000000" w:sz="4" w:space="0"/>
              <w:right w:val="single" w:color="000000" w:sz="4" w:space="0"/>
            </w:tcBorders>
            <w:noWrap/>
            <w:tcMar>
              <w:top w:w="10" w:type="dxa"/>
              <w:left w:w="10" w:type="dxa"/>
              <w:right w:w="10" w:type="dxa"/>
            </w:tcMar>
            <w:vAlign w:val="center"/>
          </w:tcPr>
          <w:p>
            <w:pPr>
              <w:widowControl/>
              <w:jc w:val="center"/>
              <w:textAlignment w:val="center"/>
              <w:rPr>
                <w:rFonts w:ascii="宋体" w:hAnsi="宋体" w:cs="宋体"/>
                <w:color w:val="000000" w:themeColor="text1"/>
                <w:sz w:val="16"/>
                <w:szCs w:val="16"/>
                <w14:textFill>
                  <w14:solidFill>
                    <w14:schemeClr w14:val="tx1"/>
                  </w14:solidFill>
                </w14:textFill>
              </w:rPr>
            </w:pPr>
            <w:r>
              <w:rPr>
                <w:rFonts w:hint="eastAsia" w:ascii="宋体" w:hAnsi="宋体" w:cs="宋体"/>
                <w:color w:val="000000" w:themeColor="text1"/>
                <w:kern w:val="0"/>
                <w:sz w:val="16"/>
                <w:szCs w:val="16"/>
                <w:lang w:bidi="ar"/>
                <w14:textFill>
                  <w14:solidFill>
                    <w14:schemeClr w14:val="tx1"/>
                  </w14:solidFill>
                </w14:textFill>
              </w:rPr>
              <w:t>1</w:t>
            </w:r>
          </w:p>
        </w:tc>
      </w:tr>
    </w:tbl>
    <w:p>
      <w:pPr>
        <w:shd w:val="solid" w:color="FFFFFF" w:fill="auto"/>
        <w:autoSpaceDN w:val="0"/>
        <w:spacing w:line="360" w:lineRule="auto"/>
        <w:ind w:firstLine="480" w:firstLineChars="200"/>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ind w:firstLine="480" w:firstLineChars="200"/>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p>
    <w:p>
      <w:pPr>
        <w:shd w:val="solid" w:color="FFFFFF" w:fill="auto"/>
        <w:autoSpaceDN w:val="0"/>
        <w:spacing w:line="360" w:lineRule="auto"/>
        <w:rPr>
          <w:rFonts w:ascii="宋体" w:hAnsi="宋体" w:cs="宋体"/>
          <w:color w:val="000000" w:themeColor="text1"/>
          <w:sz w:val="24"/>
          <w:shd w:val="clear" w:color="auto" w:fill="FFFFFF"/>
          <w14:textFill>
            <w14:solidFill>
              <w14:schemeClr w14:val="tx1"/>
            </w14:solidFill>
          </w14:textFill>
        </w:rPr>
      </w:pPr>
    </w:p>
    <w:p>
      <w:pPr>
        <w:spacing w:line="360" w:lineRule="auto"/>
        <w:jc w:val="left"/>
        <w:rPr>
          <w:rFonts w:ascii="仿宋_GB2312" w:hAnsi="仿宋_GB2312" w:eastAsia="仿宋_GB2312" w:cs="仿宋_GB2312"/>
          <w:color w:val="000000" w:themeColor="text1"/>
          <w:sz w:val="36"/>
          <w:szCs w:val="36"/>
          <w14:textFill>
            <w14:solidFill>
              <w14:schemeClr w14:val="tx1"/>
            </w14:solidFill>
          </w14:textFill>
        </w:rPr>
      </w:pPr>
    </w:p>
    <w:p>
      <w:pPr>
        <w:spacing w:line="360" w:lineRule="auto"/>
        <w:jc w:val="left"/>
        <w:rPr>
          <w:rFonts w:ascii="仿宋_GB2312" w:hAnsi="仿宋_GB2312" w:eastAsia="仿宋_GB2312" w:cs="仿宋_GB2312"/>
          <w:color w:val="000000" w:themeColor="text1"/>
          <w:sz w:val="36"/>
          <w:szCs w:val="36"/>
          <w14:textFill>
            <w14:solidFill>
              <w14:schemeClr w14:val="tx1"/>
            </w14:solidFill>
          </w14:textFill>
        </w:rPr>
      </w:pPr>
    </w:p>
    <w:p>
      <w:pPr>
        <w:spacing w:line="360" w:lineRule="auto"/>
        <w:jc w:val="left"/>
        <w:rPr>
          <w:rFonts w:ascii="仿宋_GB2312" w:hAnsi="仿宋_GB2312" w:eastAsia="仿宋_GB2312" w:cs="仿宋_GB2312"/>
          <w:color w:val="000000" w:themeColor="text1"/>
          <w:sz w:val="36"/>
          <w:szCs w:val="36"/>
          <w14:textFill>
            <w14:solidFill>
              <w14:schemeClr w14:val="tx1"/>
            </w14:solidFill>
          </w14:textFill>
        </w:rPr>
      </w:pPr>
    </w:p>
    <w:p>
      <w:pPr>
        <w:spacing w:line="360" w:lineRule="auto"/>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36"/>
          <w:szCs w:val="36"/>
          <w14:textFill>
            <w14:solidFill>
              <w14:schemeClr w14:val="tx1"/>
            </w14:solidFill>
          </w14:textFill>
        </w:rPr>
        <w:t>第五章  投标文件格式</w:t>
      </w:r>
    </w:p>
    <w:p>
      <w:pPr>
        <w:rPr>
          <w:rFonts w:ascii="仿宋_GB2312" w:hAnsi="仿宋_GB2312" w:eastAsia="仿宋_GB2312" w:cs="仿宋_GB2312"/>
          <w:b/>
          <w:color w:val="000000" w:themeColor="text1"/>
          <w:sz w:val="48"/>
          <w:szCs w:val="20"/>
          <w14:textFill>
            <w14:solidFill>
              <w14:schemeClr w14:val="tx1"/>
            </w14:solidFill>
          </w14:textFill>
        </w:rPr>
      </w:pPr>
    </w:p>
    <w:p>
      <w:pPr>
        <w:jc w:val="center"/>
        <w:rPr>
          <w:rFonts w:ascii="仿宋_GB2312" w:hAnsi="仿宋_GB2312" w:eastAsia="仿宋_GB2312" w:cs="仿宋_GB2312"/>
          <w:b/>
          <w:color w:val="000000" w:themeColor="text1"/>
          <w:sz w:val="48"/>
          <w14:textFill>
            <w14:solidFill>
              <w14:schemeClr w14:val="tx1"/>
            </w14:solidFill>
          </w14:textFill>
        </w:rPr>
      </w:pPr>
      <w:r>
        <w:rPr>
          <w:rFonts w:hint="eastAsia" w:ascii="仿宋_GB2312" w:hAnsi="仿宋_GB2312" w:eastAsia="仿宋_GB2312" w:cs="仿宋_GB2312"/>
          <w:b/>
          <w:color w:val="000000" w:themeColor="text1"/>
          <w:sz w:val="48"/>
          <w:u w:val="single"/>
          <w14:textFill>
            <w14:solidFill>
              <w14:schemeClr w14:val="tx1"/>
            </w14:solidFill>
          </w14:textFill>
        </w:rPr>
        <w:t xml:space="preserve">                          </w:t>
      </w:r>
      <w:r>
        <w:rPr>
          <w:rFonts w:hint="eastAsia" w:ascii="仿宋_GB2312" w:hAnsi="仿宋_GB2312" w:eastAsia="仿宋_GB2312" w:cs="仿宋_GB2312"/>
          <w:b/>
          <w:color w:val="000000" w:themeColor="text1"/>
          <w:sz w:val="48"/>
          <w14:textFill>
            <w14:solidFill>
              <w14:schemeClr w14:val="tx1"/>
            </w14:solidFill>
          </w14:textFill>
        </w:rPr>
        <w:t>招标</w:t>
      </w:r>
    </w:p>
    <w:p>
      <w:pPr>
        <w:jc w:val="center"/>
        <w:rPr>
          <w:rFonts w:ascii="仿宋_GB2312" w:hAnsi="仿宋_GB2312" w:eastAsia="仿宋_GB2312" w:cs="仿宋_GB2312"/>
          <w:b/>
          <w:color w:val="000000" w:themeColor="text1"/>
          <w:sz w:val="48"/>
          <w14:textFill>
            <w14:solidFill>
              <w14:schemeClr w14:val="tx1"/>
            </w14:solidFill>
          </w14:textFill>
        </w:rPr>
      </w:pPr>
    </w:p>
    <w:p>
      <w:pPr>
        <w:jc w:val="center"/>
        <w:rPr>
          <w:rFonts w:ascii="仿宋_GB2312" w:hAnsi="仿宋_GB2312" w:eastAsia="仿宋_GB2312" w:cs="仿宋_GB2312"/>
          <w:b/>
          <w:color w:val="000000" w:themeColor="text1"/>
          <w:sz w:val="48"/>
          <w:szCs w:val="20"/>
          <w14:textFill>
            <w14:solidFill>
              <w14:schemeClr w14:val="tx1"/>
            </w14:solidFill>
          </w14:textFill>
        </w:rPr>
      </w:pPr>
    </w:p>
    <w:p>
      <w:pPr>
        <w:jc w:val="center"/>
        <w:rPr>
          <w:rFonts w:ascii="仿宋_GB2312" w:hAnsi="仿宋_GB2312" w:eastAsia="仿宋_GB2312" w:cs="仿宋_GB2312"/>
          <w:b/>
          <w:color w:val="000000" w:themeColor="text1"/>
          <w:sz w:val="72"/>
          <w:szCs w:val="20"/>
          <w14:textFill>
            <w14:solidFill>
              <w14:schemeClr w14:val="tx1"/>
            </w14:solidFill>
          </w14:textFill>
        </w:rPr>
      </w:pPr>
      <w:r>
        <w:rPr>
          <w:rFonts w:hint="eastAsia" w:ascii="仿宋_GB2312" w:hAnsi="仿宋_GB2312" w:eastAsia="仿宋_GB2312" w:cs="仿宋_GB2312"/>
          <w:b/>
          <w:color w:val="000000" w:themeColor="text1"/>
          <w:sz w:val="72"/>
          <w14:textFill>
            <w14:solidFill>
              <w14:schemeClr w14:val="tx1"/>
            </w14:solidFill>
          </w14:textFill>
        </w:rPr>
        <w:t>投标文件</w:t>
      </w:r>
    </w:p>
    <w:p>
      <w:pPr>
        <w:jc w:val="center"/>
        <w:rPr>
          <w:rFonts w:ascii="仿宋_GB2312" w:hAnsi="仿宋_GB2312" w:eastAsia="仿宋_GB2312" w:cs="仿宋_GB2312"/>
          <w:b/>
          <w:color w:val="000000" w:themeColor="text1"/>
          <w:sz w:val="28"/>
          <w:szCs w:val="28"/>
          <w:u w:val="single"/>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项目编号：</w:t>
      </w:r>
      <w:r>
        <w:rPr>
          <w:rFonts w:hint="eastAsia" w:ascii="仿宋_GB2312" w:hAnsi="仿宋_GB2312" w:eastAsia="仿宋_GB2312" w:cs="仿宋_GB2312"/>
          <w:b/>
          <w:color w:val="000000" w:themeColor="text1"/>
          <w:sz w:val="28"/>
          <w:szCs w:val="28"/>
          <w:u w:val="single"/>
          <w14:textFill>
            <w14:solidFill>
              <w14:schemeClr w14:val="tx1"/>
            </w14:solidFill>
          </w14:textFill>
        </w:rPr>
        <w:t xml:space="preserve">     </w:t>
      </w:r>
      <w:r>
        <w:rPr>
          <w:rFonts w:hint="eastAsia" w:ascii="仿宋_GB2312" w:hAnsi="仿宋_GB2312" w:eastAsia="仿宋_GB2312" w:cs="仿宋_GB2312"/>
          <w:b/>
          <w:color w:val="000000" w:themeColor="text1"/>
          <w:sz w:val="28"/>
          <w:szCs w:val="28"/>
          <w:u w:val="single"/>
          <w14:textFill>
            <w14:solidFill>
              <w14:schemeClr w14:val="tx1"/>
            </w14:solidFill>
          </w14:textFill>
        </w:rPr>
        <w:tab/>
      </w:r>
    </w:p>
    <w:p>
      <w:pPr>
        <w:rPr>
          <w:rFonts w:ascii="仿宋_GB2312" w:hAnsi="仿宋_GB2312" w:eastAsia="仿宋_GB2312" w:cs="仿宋_GB2312"/>
          <w:b/>
          <w:color w:val="000000" w:themeColor="text1"/>
          <w:sz w:val="48"/>
          <w:szCs w:val="20"/>
          <w14:textFill>
            <w14:solidFill>
              <w14:schemeClr w14:val="tx1"/>
            </w14:solidFill>
          </w14:textFill>
        </w:rPr>
      </w:pPr>
    </w:p>
    <w:p>
      <w:pPr>
        <w:snapToGrid w:val="0"/>
        <w:rPr>
          <w:rFonts w:ascii="仿宋_GB2312" w:hAnsi="仿宋_GB2312" w:eastAsia="仿宋_GB2312" w:cs="仿宋_GB2312"/>
          <w:b/>
          <w:color w:val="000000" w:themeColor="text1"/>
          <w:sz w:val="32"/>
          <w:szCs w:val="20"/>
          <w14:textFill>
            <w14:solidFill>
              <w14:schemeClr w14:val="tx1"/>
            </w14:solidFill>
          </w14:textFill>
        </w:rPr>
      </w:pPr>
      <w:r>
        <w:rPr>
          <w:rFonts w:hint="eastAsia" w:ascii="仿宋_GB2312" w:hAnsi="仿宋_GB2312" w:eastAsia="仿宋_GB2312" w:cs="仿宋_GB2312"/>
          <w:b/>
          <w:color w:val="000000" w:themeColor="text1"/>
          <w:sz w:val="32"/>
          <w14:textFill>
            <w14:solidFill>
              <w14:schemeClr w14:val="tx1"/>
            </w14:solidFill>
          </w14:textFill>
        </w:rPr>
        <w:t>投标文件内容：</w:t>
      </w:r>
      <w:r>
        <w:rPr>
          <w:rFonts w:hint="eastAsia" w:ascii="仿宋_GB2312" w:hAnsi="仿宋_GB2312" w:eastAsia="仿宋_GB2312" w:cs="仿宋_GB2312"/>
          <w:b/>
          <w:color w:val="000000" w:themeColor="text1"/>
          <w:sz w:val="32"/>
          <w:u w:val="single"/>
          <w14:textFill>
            <w14:solidFill>
              <w14:schemeClr w14:val="tx1"/>
            </w14:solidFill>
          </w14:textFill>
        </w:rPr>
        <w:t xml:space="preserve">    </w:t>
      </w:r>
      <w:r>
        <w:rPr>
          <w:rFonts w:hint="eastAsia" w:ascii="仿宋_GB2312" w:hAnsi="仿宋_GB2312" w:eastAsia="仿宋_GB2312" w:cs="仿宋_GB2312"/>
          <w:b/>
          <w:color w:val="000000" w:themeColor="text1"/>
          <w:sz w:val="32"/>
          <w:u w:val="single"/>
          <w14:textFill>
            <w14:solidFill>
              <w14:schemeClr w14:val="tx1"/>
            </w14:solidFill>
          </w14:textFill>
        </w:rPr>
        <w:tab/>
      </w:r>
      <w:r>
        <w:rPr>
          <w:rFonts w:hint="eastAsia" w:ascii="仿宋_GB2312" w:hAnsi="仿宋_GB2312" w:eastAsia="仿宋_GB2312" w:cs="仿宋_GB2312"/>
          <w:b/>
          <w:color w:val="000000" w:themeColor="text1"/>
          <w:sz w:val="32"/>
          <w:u w:val="single"/>
          <w14:textFill>
            <w14:solidFill>
              <w14:schemeClr w14:val="tx1"/>
            </w14:solidFill>
          </w14:textFill>
        </w:rPr>
        <w:t xml:space="preserve"> </w:t>
      </w:r>
      <w:r>
        <w:rPr>
          <w:rFonts w:hint="eastAsia" w:ascii="仿宋_GB2312" w:hAnsi="仿宋_GB2312" w:eastAsia="仿宋_GB2312" w:cs="仿宋_GB2312"/>
          <w:b/>
          <w:color w:val="000000" w:themeColor="text1"/>
          <w:sz w:val="32"/>
          <w:u w:val="single"/>
          <w14:textFill>
            <w14:solidFill>
              <w14:schemeClr w14:val="tx1"/>
            </w14:solidFill>
          </w14:textFill>
        </w:rPr>
        <w:tab/>
      </w:r>
      <w:r>
        <w:rPr>
          <w:rFonts w:hint="eastAsia" w:ascii="仿宋_GB2312" w:hAnsi="仿宋_GB2312" w:eastAsia="仿宋_GB2312" w:cs="仿宋_GB2312"/>
          <w:b/>
          <w:color w:val="000000" w:themeColor="text1"/>
          <w:sz w:val="32"/>
          <w:u w:val="single"/>
          <w14:textFill>
            <w14:solidFill>
              <w14:schemeClr w14:val="tx1"/>
            </w14:solidFill>
          </w14:textFill>
        </w:rPr>
        <w:t>投标文件</w:t>
      </w:r>
      <w:r>
        <w:rPr>
          <w:rFonts w:hint="eastAsia" w:ascii="仿宋_GB2312" w:hAnsi="仿宋_GB2312" w:eastAsia="仿宋_GB2312" w:cs="仿宋_GB2312"/>
          <w:b/>
          <w:color w:val="000000" w:themeColor="text1"/>
          <w:sz w:val="32"/>
          <w:u w:val="single"/>
          <w14:textFill>
            <w14:solidFill>
              <w14:schemeClr w14:val="tx1"/>
            </w14:solidFill>
          </w14:textFill>
        </w:rPr>
        <w:tab/>
      </w:r>
      <w:r>
        <w:rPr>
          <w:rFonts w:hint="eastAsia" w:ascii="仿宋_GB2312" w:hAnsi="仿宋_GB2312" w:eastAsia="仿宋_GB2312" w:cs="仿宋_GB2312"/>
          <w:b/>
          <w:color w:val="000000" w:themeColor="text1"/>
          <w:sz w:val="32"/>
          <w:u w:val="single"/>
          <w14:textFill>
            <w14:solidFill>
              <w14:schemeClr w14:val="tx1"/>
            </w14:solidFill>
          </w14:textFill>
        </w:rPr>
        <w:t xml:space="preserve">        </w:t>
      </w:r>
      <w:r>
        <w:rPr>
          <w:rFonts w:hint="eastAsia" w:ascii="仿宋_GB2312" w:hAnsi="仿宋_GB2312" w:eastAsia="仿宋_GB2312" w:cs="仿宋_GB2312"/>
          <w:b/>
          <w:color w:val="000000" w:themeColor="text1"/>
          <w:sz w:val="32"/>
          <w:u w:val="single"/>
          <w14:textFill>
            <w14:solidFill>
              <w14:schemeClr w14:val="tx1"/>
            </w14:solidFill>
          </w14:textFill>
        </w:rPr>
        <w:tab/>
      </w:r>
      <w:r>
        <w:rPr>
          <w:rFonts w:hint="eastAsia" w:ascii="仿宋_GB2312" w:hAnsi="仿宋_GB2312" w:eastAsia="仿宋_GB2312" w:cs="仿宋_GB2312"/>
          <w:b/>
          <w:color w:val="000000" w:themeColor="text1"/>
          <w:sz w:val="32"/>
          <w:u w:val="single"/>
          <w14:textFill>
            <w14:solidFill>
              <w14:schemeClr w14:val="tx1"/>
            </w14:solidFill>
          </w14:textFill>
        </w:rPr>
        <w:t xml:space="preserve">  </w:t>
      </w:r>
      <w:r>
        <w:rPr>
          <w:rFonts w:hint="eastAsia" w:ascii="仿宋_GB2312" w:hAnsi="仿宋_GB2312" w:eastAsia="仿宋_GB2312" w:cs="仿宋_GB2312"/>
          <w:b/>
          <w:color w:val="000000" w:themeColor="text1"/>
          <w:sz w:val="32"/>
          <w:u w:val="single"/>
          <w14:textFill>
            <w14:solidFill>
              <w14:schemeClr w14:val="tx1"/>
            </w14:solidFill>
          </w14:textFill>
        </w:rPr>
        <w:tab/>
      </w:r>
      <w:r>
        <w:rPr>
          <w:rFonts w:hint="eastAsia" w:ascii="仿宋_GB2312" w:hAnsi="仿宋_GB2312" w:eastAsia="仿宋_GB2312" w:cs="仿宋_GB2312"/>
          <w:b/>
          <w:color w:val="000000" w:themeColor="text1"/>
          <w:sz w:val="32"/>
          <w:u w:val="single"/>
          <w14:textFill>
            <w14:solidFill>
              <w14:schemeClr w14:val="tx1"/>
            </w14:solidFill>
          </w14:textFill>
        </w:rPr>
        <w:tab/>
      </w:r>
    </w:p>
    <w:p>
      <w:pPr>
        <w:snapToGrid w:val="0"/>
        <w:rPr>
          <w:rFonts w:ascii="仿宋_GB2312" w:hAnsi="仿宋_GB2312" w:eastAsia="仿宋_GB2312" w:cs="仿宋_GB2312"/>
          <w:b/>
          <w:color w:val="000000" w:themeColor="text1"/>
          <w:sz w:val="32"/>
          <w:szCs w:val="20"/>
          <w14:textFill>
            <w14:solidFill>
              <w14:schemeClr w14:val="tx1"/>
            </w14:solidFill>
          </w14:textFill>
        </w:rPr>
      </w:pPr>
      <w:r>
        <w:rPr>
          <w:rFonts w:hint="eastAsia" w:ascii="仿宋_GB2312" w:hAnsi="仿宋_GB2312" w:eastAsia="仿宋_GB2312" w:cs="仿宋_GB2312"/>
          <w:b/>
          <w:color w:val="000000" w:themeColor="text1"/>
          <w:sz w:val="32"/>
          <w14:textFill>
            <w14:solidFill>
              <w14:schemeClr w14:val="tx1"/>
            </w14:solidFill>
          </w14:textFill>
        </w:rPr>
        <w:t>投标人：</w:t>
      </w:r>
      <w:r>
        <w:rPr>
          <w:rFonts w:hint="eastAsia" w:ascii="仿宋_GB2312" w:hAnsi="仿宋_GB2312" w:eastAsia="仿宋_GB2312" w:cs="仿宋_GB2312"/>
          <w:b/>
          <w:color w:val="000000" w:themeColor="text1"/>
          <w:sz w:val="32"/>
          <w:u w:val="single"/>
          <w14:textFill>
            <w14:solidFill>
              <w14:schemeClr w14:val="tx1"/>
            </w14:solidFill>
          </w14:textFill>
        </w:rPr>
        <w:t xml:space="preserve">                  </w:t>
      </w:r>
      <w:r>
        <w:rPr>
          <w:rFonts w:hint="eastAsia" w:ascii="仿宋_GB2312" w:hAnsi="仿宋_GB2312" w:eastAsia="仿宋_GB2312" w:cs="仿宋_GB2312"/>
          <w:b/>
          <w:color w:val="000000" w:themeColor="text1"/>
          <w:sz w:val="32"/>
          <w:u w:val="single"/>
          <w14:textFill>
            <w14:solidFill>
              <w14:schemeClr w14:val="tx1"/>
            </w14:solidFill>
          </w14:textFill>
        </w:rPr>
        <w:tab/>
      </w:r>
      <w:r>
        <w:rPr>
          <w:rFonts w:hint="eastAsia" w:ascii="仿宋_GB2312" w:hAnsi="仿宋_GB2312" w:eastAsia="仿宋_GB2312" w:cs="仿宋_GB2312"/>
          <w:b/>
          <w:color w:val="000000" w:themeColor="text1"/>
          <w:sz w:val="32"/>
          <w:u w:val="single"/>
          <w14:textFill>
            <w14:solidFill>
              <w14:schemeClr w14:val="tx1"/>
            </w14:solidFill>
          </w14:textFill>
        </w:rPr>
        <w:t xml:space="preserve">              （盖公章）  </w:t>
      </w:r>
    </w:p>
    <w:p>
      <w:pPr>
        <w:snapToGrid w:val="0"/>
        <w:rPr>
          <w:rFonts w:ascii="仿宋_GB2312" w:hAnsi="仿宋_GB2312" w:eastAsia="仿宋_GB2312" w:cs="仿宋_GB2312"/>
          <w:b/>
          <w:color w:val="000000" w:themeColor="text1"/>
          <w:sz w:val="32"/>
          <w:szCs w:val="20"/>
          <w14:textFill>
            <w14:solidFill>
              <w14:schemeClr w14:val="tx1"/>
            </w14:solidFill>
          </w14:textFill>
        </w:rPr>
      </w:pPr>
      <w:r>
        <w:rPr>
          <w:rFonts w:hint="eastAsia" w:ascii="仿宋_GB2312" w:hAnsi="仿宋_GB2312" w:eastAsia="仿宋_GB2312" w:cs="仿宋_GB2312"/>
          <w:b/>
          <w:color w:val="000000" w:themeColor="text1"/>
          <w:sz w:val="32"/>
          <w14:textFill>
            <w14:solidFill>
              <w14:schemeClr w14:val="tx1"/>
            </w14:solidFill>
          </w14:textFill>
        </w:rPr>
        <w:t>法 定 代 表 人</w:t>
      </w:r>
    </w:p>
    <w:p>
      <w:pPr>
        <w:snapToGrid w:val="0"/>
        <w:rPr>
          <w:rFonts w:ascii="仿宋_GB2312" w:hAnsi="仿宋_GB2312" w:eastAsia="仿宋_GB2312" w:cs="仿宋_GB2312"/>
          <w:b/>
          <w:color w:val="000000" w:themeColor="text1"/>
          <w:sz w:val="32"/>
          <w:szCs w:val="20"/>
          <w14:textFill>
            <w14:solidFill>
              <w14:schemeClr w14:val="tx1"/>
            </w14:solidFill>
          </w14:textFill>
        </w:rPr>
      </w:pPr>
      <w:r>
        <w:rPr>
          <w:rFonts w:hint="eastAsia" w:ascii="仿宋_GB2312" w:hAnsi="仿宋_GB2312" w:eastAsia="仿宋_GB2312" w:cs="仿宋_GB2312"/>
          <w:b/>
          <w:color w:val="000000" w:themeColor="text1"/>
          <w:sz w:val="32"/>
          <w14:textFill>
            <w14:solidFill>
              <w14:schemeClr w14:val="tx1"/>
            </w14:solidFill>
          </w14:textFill>
        </w:rPr>
        <w:t>或其委托代理人：</w:t>
      </w:r>
      <w:r>
        <w:rPr>
          <w:rFonts w:hint="eastAsia" w:ascii="仿宋_GB2312" w:hAnsi="仿宋_GB2312" w:eastAsia="仿宋_GB2312" w:cs="仿宋_GB2312"/>
          <w:b/>
          <w:color w:val="000000" w:themeColor="text1"/>
          <w:sz w:val="32"/>
          <w:u w:val="single"/>
          <w14:textFill>
            <w14:solidFill>
              <w14:schemeClr w14:val="tx1"/>
            </w14:solidFill>
          </w14:textFill>
        </w:rPr>
        <w:t xml:space="preserve">                      （签字或盖章）</w:t>
      </w:r>
    </w:p>
    <w:p>
      <w:pPr>
        <w:snapToGrid w:val="0"/>
        <w:spacing w:before="480"/>
        <w:rPr>
          <w:rFonts w:ascii="仿宋_GB2312" w:hAnsi="仿宋_GB2312" w:eastAsia="仿宋_GB2312" w:cs="仿宋_GB2312"/>
          <w:b/>
          <w:color w:val="000000" w:themeColor="text1"/>
          <w:sz w:val="32"/>
          <w:szCs w:val="20"/>
          <w14:textFill>
            <w14:solidFill>
              <w14:schemeClr w14:val="tx1"/>
            </w14:solidFill>
          </w14:textFill>
        </w:rPr>
      </w:pPr>
      <w:r>
        <w:rPr>
          <w:rFonts w:hint="eastAsia" w:ascii="仿宋_GB2312" w:hAnsi="仿宋_GB2312" w:eastAsia="仿宋_GB2312" w:cs="仿宋_GB2312"/>
          <w:b/>
          <w:color w:val="000000" w:themeColor="text1"/>
          <w:sz w:val="32"/>
          <w14:textFill>
            <w14:solidFill>
              <w14:schemeClr w14:val="tx1"/>
            </w14:solidFill>
          </w14:textFill>
        </w:rPr>
        <w:t>日  期：</w:t>
      </w:r>
      <w:r>
        <w:rPr>
          <w:rFonts w:hint="eastAsia" w:ascii="仿宋_GB2312" w:hAnsi="仿宋_GB2312" w:eastAsia="仿宋_GB2312" w:cs="仿宋_GB2312"/>
          <w:b/>
          <w:color w:val="000000" w:themeColor="text1"/>
          <w:sz w:val="32"/>
          <w:u w:val="single"/>
          <w14:textFill>
            <w14:solidFill>
              <w14:schemeClr w14:val="tx1"/>
            </w14:solidFill>
          </w14:textFill>
        </w:rPr>
        <w:t xml:space="preserve">      </w:t>
      </w:r>
      <w:r>
        <w:rPr>
          <w:rFonts w:hint="eastAsia" w:ascii="仿宋_GB2312" w:hAnsi="仿宋_GB2312" w:eastAsia="仿宋_GB2312" w:cs="仿宋_GB2312"/>
          <w:b/>
          <w:color w:val="000000" w:themeColor="text1"/>
          <w:sz w:val="32"/>
          <w14:textFill>
            <w14:solidFill>
              <w14:schemeClr w14:val="tx1"/>
            </w14:solidFill>
          </w14:textFill>
        </w:rPr>
        <w:t xml:space="preserve"> 年</w:t>
      </w:r>
      <w:r>
        <w:rPr>
          <w:rFonts w:hint="eastAsia" w:ascii="仿宋_GB2312" w:hAnsi="仿宋_GB2312" w:eastAsia="仿宋_GB2312" w:cs="仿宋_GB2312"/>
          <w:b/>
          <w:color w:val="000000" w:themeColor="text1"/>
          <w:sz w:val="32"/>
          <w:u w:val="single"/>
          <w14:textFill>
            <w14:solidFill>
              <w14:schemeClr w14:val="tx1"/>
            </w14:solidFill>
          </w14:textFill>
        </w:rPr>
        <w:t xml:space="preserve">     </w:t>
      </w:r>
      <w:r>
        <w:rPr>
          <w:rFonts w:hint="eastAsia" w:ascii="仿宋_GB2312" w:hAnsi="仿宋_GB2312" w:eastAsia="仿宋_GB2312" w:cs="仿宋_GB2312"/>
          <w:b/>
          <w:color w:val="000000" w:themeColor="text1"/>
          <w:sz w:val="32"/>
          <w14:textFill>
            <w14:solidFill>
              <w14:schemeClr w14:val="tx1"/>
            </w14:solidFill>
          </w14:textFill>
        </w:rPr>
        <w:t xml:space="preserve"> 月</w:t>
      </w:r>
      <w:r>
        <w:rPr>
          <w:rFonts w:hint="eastAsia" w:ascii="仿宋_GB2312" w:hAnsi="仿宋_GB2312" w:eastAsia="仿宋_GB2312" w:cs="仿宋_GB2312"/>
          <w:b/>
          <w:color w:val="000000" w:themeColor="text1"/>
          <w:sz w:val="32"/>
          <w:u w:val="single"/>
          <w14:textFill>
            <w14:solidFill>
              <w14:schemeClr w14:val="tx1"/>
            </w14:solidFill>
          </w14:textFill>
        </w:rPr>
        <w:t xml:space="preserve">     </w:t>
      </w:r>
      <w:r>
        <w:rPr>
          <w:rFonts w:hint="eastAsia" w:ascii="仿宋_GB2312" w:hAnsi="仿宋_GB2312" w:eastAsia="仿宋_GB2312" w:cs="仿宋_GB2312"/>
          <w:b/>
          <w:color w:val="000000" w:themeColor="text1"/>
          <w:sz w:val="32"/>
          <w14:textFill>
            <w14:solidFill>
              <w14:schemeClr w14:val="tx1"/>
            </w14:solidFill>
          </w14:textFill>
        </w:rPr>
        <w:t>日</w:t>
      </w:r>
    </w:p>
    <w:p>
      <w:pPr>
        <w:snapToGrid w:val="0"/>
        <w:spacing w:line="500" w:lineRule="exact"/>
        <w:rPr>
          <w:rFonts w:ascii="宋体" w:hAnsi="宋体" w:cs="宋体"/>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36"/>
          <w:szCs w:val="36"/>
          <w14:textFill>
            <w14:solidFill>
              <w14:schemeClr w14:val="tx1"/>
            </w14:solidFill>
          </w14:textFill>
        </w:rPr>
        <w:br w:type="page"/>
      </w:r>
      <w:bookmarkStart w:id="9" w:name="_Toc257019584"/>
      <w:bookmarkStart w:id="10" w:name="_Toc171496381"/>
      <w:bookmarkStart w:id="11" w:name="_Toc171496382"/>
      <w:bookmarkStart w:id="12" w:name="_Toc197934563"/>
      <w:r>
        <w:rPr>
          <w:rFonts w:hint="eastAsia" w:ascii="仿宋_GB2312" w:hAnsi="仿宋_GB2312" w:eastAsia="仿宋_GB2312" w:cs="仿宋_GB2312"/>
          <w:b/>
          <w:bCs/>
          <w:color w:val="000000" w:themeColor="text1"/>
          <w:sz w:val="36"/>
          <w:szCs w:val="36"/>
          <w14:textFill>
            <w14:solidFill>
              <w14:schemeClr w14:val="tx1"/>
            </w14:solidFill>
          </w14:textFill>
        </w:rPr>
        <w:t xml:space="preserve">   </w:t>
      </w:r>
      <w:r>
        <w:rPr>
          <w:rFonts w:hint="eastAsia" w:ascii="宋体" w:hAnsi="宋体" w:cs="宋体"/>
          <w:b/>
          <w:bCs/>
          <w:color w:val="000000" w:themeColor="text1"/>
          <w:sz w:val="24"/>
          <w14:textFill>
            <w14:solidFill>
              <w14:schemeClr w14:val="tx1"/>
            </w14:solidFill>
          </w14:textFill>
        </w:rPr>
        <w:t>一、资格审查部分</w:t>
      </w:r>
    </w:p>
    <w:p>
      <w:pPr>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1、法人授权委托书</w:t>
      </w:r>
      <w:r>
        <w:rPr>
          <w:rFonts w:hint="eastAsia" w:ascii="宋体" w:hAnsi="宋体" w:cs="宋体"/>
          <w:color w:val="000000" w:themeColor="text1"/>
          <w:kern w:val="0"/>
          <w:sz w:val="24"/>
          <w14:textFill>
            <w14:solidFill>
              <w14:schemeClr w14:val="tx1"/>
            </w14:solidFill>
          </w14:textFill>
        </w:rPr>
        <w:t>（格式附后）</w:t>
      </w:r>
    </w:p>
    <w:p>
      <w:pPr>
        <w:snapToGrid w:val="0"/>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2、营业执照副本</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w:t>
      </w:r>
      <w:r>
        <w:rPr>
          <w:rFonts w:hint="eastAsia" w:ascii="宋体" w:hAnsi="宋体" w:cs="宋体"/>
          <w:color w:val="000000" w:themeColor="text1"/>
          <w:sz w:val="24"/>
          <w14:textFill>
            <w14:solidFill>
              <w14:schemeClr w14:val="tx1"/>
            </w14:solidFill>
          </w14:textFill>
        </w:rPr>
        <w:t>无被限制投标承诺函</w:t>
      </w:r>
    </w:p>
    <w:p>
      <w:pPr>
        <w:snapToGrid w:val="0"/>
        <w:spacing w:line="500" w:lineRule="exact"/>
        <w:ind w:firstLine="482" w:firstLineChars="200"/>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二、技术部分</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1、投标函（格式附后）</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2、技术方案（自拟）</w:t>
      </w:r>
    </w:p>
    <w:p>
      <w:pPr>
        <w:snapToGrid w:val="0"/>
        <w:spacing w:line="500" w:lineRule="exact"/>
        <w:ind w:firstLine="482" w:firstLineChars="200"/>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三、商务部分</w:t>
      </w:r>
    </w:p>
    <w:p>
      <w:pPr>
        <w:snapToGrid w:val="0"/>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1、投标报价汇总表（格式附后）</w:t>
      </w:r>
    </w:p>
    <w:p>
      <w:pPr>
        <w:snapToGrid w:val="0"/>
        <w:spacing w:line="500" w:lineRule="exact"/>
        <w:ind w:firstLine="480" w:firstLineChars="200"/>
        <w:rPr>
          <w:rFonts w:ascii="仿宋_GB2312" w:hAnsi="仿宋_GB2312" w:eastAsia="仿宋_GB2312" w:cs="仿宋_GB2312"/>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2、投标报价明细表（格式附后）</w:t>
      </w:r>
    </w:p>
    <w:p>
      <w:pPr>
        <w:widowControl/>
        <w:shd w:val="clear" w:color="auto" w:fill="FFFFFF"/>
        <w:spacing w:line="360" w:lineRule="auto"/>
        <w:rPr>
          <w:rFonts w:ascii="仿宋_GB2312" w:hAnsi="仿宋_GB2312" w:eastAsia="仿宋_GB2312" w:cs="仿宋_GB2312"/>
          <w:b/>
          <w:color w:val="000000" w:themeColor="text1"/>
          <w:kern w:val="0"/>
          <w:sz w:val="24"/>
          <w14:textFill>
            <w14:solidFill>
              <w14:schemeClr w14:val="tx1"/>
            </w14:solidFill>
          </w14:textFill>
        </w:rPr>
      </w:pPr>
    </w:p>
    <w:p>
      <w:pPr>
        <w:widowControl/>
        <w:snapToGrid w:val="0"/>
        <w:spacing w:before="100" w:beforeAutospacing="1" w:after="100" w:afterAutospacing="1" w:line="360" w:lineRule="auto"/>
        <w:ind w:right="640"/>
        <w:rPr>
          <w:rFonts w:ascii="仿宋_GB2312" w:hAnsi="仿宋_GB2312" w:eastAsia="仿宋_GB2312" w:cs="仿宋_GB2312"/>
          <w:b/>
          <w:color w:val="000000" w:themeColor="text1"/>
          <w:szCs w:val="21"/>
          <w14:textFill>
            <w14:solidFill>
              <w14:schemeClr w14:val="tx1"/>
            </w14:solidFill>
          </w14:textFill>
        </w:rPr>
        <w:sectPr>
          <w:headerReference r:id="rId4" w:type="first"/>
          <w:footerReference r:id="rId6" w:type="first"/>
          <w:headerReference r:id="rId3" w:type="default"/>
          <w:footerReference r:id="rId5" w:type="default"/>
          <w:pgSz w:w="11906" w:h="16838"/>
          <w:pgMar w:top="1501" w:right="1588" w:bottom="1477" w:left="1588" w:header="851" w:footer="992" w:gutter="0"/>
          <w:cols w:space="720" w:num="1"/>
          <w:titlePg/>
          <w:docGrid w:type="lines" w:linePitch="312" w:charSpace="0"/>
        </w:sectPr>
      </w:pPr>
      <w:r>
        <w:rPr>
          <w:rFonts w:hint="eastAsia" w:ascii="仿宋_GB2312" w:hAnsi="仿宋_GB2312" w:eastAsia="仿宋_GB2312" w:cs="仿宋_GB2312"/>
          <w:b/>
          <w:color w:val="000000" w:themeColor="text1"/>
          <w:szCs w:val="21"/>
          <w14:textFill>
            <w14:solidFill>
              <w14:schemeClr w14:val="tx1"/>
            </w14:solidFill>
          </w14:textFill>
        </w:rPr>
        <w:t xml:space="preserve"> </w:t>
      </w:r>
    </w:p>
    <w:bookmarkEnd w:id="9"/>
    <w:bookmarkEnd w:id="10"/>
    <w:bookmarkEnd w:id="11"/>
    <w:bookmarkEnd w:id="12"/>
    <w:p>
      <w:pPr>
        <w:spacing w:line="360" w:lineRule="auto"/>
        <w:jc w:val="center"/>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资格审查部分</w:t>
      </w:r>
    </w:p>
    <w:p>
      <w:pPr>
        <w:spacing w:line="360" w:lineRule="auto"/>
        <w:jc w:val="center"/>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1、法定代表人授权书</w:t>
      </w:r>
    </w:p>
    <w:p>
      <w:pPr>
        <w:spacing w:line="360" w:lineRule="auto"/>
        <w:rPr>
          <w:rFonts w:ascii="宋体" w:hAnsi="宋体" w:cs="宋体"/>
          <w:color w:val="000000" w:themeColor="text1"/>
          <w:kern w:val="0"/>
          <w:sz w:val="24"/>
          <w14:textFill>
            <w14:solidFill>
              <w14:schemeClr w14:val="tx1"/>
            </w14:solidFill>
          </w14:textFill>
        </w:rPr>
      </w:pP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致：</w:t>
      </w:r>
      <w:r>
        <w:rPr>
          <w:rFonts w:hint="eastAsia" w:ascii="宋体" w:hAnsi="宋体" w:cs="宋体"/>
          <w:color w:val="000000" w:themeColor="text1"/>
          <w:kern w:val="0"/>
          <w:sz w:val="24"/>
          <w:u w:val="single"/>
          <w14:textFill>
            <w14:solidFill>
              <w14:schemeClr w14:val="tx1"/>
            </w14:solidFill>
          </w14:textFill>
        </w:rPr>
        <w:t xml:space="preserve">                           （采购人）</w:t>
      </w:r>
    </w:p>
    <w:p>
      <w:pPr>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本授权书声明：</w:t>
      </w:r>
      <w:r>
        <w:rPr>
          <w:rFonts w:hint="eastAsia" w:ascii="宋体" w:hAnsi="宋体" w:cs="宋体"/>
          <w:color w:val="000000" w:themeColor="text1"/>
          <w:sz w:val="24"/>
          <w:u w:val="single"/>
          <w14:textFill>
            <w14:solidFill>
              <w14:schemeClr w14:val="tx1"/>
            </w14:solidFill>
          </w14:textFill>
        </w:rPr>
        <w:t>　            （投标人名称）</w:t>
      </w:r>
      <w:r>
        <w:rPr>
          <w:rFonts w:hint="eastAsia" w:ascii="宋体" w:hAnsi="宋体" w:cs="宋体"/>
          <w:color w:val="000000" w:themeColor="text1"/>
          <w:sz w:val="24"/>
          <w14:textFill>
            <w14:solidFill>
              <w14:schemeClr w14:val="tx1"/>
            </w14:solidFill>
          </w14:textFill>
        </w:rPr>
        <w:t>的</w:t>
      </w:r>
      <w:r>
        <w:rPr>
          <w:rFonts w:hint="eastAsia" w:ascii="宋体" w:hAnsi="宋体" w:cs="宋体"/>
          <w:color w:val="000000" w:themeColor="text1"/>
          <w:sz w:val="24"/>
          <w:u w:val="single"/>
          <w14:textFill>
            <w14:solidFill>
              <w14:schemeClr w14:val="tx1"/>
            </w14:solidFill>
          </w14:textFill>
        </w:rPr>
        <w:t xml:space="preserve">         （法人代表姓名、职务）</w:t>
      </w:r>
      <w:r>
        <w:rPr>
          <w:rFonts w:hint="eastAsia" w:ascii="宋体" w:hAnsi="宋体" w:cs="宋体"/>
          <w:color w:val="000000" w:themeColor="text1"/>
          <w:sz w:val="24"/>
          <w14:textFill>
            <w14:solidFill>
              <w14:schemeClr w14:val="tx1"/>
            </w14:solidFill>
          </w14:textFill>
        </w:rPr>
        <w:t>授权</w:t>
      </w:r>
      <w:r>
        <w:rPr>
          <w:rFonts w:hint="eastAsia" w:ascii="宋体" w:hAnsi="宋体" w:cs="宋体"/>
          <w:color w:val="000000" w:themeColor="text1"/>
          <w:sz w:val="24"/>
          <w:u w:val="single"/>
          <w14:textFill>
            <w14:solidFill>
              <w14:schemeClr w14:val="tx1"/>
            </w14:solidFill>
          </w14:textFill>
        </w:rPr>
        <w:t>　　（被授权人的姓名、职务）</w:t>
      </w:r>
      <w:r>
        <w:rPr>
          <w:rFonts w:hint="eastAsia" w:ascii="宋体" w:hAnsi="宋体" w:cs="宋体"/>
          <w:color w:val="000000" w:themeColor="text1"/>
          <w:sz w:val="24"/>
          <w14:textFill>
            <w14:solidFill>
              <w14:schemeClr w14:val="tx1"/>
            </w14:solidFill>
          </w14:textFill>
        </w:rPr>
        <w:t>为我方参加</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项目的指定代理人，以我方名义全权处理与该项投标、签订合同等有关的一切事物。</w:t>
      </w:r>
    </w:p>
    <w:p>
      <w:pPr>
        <w:spacing w:line="360" w:lineRule="auto"/>
        <w:ind w:firstLine="540"/>
        <w:rPr>
          <w:rFonts w:ascii="宋体" w:hAnsi="宋体" w:cs="宋体"/>
          <w:color w:val="000000" w:themeColor="text1"/>
          <w:kern w:val="0"/>
          <w:sz w:val="24"/>
          <w14:textFill>
            <w14:solidFill>
              <w14:schemeClr w14:val="tx1"/>
            </w14:solidFill>
          </w14:textFill>
        </w:rPr>
      </w:pPr>
    </w:p>
    <w:p>
      <w:pPr>
        <w:spacing w:line="360" w:lineRule="auto"/>
        <w:ind w:firstLine="720" w:firstLineChars="3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特此声明</w:t>
      </w:r>
    </w:p>
    <w:p>
      <w:pPr>
        <w:spacing w:line="360" w:lineRule="auto"/>
        <w:ind w:firstLine="720" w:firstLineChars="300"/>
        <w:rPr>
          <w:rFonts w:ascii="宋体" w:hAnsi="宋体" w:cs="宋体"/>
          <w:color w:val="000000" w:themeColor="text1"/>
          <w:kern w:val="0"/>
          <w:sz w:val="24"/>
          <w14:textFill>
            <w14:solidFill>
              <w14:schemeClr w14:val="tx1"/>
            </w14:solidFill>
          </w14:textFill>
        </w:rPr>
      </w:pPr>
    </w:p>
    <w:p>
      <w:pPr>
        <w:spacing w:line="360" w:lineRule="auto"/>
        <w:ind w:firstLine="720" w:firstLineChars="3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法定代表人（签字并盖章）：--------------------------------</w:t>
      </w:r>
    </w:p>
    <w:p>
      <w:pPr>
        <w:spacing w:line="360" w:lineRule="auto"/>
        <w:ind w:firstLine="720" w:firstLineChars="3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职    务：------------------------------------------------</w:t>
      </w:r>
    </w:p>
    <w:p>
      <w:pPr>
        <w:spacing w:line="360" w:lineRule="auto"/>
        <w:ind w:firstLine="720" w:firstLineChars="3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单位名称：------------------------------------------------</w:t>
      </w:r>
    </w:p>
    <w:p>
      <w:pPr>
        <w:spacing w:line="360" w:lineRule="auto"/>
        <w:ind w:firstLine="720" w:firstLineChars="300"/>
        <w:rPr>
          <w:rFonts w:ascii="宋体" w:hAnsi="宋体" w:cs="宋体"/>
          <w:color w:val="000000" w:themeColor="text1"/>
          <w:kern w:val="0"/>
          <w:sz w:val="24"/>
          <w14:textFill>
            <w14:solidFill>
              <w14:schemeClr w14:val="tx1"/>
            </w14:solidFill>
          </w14:textFill>
        </w:rPr>
      </w:pPr>
    </w:p>
    <w:p>
      <w:pPr>
        <w:spacing w:line="360" w:lineRule="auto"/>
        <w:ind w:firstLine="720" w:firstLineChars="3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代理人（被授权人）签字或盖章：------------------------------</w:t>
      </w:r>
    </w:p>
    <w:p>
      <w:pPr>
        <w:spacing w:line="360" w:lineRule="auto"/>
        <w:ind w:firstLine="720" w:firstLineChars="3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职    务：------------------------------------------------</w:t>
      </w:r>
    </w:p>
    <w:p>
      <w:pPr>
        <w:spacing w:line="360" w:lineRule="auto"/>
        <w:ind w:firstLine="720" w:firstLineChars="3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单位名称：------------------------------------------------</w:t>
      </w:r>
    </w:p>
    <w:p>
      <w:pPr>
        <w:spacing w:line="360" w:lineRule="auto"/>
        <w:ind w:firstLine="720" w:firstLineChars="3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日   期：</w:t>
      </w:r>
    </w:p>
    <w:p>
      <w:pPr>
        <w:spacing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spacing w:line="360" w:lineRule="auto"/>
        <w:rPr>
          <w:rFonts w:ascii="宋体" w:hAnsi="宋体" w:cs="宋体"/>
          <w:color w:val="000000" w:themeColor="text1"/>
          <w:sz w:val="24"/>
          <w14:textFill>
            <w14:solidFill>
              <w14:schemeClr w14:val="tx1"/>
            </w14:solidFill>
          </w14:textFill>
        </w:rPr>
      </w:pPr>
    </w:p>
    <w:p>
      <w:pPr>
        <w:spacing w:line="360" w:lineRule="auto"/>
        <w:jc w:val="left"/>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投标单位名称：</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 xml:space="preserve"> （公章）</w:t>
      </w:r>
    </w:p>
    <w:p>
      <w:pPr>
        <w:tabs>
          <w:tab w:val="left" w:pos="7380"/>
          <w:tab w:val="left" w:pos="7560"/>
        </w:tabs>
        <w:spacing w:line="360" w:lineRule="auto"/>
        <w:rPr>
          <w:rFonts w:ascii="宋体" w:hAnsi="宋体" w:cs="宋体"/>
          <w:color w:val="000000" w:themeColor="text1"/>
          <w:sz w:val="24"/>
          <w:u w:val="single"/>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日      期：</w:t>
      </w:r>
      <w:r>
        <w:rPr>
          <w:rFonts w:hint="eastAsia" w:ascii="宋体" w:hAnsi="宋体" w:cs="宋体"/>
          <w:color w:val="000000" w:themeColor="text1"/>
          <w:sz w:val="24"/>
          <w:u w:val="single"/>
          <w14:textFill>
            <w14:solidFill>
              <w14:schemeClr w14:val="tx1"/>
            </w14:solidFill>
          </w14:textFill>
        </w:rPr>
        <w:t xml:space="preserve">                     </w:t>
      </w: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jc w:val="center"/>
        <w:rPr>
          <w:rFonts w:ascii="宋体" w:hAnsi="宋体" w:cs="宋体"/>
          <w:color w:val="000000" w:themeColor="text1"/>
          <w:sz w:val="24"/>
          <w14:textFill>
            <w14:solidFill>
              <w14:schemeClr w14:val="tx1"/>
            </w14:solidFill>
          </w14:textFill>
        </w:rPr>
      </w:pPr>
    </w:p>
    <w:p>
      <w:pPr>
        <w:spacing w:line="360" w:lineRule="auto"/>
        <w:rPr>
          <w:rFonts w:ascii="宋体" w:hAnsi="宋体" w:cs="宋体"/>
          <w:b/>
          <w:color w:val="000000" w:themeColor="text1"/>
          <w:kern w:val="0"/>
          <w:sz w:val="24"/>
          <w14:textFill>
            <w14:solidFill>
              <w14:schemeClr w14:val="tx1"/>
            </w14:solidFill>
          </w14:textFill>
        </w:rPr>
      </w:pPr>
    </w:p>
    <w:p>
      <w:pPr>
        <w:numPr>
          <w:ilvl w:val="0"/>
          <w:numId w:val="2"/>
        </w:numPr>
        <w:spacing w:line="360" w:lineRule="auto"/>
        <w:jc w:val="center"/>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8"/>
          <w:szCs w:val="28"/>
          <w14:textFill>
            <w14:solidFill>
              <w14:schemeClr w14:val="tx1"/>
            </w14:solidFill>
          </w14:textFill>
        </w:rPr>
        <w:t>营业执照副本</w:t>
      </w:r>
    </w:p>
    <w:p>
      <w:pPr>
        <w:spacing w:line="360" w:lineRule="auto"/>
        <w:rPr>
          <w:rFonts w:ascii="宋体" w:hAnsi="宋体" w:cs="宋体"/>
          <w:b/>
          <w:color w:val="000000" w:themeColor="text1"/>
          <w:kern w:val="0"/>
          <w:sz w:val="28"/>
          <w:szCs w:val="28"/>
          <w14:textFill>
            <w14:solidFill>
              <w14:schemeClr w14:val="tx1"/>
            </w14:solidFill>
          </w14:textFill>
        </w:rPr>
      </w:pPr>
    </w:p>
    <w:p>
      <w:pPr>
        <w:spacing w:line="360" w:lineRule="auto"/>
        <w:rPr>
          <w:rFonts w:ascii="宋体" w:hAnsi="宋体" w:cs="宋体"/>
          <w:b/>
          <w:color w:val="000000" w:themeColor="text1"/>
          <w:kern w:val="0"/>
          <w:sz w:val="28"/>
          <w:szCs w:val="28"/>
          <w14:textFill>
            <w14:solidFill>
              <w14:schemeClr w14:val="tx1"/>
            </w14:solidFill>
          </w14:textFill>
        </w:rPr>
      </w:pPr>
    </w:p>
    <w:p>
      <w:pPr>
        <w:spacing w:line="360" w:lineRule="auto"/>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3、无被限制投标承诺函</w:t>
      </w:r>
    </w:p>
    <w:p>
      <w:pPr>
        <w:tabs>
          <w:tab w:val="left" w:pos="7560"/>
        </w:tabs>
        <w:adjustRightInd w:val="0"/>
        <w:spacing w:before="62" w:beforeLines="20" w:after="62" w:afterLines="20"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致：</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采购人）</w:t>
      </w: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u w:val="single"/>
          <w14:textFill>
            <w14:solidFill>
              <w14:schemeClr w14:val="tx1"/>
            </w14:solidFill>
          </w14:textFill>
        </w:rPr>
        <w:t xml:space="preserve">      （投标单位名称）      </w:t>
      </w:r>
      <w:r>
        <w:rPr>
          <w:rFonts w:hint="eastAsia" w:ascii="宋体" w:hAnsi="宋体" w:cs="宋体"/>
          <w:color w:val="000000" w:themeColor="text1"/>
          <w:sz w:val="24"/>
          <w14:textFill>
            <w14:solidFill>
              <w14:schemeClr w14:val="tx1"/>
            </w14:solidFill>
          </w14:textFill>
        </w:rPr>
        <w:t>承诺，至投标截止之日，我公司不在安徽省内市级及以上招投标主管部门限制投标处罚期内。</w:t>
      </w: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特此承诺。</w:t>
      </w: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p>
    <w:p>
      <w:pPr>
        <w:tabs>
          <w:tab w:val="left" w:pos="7560"/>
        </w:tabs>
        <w:adjustRightInd w:val="0"/>
        <w:spacing w:before="62" w:beforeLines="20" w:after="62" w:afterLines="20" w:line="360" w:lineRule="auto"/>
        <w:rPr>
          <w:rFonts w:ascii="宋体" w:hAnsi="宋体" w:cs="宋体"/>
          <w:color w:val="000000" w:themeColor="text1"/>
          <w:sz w:val="24"/>
          <w14:textFill>
            <w14:solidFill>
              <w14:schemeClr w14:val="tx1"/>
            </w14:solidFill>
          </w14:textFill>
        </w:rPr>
      </w:pP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w:t>
      </w: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投标单位公章：</w:t>
      </w: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企业法定代表人（签字并盖章）：</w:t>
      </w:r>
    </w:p>
    <w:p>
      <w:pPr>
        <w:tabs>
          <w:tab w:val="left" w:pos="7560"/>
        </w:tabs>
        <w:adjustRightInd w:val="0"/>
        <w:spacing w:before="62" w:beforeLines="20" w:after="62" w:afterLines="20"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                                     日期：</w:t>
      </w:r>
    </w:p>
    <w:p>
      <w:pPr>
        <w:spacing w:line="360" w:lineRule="auto"/>
        <w:rPr>
          <w:rFonts w:ascii="宋体" w:hAnsi="宋体" w:cs="宋体"/>
          <w:b/>
          <w:color w:val="000000" w:themeColor="text1"/>
          <w:kern w:val="0"/>
          <w:sz w:val="28"/>
          <w:szCs w:val="28"/>
          <w14:textFill>
            <w14:solidFill>
              <w14:schemeClr w14:val="tx1"/>
            </w14:solidFill>
          </w14:textFill>
        </w:rPr>
      </w:pPr>
    </w:p>
    <w:p>
      <w:pPr>
        <w:spacing w:line="360" w:lineRule="auto"/>
        <w:jc w:val="center"/>
        <w:rPr>
          <w:rFonts w:ascii="宋体" w:hAnsi="宋体" w:cs="宋体"/>
          <w:b/>
          <w:color w:val="000000" w:themeColor="text1"/>
          <w:kern w:val="0"/>
          <w:sz w:val="28"/>
          <w:szCs w:val="28"/>
          <w14:textFill>
            <w14:solidFill>
              <w14:schemeClr w14:val="tx1"/>
            </w14:solidFill>
          </w14:textFill>
        </w:rPr>
      </w:pPr>
      <w:r>
        <w:rPr>
          <w:rFonts w:hint="eastAsia" w:ascii="宋体" w:hAnsi="宋体" w:cs="宋体"/>
          <w:b/>
          <w:color w:val="000000" w:themeColor="text1"/>
          <w:kern w:val="0"/>
          <w:sz w:val="24"/>
          <w14:textFill>
            <w14:solidFill>
              <w14:schemeClr w14:val="tx1"/>
            </w14:solidFill>
          </w14:textFill>
        </w:rPr>
        <w:br w:type="page"/>
      </w:r>
      <w:r>
        <w:rPr>
          <w:rFonts w:hint="eastAsia" w:ascii="宋体" w:hAnsi="宋体" w:cs="宋体"/>
          <w:b/>
          <w:color w:val="000000" w:themeColor="text1"/>
          <w:kern w:val="0"/>
          <w:sz w:val="28"/>
          <w:szCs w:val="28"/>
          <w14:textFill>
            <w14:solidFill>
              <w14:schemeClr w14:val="tx1"/>
            </w14:solidFill>
          </w14:textFill>
        </w:rPr>
        <w:t>技术部分</w:t>
      </w:r>
    </w:p>
    <w:p>
      <w:pPr>
        <w:spacing w:line="360" w:lineRule="auto"/>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1、投  标  函</w:t>
      </w:r>
    </w:p>
    <w:p>
      <w:pPr>
        <w:spacing w:before="50" w:after="50" w:line="360" w:lineRule="auto"/>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 xml:space="preserve">致：  </w:t>
      </w:r>
      <w:r>
        <w:rPr>
          <w:rFonts w:hint="eastAsia" w:ascii="宋体" w:hAnsi="宋体" w:cs="宋体"/>
          <w:color w:val="000000" w:themeColor="text1"/>
          <w:sz w:val="24"/>
          <w:u w:val="single"/>
          <w14:textFill>
            <w14:solidFill>
              <w14:schemeClr w14:val="tx1"/>
            </w14:solidFill>
          </w14:textFill>
        </w:rPr>
        <w:t xml:space="preserve">             （采购人）</w:t>
      </w:r>
    </w:p>
    <w:p>
      <w:pPr>
        <w:spacing w:before="50" w:after="50"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根据贵方“</w:t>
      </w:r>
      <w:r>
        <w:rPr>
          <w:rFonts w:hint="eastAsia" w:ascii="宋体" w:hAnsi="宋体" w:cs="宋体"/>
          <w:b/>
          <w:bCs/>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（项目编号：</w:t>
      </w:r>
      <w:r>
        <w:rPr>
          <w:rFonts w:hint="eastAsia" w:ascii="宋体" w:hAnsi="宋体" w:cs="宋体"/>
          <w:bCs/>
          <w:color w:val="000000" w:themeColor="text1"/>
          <w:sz w:val="24"/>
          <w:u w:val="single"/>
          <w14:textFill>
            <w14:solidFill>
              <w14:schemeClr w14:val="tx1"/>
            </w14:solidFill>
          </w14:textFill>
        </w:rPr>
        <w:t xml:space="preserve">   </w:t>
      </w:r>
      <w:r>
        <w:rPr>
          <w:rFonts w:hint="eastAsia" w:ascii="宋体" w:hAnsi="宋体" w:cs="宋体"/>
          <w:bCs/>
          <w:color w:val="000000" w:themeColor="text1"/>
          <w:sz w:val="24"/>
          <w14:textFill>
            <w14:solidFill>
              <w14:schemeClr w14:val="tx1"/>
            </w14:solidFill>
          </w14:textFill>
        </w:rPr>
        <w:t>号</w:t>
      </w:r>
      <w:r>
        <w:rPr>
          <w:rFonts w:hint="eastAsia" w:ascii="宋体" w:hAnsi="宋体" w:cs="宋体"/>
          <w:color w:val="000000" w:themeColor="text1"/>
          <w:sz w:val="24"/>
          <w14:textFill>
            <w14:solidFill>
              <w14:schemeClr w14:val="tx1"/>
            </w14:solidFill>
          </w14:textFill>
        </w:rPr>
        <w:t>）”投标文件公告，正式授权下述签字人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（姓名）代表投标人</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（投标单位全称），提交投标文件正本</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份，副本</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份。</w:t>
      </w:r>
    </w:p>
    <w:p>
      <w:pPr>
        <w:spacing w:line="360" w:lineRule="auto"/>
        <w:ind w:firstLine="63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据此函，签字人兹宣布同意如下：</w:t>
      </w:r>
    </w:p>
    <w:p>
      <w:pPr>
        <w:spacing w:line="360" w:lineRule="auto"/>
        <w:ind w:firstLine="62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（1）按招标文件规定及最终投标承诺完成所有服务内容。</w:t>
      </w:r>
    </w:p>
    <w:p>
      <w:pPr>
        <w:spacing w:line="360" w:lineRule="auto"/>
        <w:ind w:firstLine="62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（2）我们根据投标函的规定，严格履行合同的责任和义务,并保证于业主方要求的</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kern w:val="0"/>
          <w:sz w:val="24"/>
          <w14:textFill>
            <w14:solidFill>
              <w14:schemeClr w14:val="tx1"/>
            </w14:solidFill>
          </w14:textFill>
        </w:rPr>
        <w:t>日历天内</w:t>
      </w:r>
      <w:r>
        <w:rPr>
          <w:rFonts w:hint="eastAsia" w:ascii="宋体" w:hAnsi="宋体" w:cs="宋体"/>
          <w:color w:val="000000" w:themeColor="text1"/>
          <w:sz w:val="24"/>
          <w14:textFill>
            <w14:solidFill>
              <w14:schemeClr w14:val="tx1"/>
            </w14:solidFill>
          </w14:textFill>
        </w:rPr>
        <w:t>完成合同内容，承诺质保期</w:t>
      </w:r>
      <w:r>
        <w:rPr>
          <w:rFonts w:hint="eastAsia" w:ascii="宋体" w:hAnsi="宋体" w:cs="宋体"/>
          <w:color w:val="000000" w:themeColor="text1"/>
          <w:sz w:val="24"/>
          <w:u w:val="single"/>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年。</w:t>
      </w:r>
    </w:p>
    <w:p>
      <w:pPr>
        <w:spacing w:line="360" w:lineRule="auto"/>
        <w:ind w:firstLine="62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（3）我们已详细审核全部投标函，包括修改文件，我们知道必须放弃提出含糊不清或误解的问题的权利。</w:t>
      </w:r>
    </w:p>
    <w:p>
      <w:pPr>
        <w:spacing w:line="360" w:lineRule="auto"/>
        <w:ind w:firstLine="62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（4）我们同意从投标人须知规定的投标日期起遵循本投标书，并在投标人须知规定的投标有效期之前均具有约束力。</w:t>
      </w:r>
    </w:p>
    <w:p>
      <w:pPr>
        <w:spacing w:line="360" w:lineRule="auto"/>
        <w:ind w:firstLine="62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（5）同意按贵方要求在投标现场规定时间内向贵方提供与其投标有关的任何证据或补充资料，否则，我们的投标文件可被贵方拒绝。</w:t>
      </w:r>
    </w:p>
    <w:p>
      <w:pPr>
        <w:spacing w:line="360" w:lineRule="auto"/>
        <w:ind w:firstLine="629"/>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（6）我方（投标人）对投标文件中所提供资料、文件、证书及证件的真实性和有效性负责。</w:t>
      </w:r>
    </w:p>
    <w:p>
      <w:pPr>
        <w:spacing w:line="360" w:lineRule="auto"/>
        <w:ind w:firstLine="629"/>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（7）一旦我方中标，我方保证工程质量达到</w:t>
      </w:r>
      <w:r>
        <w:rPr>
          <w:rFonts w:hint="eastAsia" w:ascii="宋体" w:hAnsi="宋体" w:cs="宋体"/>
          <w:color w:val="000000" w:themeColor="text1"/>
          <w:sz w:val="24"/>
          <w:u w:val="single"/>
          <w14:textFill>
            <w14:solidFill>
              <w14:schemeClr w14:val="tx1"/>
            </w14:solidFill>
          </w14:textFill>
        </w:rPr>
        <w:t>　合格　</w:t>
      </w:r>
      <w:r>
        <w:rPr>
          <w:rFonts w:hint="eastAsia" w:ascii="宋体" w:hAnsi="宋体" w:cs="宋体"/>
          <w:color w:val="000000" w:themeColor="text1"/>
          <w:sz w:val="24"/>
          <w14:textFill>
            <w14:solidFill>
              <w14:schemeClr w14:val="tx1"/>
            </w14:solidFill>
          </w14:textFill>
        </w:rPr>
        <w:t>标准。</w:t>
      </w:r>
    </w:p>
    <w:p>
      <w:pPr>
        <w:snapToGrid w:val="0"/>
        <w:spacing w:line="360" w:lineRule="auto"/>
        <w:ind w:left="-6" w:leftChars="-3" w:right="560" w:firstLine="5160" w:firstLineChars="2150"/>
        <w:rPr>
          <w:rFonts w:ascii="宋体" w:hAnsi="宋体" w:cs="宋体"/>
          <w:color w:val="000000" w:themeColor="text1"/>
          <w:kern w:val="0"/>
          <w:sz w:val="24"/>
          <w14:textFill>
            <w14:solidFill>
              <w14:schemeClr w14:val="tx1"/>
            </w14:solidFill>
          </w14:textFill>
        </w:rPr>
      </w:pPr>
    </w:p>
    <w:p>
      <w:pPr>
        <w:snapToGrid w:val="0"/>
        <w:spacing w:line="360" w:lineRule="auto"/>
        <w:ind w:left="-6" w:leftChars="-3" w:right="560" w:firstLine="5160" w:firstLineChars="2150"/>
        <w:rPr>
          <w:rFonts w:ascii="宋体" w:hAnsi="宋体" w:cs="宋体"/>
          <w:color w:val="000000" w:themeColor="text1"/>
          <w:kern w:val="0"/>
          <w:sz w:val="24"/>
          <w14:textFill>
            <w14:solidFill>
              <w14:schemeClr w14:val="tx1"/>
            </w14:solidFill>
          </w14:textFill>
        </w:rPr>
      </w:pPr>
    </w:p>
    <w:p>
      <w:pPr>
        <w:snapToGrid w:val="0"/>
        <w:spacing w:line="360" w:lineRule="auto"/>
        <w:ind w:left="-6" w:leftChars="-3" w:right="560" w:firstLine="5160" w:firstLineChars="2150"/>
        <w:rPr>
          <w:rFonts w:ascii="宋体" w:hAnsi="宋体" w:cs="宋体"/>
          <w:color w:val="000000" w:themeColor="text1"/>
          <w:kern w:val="0"/>
          <w:sz w:val="24"/>
          <w14:textFill>
            <w14:solidFill>
              <w14:schemeClr w14:val="tx1"/>
            </w14:solidFill>
          </w14:textFill>
        </w:rPr>
      </w:pPr>
    </w:p>
    <w:p>
      <w:pPr>
        <w:snapToGrid w:val="0"/>
        <w:spacing w:line="360" w:lineRule="auto"/>
        <w:ind w:left="-6" w:leftChars="-3" w:right="560" w:firstLine="5160" w:firstLineChars="215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投标单位（盖章）：</w:t>
      </w:r>
    </w:p>
    <w:p>
      <w:pPr>
        <w:snapToGrid w:val="0"/>
        <w:spacing w:line="360" w:lineRule="auto"/>
        <w:ind w:firstLine="5174" w:firstLineChars="2156"/>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法定代表人（签字并盖章）：</w:t>
      </w:r>
    </w:p>
    <w:p>
      <w:pPr>
        <w:snapToGrid w:val="0"/>
        <w:spacing w:line="360" w:lineRule="auto"/>
        <w:ind w:firstLine="5160" w:firstLineChars="215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年    月    日</w:t>
      </w:r>
    </w:p>
    <w:p>
      <w:pPr>
        <w:snapToGrid w:val="0"/>
        <w:jc w:val="center"/>
        <w:rPr>
          <w:rFonts w:ascii="仿宋_GB2312" w:hAnsi="宋体" w:eastAsia="仿宋_GB2312"/>
          <w:color w:val="000000" w:themeColor="text1"/>
          <w:sz w:val="28"/>
          <w:szCs w:val="28"/>
          <w14:textFill>
            <w14:solidFill>
              <w14:schemeClr w14:val="tx1"/>
            </w14:solidFill>
          </w14:textFill>
        </w:rPr>
      </w:pPr>
    </w:p>
    <w:p>
      <w:pPr>
        <w:snapToGrid w:val="0"/>
        <w:jc w:val="center"/>
        <w:rPr>
          <w:rFonts w:ascii="仿宋_GB2312" w:hAnsi="宋体" w:eastAsia="仿宋_GB2312"/>
          <w:color w:val="000000" w:themeColor="text1"/>
          <w:sz w:val="28"/>
          <w:szCs w:val="28"/>
          <w14:textFill>
            <w14:solidFill>
              <w14:schemeClr w14:val="tx1"/>
            </w14:solidFill>
          </w14:textFill>
        </w:rPr>
      </w:pPr>
    </w:p>
    <w:p>
      <w:pPr>
        <w:spacing w:line="360" w:lineRule="auto"/>
        <w:jc w:val="center"/>
        <w:rPr>
          <w:rFonts w:ascii="宋体" w:hAnsi="宋体" w:cs="宋体"/>
          <w:b/>
          <w:color w:val="000000" w:themeColor="text1"/>
          <w:sz w:val="28"/>
          <w:szCs w:val="28"/>
          <w14:textFill>
            <w14:solidFill>
              <w14:schemeClr w14:val="tx1"/>
            </w14:solidFill>
          </w14:textFill>
        </w:rPr>
      </w:pPr>
    </w:p>
    <w:p>
      <w:pPr>
        <w:spacing w:line="360" w:lineRule="auto"/>
        <w:jc w:val="center"/>
        <w:rPr>
          <w:rFonts w:ascii="宋体" w:hAnsi="宋体" w:cs="宋体"/>
          <w:b/>
          <w:color w:val="000000" w:themeColor="text1"/>
          <w:sz w:val="28"/>
          <w:szCs w:val="28"/>
          <w14:textFill>
            <w14:solidFill>
              <w14:schemeClr w14:val="tx1"/>
            </w14:solidFill>
          </w14:textFill>
        </w:rPr>
      </w:pPr>
      <w:r>
        <w:rPr>
          <w:rFonts w:hint="eastAsia" w:ascii="宋体" w:hAnsi="宋体" w:cs="宋体"/>
          <w:b/>
          <w:color w:val="000000" w:themeColor="text1"/>
          <w:sz w:val="28"/>
          <w:szCs w:val="28"/>
          <w14:textFill>
            <w14:solidFill>
              <w14:schemeClr w14:val="tx1"/>
            </w14:solidFill>
          </w14:textFill>
        </w:rPr>
        <w:t>2、技术方案（自拟）</w:t>
      </w:r>
    </w:p>
    <w:p>
      <w:pPr>
        <w:snapToGrid w:val="0"/>
        <w:spacing w:line="400" w:lineRule="exact"/>
        <w:jc w:val="left"/>
        <w:rPr>
          <w:rFonts w:ascii="宋体" w:hAnsi="宋体"/>
          <w:b/>
          <w:color w:val="000000" w:themeColor="text1"/>
          <w:sz w:val="24"/>
          <w14:textFill>
            <w14:solidFill>
              <w14:schemeClr w14:val="tx1"/>
            </w14:solidFill>
          </w14:textFill>
        </w:rPr>
      </w:pPr>
    </w:p>
    <w:p>
      <w:pPr>
        <w:rPr>
          <w:rFonts w:ascii="宋体" w:hAnsi="宋体" w:cs="Arial"/>
          <w:b/>
          <w:color w:val="000000" w:themeColor="text1"/>
          <w:sz w:val="24"/>
          <w14:textFill>
            <w14:solidFill>
              <w14:schemeClr w14:val="tx1"/>
            </w14:solidFill>
          </w14:textFill>
        </w:rPr>
      </w:pPr>
    </w:p>
    <w:p>
      <w:pPr>
        <w:rPr>
          <w:rFonts w:ascii="宋体" w:hAnsi="宋体" w:cs="Arial"/>
          <w:b/>
          <w:color w:val="000000" w:themeColor="text1"/>
          <w:sz w:val="24"/>
          <w14:textFill>
            <w14:solidFill>
              <w14:schemeClr w14:val="tx1"/>
            </w14:solidFill>
          </w14:textFill>
        </w:rPr>
      </w:pPr>
    </w:p>
    <w:p>
      <w:pPr>
        <w:jc w:val="center"/>
        <w:rPr>
          <w:rFonts w:ascii="宋体" w:hAnsi="宋体" w:cs="Arial"/>
          <w:b/>
          <w:color w:val="000000" w:themeColor="text1"/>
          <w:sz w:val="32"/>
          <w14:textFill>
            <w14:solidFill>
              <w14:schemeClr w14:val="tx1"/>
            </w14:solidFill>
          </w14:textFill>
        </w:rPr>
      </w:pPr>
      <w:r>
        <w:rPr>
          <w:rFonts w:hint="eastAsia" w:ascii="宋体" w:hAnsi="宋体" w:cs="Arial"/>
          <w:b/>
          <w:color w:val="000000" w:themeColor="text1"/>
          <w:sz w:val="32"/>
          <w14:textFill>
            <w14:solidFill>
              <w14:schemeClr w14:val="tx1"/>
            </w14:solidFill>
          </w14:textFill>
        </w:rPr>
        <w:t>三、商务部分</w:t>
      </w:r>
    </w:p>
    <w:p>
      <w:pPr>
        <w:jc w:val="center"/>
        <w:rPr>
          <w:rFonts w:ascii="宋体" w:hAnsi="宋体" w:cs="Arial"/>
          <w:b/>
          <w:color w:val="000000" w:themeColor="text1"/>
          <w:sz w:val="24"/>
          <w14:textFill>
            <w14:solidFill>
              <w14:schemeClr w14:val="tx1"/>
            </w14:solidFill>
          </w14:textFill>
        </w:rPr>
      </w:pPr>
    </w:p>
    <w:p>
      <w:pPr>
        <w:jc w:val="center"/>
        <w:rPr>
          <w:rFonts w:ascii="宋体" w:hAnsi="宋体" w:cs="Arial"/>
          <w:b/>
          <w:color w:val="000000" w:themeColor="text1"/>
          <w:sz w:val="24"/>
          <w14:textFill>
            <w14:solidFill>
              <w14:schemeClr w14:val="tx1"/>
            </w14:solidFill>
          </w14:textFill>
        </w:rPr>
      </w:pPr>
      <w:r>
        <w:rPr>
          <w:rFonts w:hint="eastAsia" w:ascii="宋体" w:hAnsi="宋体" w:cs="Arial"/>
          <w:b/>
          <w:color w:val="000000" w:themeColor="text1"/>
          <w:sz w:val="24"/>
          <w14:textFill>
            <w14:solidFill>
              <w14:schemeClr w14:val="tx1"/>
            </w14:solidFill>
          </w14:textFill>
        </w:rPr>
        <w:t>1、投标报价汇总表</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44"/>
        <w:gridCol w:w="710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75" w:hRule="atLeast"/>
          <w:jc w:val="center"/>
        </w:trPr>
        <w:tc>
          <w:tcPr>
            <w:tcW w:w="16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项目名称</w:t>
            </w:r>
          </w:p>
        </w:tc>
        <w:tc>
          <w:tcPr>
            <w:tcW w:w="7104" w:type="dxa"/>
            <w:tcBorders>
              <w:top w:val="single" w:color="auto" w:sz="6" w:space="0"/>
              <w:left w:val="single" w:color="auto" w:sz="6" w:space="0"/>
              <w:bottom w:val="single" w:color="auto" w:sz="6" w:space="0"/>
              <w:right w:val="single" w:color="auto" w:sz="6" w:space="0"/>
            </w:tcBorders>
            <w:vAlign w:val="center"/>
          </w:tcPr>
          <w:p>
            <w:pPr>
              <w:rPr>
                <w:rFonts w:ascii="宋体" w:hAnsi="宋体" w:cs="Arial"/>
                <w:color w:val="000000" w:themeColor="text1"/>
                <w:sz w:val="22"/>
                <w:szCs w:val="22"/>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16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项目编号</w:t>
            </w:r>
          </w:p>
        </w:tc>
        <w:tc>
          <w:tcPr>
            <w:tcW w:w="7104" w:type="dxa"/>
            <w:tcBorders>
              <w:top w:val="single" w:color="auto" w:sz="6" w:space="0"/>
              <w:left w:val="single" w:color="auto" w:sz="6" w:space="0"/>
              <w:bottom w:val="single" w:color="auto" w:sz="6" w:space="0"/>
              <w:right w:val="single" w:color="auto" w:sz="6" w:space="0"/>
            </w:tcBorders>
            <w:vAlign w:val="center"/>
          </w:tcPr>
          <w:p>
            <w:pPr>
              <w:rPr>
                <w:rFonts w:ascii="宋体" w:hAnsi="宋体" w:cs="Arial"/>
                <w:color w:val="000000" w:themeColor="text1"/>
                <w:sz w:val="22"/>
                <w:szCs w:val="22"/>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701" w:hRule="atLeast"/>
          <w:jc w:val="center"/>
        </w:trPr>
        <w:tc>
          <w:tcPr>
            <w:tcW w:w="16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投标报价</w:t>
            </w:r>
          </w:p>
        </w:tc>
        <w:tc>
          <w:tcPr>
            <w:tcW w:w="7104" w:type="dxa"/>
            <w:tcBorders>
              <w:top w:val="single" w:color="auto" w:sz="6" w:space="0"/>
              <w:left w:val="single" w:color="auto" w:sz="6" w:space="0"/>
              <w:bottom w:val="single" w:color="auto" w:sz="6" w:space="0"/>
              <w:right w:val="single" w:color="auto" w:sz="6" w:space="0"/>
            </w:tcBorders>
            <w:vAlign w:val="center"/>
          </w:tcPr>
          <w:p>
            <w:pPr>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人民币小写：</w:t>
            </w:r>
            <w:r>
              <w:rPr>
                <w:rFonts w:hint="eastAsia" w:ascii="宋体" w:hAnsi="宋体" w:cs="Arial"/>
                <w:color w:val="000000" w:themeColor="text1"/>
                <w:sz w:val="22"/>
                <w:szCs w:val="22"/>
                <w:u w:val="single"/>
                <w14:textFill>
                  <w14:solidFill>
                    <w14:schemeClr w14:val="tx1"/>
                  </w14:solidFill>
                </w14:textFill>
              </w:rPr>
              <w:t xml:space="preserve">                    </w:t>
            </w:r>
            <w:r>
              <w:rPr>
                <w:rFonts w:hint="eastAsia" w:ascii="宋体" w:hAnsi="宋体" w:cs="Arial"/>
                <w:color w:val="000000" w:themeColor="text1"/>
                <w:sz w:val="22"/>
                <w:szCs w:val="22"/>
                <w14:textFill>
                  <w14:solidFill>
                    <w14:schemeClr w14:val="tx1"/>
                  </w14:solidFill>
                </w14:textFill>
              </w:rPr>
              <w:t>元</w:t>
            </w:r>
          </w:p>
          <w:p>
            <w:pPr>
              <w:ind w:firstLine="660" w:firstLineChars="300"/>
              <w:rPr>
                <w:rFonts w:ascii="宋体" w:hAnsi="宋体" w:cs="Arial"/>
                <w:color w:val="000000" w:themeColor="text1"/>
                <w:sz w:val="22"/>
                <w:szCs w:val="22"/>
                <w:u w:val="single"/>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大写：</w:t>
            </w:r>
            <w:r>
              <w:rPr>
                <w:rFonts w:hint="eastAsia" w:ascii="宋体" w:hAnsi="宋体" w:cs="Arial"/>
                <w:color w:val="000000" w:themeColor="text1"/>
                <w:sz w:val="22"/>
                <w:szCs w:val="22"/>
                <w:u w:val="single"/>
                <w14:textFill>
                  <w14:solidFill>
                    <w14:schemeClr w14:val="tx1"/>
                  </w14:solidFill>
                </w14:textFill>
              </w:rPr>
              <w:t xml:space="preserve">                     ，</w:t>
            </w:r>
          </w:p>
          <w:p>
            <w:pPr>
              <w:ind w:firstLine="660" w:firstLineChars="300"/>
              <w:rPr>
                <w:rFonts w:ascii="宋体" w:hAnsi="宋体" w:cs="Arial"/>
                <w:color w:val="000000" w:themeColor="text1"/>
                <w:sz w:val="22"/>
                <w:szCs w:val="22"/>
                <w:u w:val="single"/>
                <w14:textFill>
                  <w14:solidFill>
                    <w14:schemeClr w14:val="tx1"/>
                  </w14:solidFill>
                </w14:textFill>
              </w:rPr>
            </w:pPr>
            <w:r>
              <w:rPr>
                <w:rFonts w:hint="eastAsia" w:ascii="宋体" w:hAnsi="宋体" w:cs="Arial"/>
                <w:color w:val="000000" w:themeColor="text1"/>
                <w:sz w:val="22"/>
                <w:szCs w:val="22"/>
                <w:u w:val="single"/>
                <w14:textFill>
                  <w14:solidFill>
                    <w14:schemeClr w14:val="tx1"/>
                  </w14:solidFill>
                </w14:textFill>
              </w:rPr>
              <w:t>税金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191" w:hRule="atLeast"/>
          <w:jc w:val="center"/>
        </w:trPr>
        <w:tc>
          <w:tcPr>
            <w:tcW w:w="1644"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cs="Arial"/>
                <w:color w:val="000000" w:themeColor="text1"/>
                <w:sz w:val="22"/>
                <w:szCs w:val="22"/>
                <w14:textFill>
                  <w14:solidFill>
                    <w14:schemeClr w14:val="tx1"/>
                  </w14:solidFill>
                </w14:textFill>
              </w:rPr>
            </w:pPr>
            <w:r>
              <w:rPr>
                <w:rFonts w:hint="eastAsia" w:ascii="宋体" w:hAnsi="宋体" w:cs="Arial"/>
                <w:color w:val="000000" w:themeColor="text1"/>
                <w:sz w:val="22"/>
                <w:szCs w:val="22"/>
                <w14:textFill>
                  <w14:solidFill>
                    <w14:schemeClr w14:val="tx1"/>
                  </w14:solidFill>
                </w14:textFill>
              </w:rPr>
              <w:t>优惠说明</w:t>
            </w:r>
          </w:p>
        </w:tc>
        <w:tc>
          <w:tcPr>
            <w:tcW w:w="7104" w:type="dxa"/>
            <w:tcBorders>
              <w:top w:val="single" w:color="auto" w:sz="6" w:space="0"/>
              <w:left w:val="single" w:color="auto" w:sz="6" w:space="0"/>
              <w:bottom w:val="single" w:color="auto" w:sz="6" w:space="0"/>
              <w:right w:val="single" w:color="auto" w:sz="6" w:space="0"/>
            </w:tcBorders>
            <w:vAlign w:val="center"/>
          </w:tcPr>
          <w:p>
            <w:pPr>
              <w:pStyle w:val="16"/>
              <w:numPr>
                <w:ilvl w:val="0"/>
                <w:numId w:val="3"/>
              </w:numPr>
              <w:ind w:firstLineChars="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此监控安防系统要兼容并接入已有铜冠建安公司视频安防监控平台；</w:t>
            </w:r>
          </w:p>
          <w:p>
            <w:pPr>
              <w:pStyle w:val="16"/>
              <w:numPr>
                <w:ilvl w:val="0"/>
                <w:numId w:val="3"/>
              </w:numPr>
              <w:ind w:firstLineChars="0"/>
              <w:rPr>
                <w:rFonts w:ascii="宋体" w:hAnsi="宋体" w:cs="Arial"/>
                <w:color w:val="000000" w:themeColor="text1"/>
                <w:sz w:val="22"/>
                <w:szCs w:val="22"/>
                <w14:textFill>
                  <w14:solidFill>
                    <w14:schemeClr w14:val="tx1"/>
                  </w14:solidFill>
                </w14:textFill>
              </w:rPr>
            </w:pPr>
            <w:r>
              <w:rPr>
                <w:rFonts w:hint="eastAsia" w:ascii="宋体" w:hAnsi="宋体"/>
                <w:color w:val="000000" w:themeColor="text1"/>
                <w:sz w:val="24"/>
                <w14:textFill>
                  <w14:solidFill>
                    <w14:schemeClr w14:val="tx1"/>
                  </w14:solidFill>
                </w14:textFill>
              </w:rPr>
              <w:t>并根据招标方要求，对铜冠建安公司基地现有监控系统维护维修。</w:t>
            </w:r>
          </w:p>
          <w:p>
            <w:pPr>
              <w:pStyle w:val="16"/>
              <w:numPr>
                <w:ilvl w:val="0"/>
                <w:numId w:val="3"/>
              </w:numPr>
              <w:ind w:firstLineChars="0"/>
              <w:rPr>
                <w:rFonts w:ascii="宋体" w:hAnsi="宋体" w:cs="Arial"/>
                <w:color w:val="000000" w:themeColor="text1"/>
                <w:sz w:val="22"/>
                <w:szCs w:val="22"/>
                <w14:textFill>
                  <w14:solidFill>
                    <w14:schemeClr w14:val="tx1"/>
                  </w14:solidFill>
                </w14:textFill>
              </w:rPr>
            </w:pPr>
            <w:r>
              <w:rPr>
                <w:rFonts w:hint="eastAsia" w:ascii="宋体" w:hAnsi="宋体"/>
                <w:color w:val="000000" w:themeColor="text1"/>
                <w:sz w:val="24"/>
                <w14:textFill>
                  <w14:solidFill>
                    <w14:schemeClr w14:val="tx1"/>
                  </w14:solidFill>
                </w14:textFill>
              </w:rPr>
              <w:t>其他优惠说明：</w:t>
            </w:r>
          </w:p>
        </w:tc>
      </w:tr>
    </w:tbl>
    <w:p>
      <w:pPr>
        <w:snapToGrid w:val="0"/>
        <w:spacing w:line="500" w:lineRule="exact"/>
        <w:rPr>
          <w:rFonts w:ascii="宋体" w:hAnsi="宋体" w:cs="Arial"/>
          <w:color w:val="000000" w:themeColor="text1"/>
          <w:sz w:val="24"/>
          <w14:textFill>
            <w14:solidFill>
              <w14:schemeClr w14:val="tx1"/>
            </w14:solidFill>
          </w14:textFill>
        </w:rPr>
      </w:pPr>
    </w:p>
    <w:p>
      <w:pPr>
        <w:pStyle w:val="3"/>
        <w:snapToGrid w:val="0"/>
        <w:rPr>
          <w:rFonts w:hAnsi="宋体"/>
          <w:color w:val="000000" w:themeColor="text1"/>
          <w:spacing w:val="20"/>
          <w:sz w:val="24"/>
          <w:szCs w:val="24"/>
          <w14:textFill>
            <w14:solidFill>
              <w14:schemeClr w14:val="tx1"/>
            </w14:solidFill>
          </w14:textFill>
        </w:rPr>
      </w:pPr>
      <w:r>
        <w:rPr>
          <w:rFonts w:hint="eastAsia" w:hAnsi="宋体"/>
          <w:color w:val="000000" w:themeColor="text1"/>
          <w:spacing w:val="20"/>
          <w:sz w:val="24"/>
          <w:szCs w:val="24"/>
          <w14:textFill>
            <w14:solidFill>
              <w14:schemeClr w14:val="tx1"/>
            </w14:solidFill>
          </w14:textFill>
        </w:rPr>
        <w:t>投标人盖章：</w:t>
      </w:r>
      <w:r>
        <w:rPr>
          <w:rFonts w:hint="eastAsia" w:hAnsi="宋体"/>
          <w:color w:val="000000" w:themeColor="text1"/>
          <w:spacing w:val="20"/>
          <w:sz w:val="24"/>
          <w:szCs w:val="24"/>
          <w:u w:val="single"/>
          <w14:textFill>
            <w14:solidFill>
              <w14:schemeClr w14:val="tx1"/>
            </w14:solidFill>
          </w14:textFill>
        </w:rPr>
        <w:t xml:space="preserve">               </w:t>
      </w:r>
      <w:r>
        <w:rPr>
          <w:rFonts w:hint="eastAsia" w:hAnsi="宋体"/>
          <w:color w:val="000000" w:themeColor="text1"/>
          <w:spacing w:val="20"/>
          <w:sz w:val="24"/>
          <w:szCs w:val="24"/>
          <w14:textFill>
            <w14:solidFill>
              <w14:schemeClr w14:val="tx1"/>
            </w14:solidFill>
          </w14:textFill>
        </w:rPr>
        <w:t xml:space="preserve">    </w:t>
      </w:r>
    </w:p>
    <w:p>
      <w:pPr>
        <w:pStyle w:val="3"/>
        <w:snapToGrid w:val="0"/>
        <w:rPr>
          <w:rFonts w:hAnsi="宋体"/>
          <w:color w:val="000000" w:themeColor="text1"/>
          <w:spacing w:val="20"/>
          <w:sz w:val="24"/>
          <w:szCs w:val="24"/>
          <w14:textFill>
            <w14:solidFill>
              <w14:schemeClr w14:val="tx1"/>
            </w14:solidFill>
          </w14:textFill>
        </w:rPr>
      </w:pPr>
    </w:p>
    <w:p>
      <w:pPr>
        <w:pStyle w:val="3"/>
        <w:snapToGrid w:val="0"/>
        <w:rPr>
          <w:rFonts w:hAnsi="宋体"/>
          <w:color w:val="000000" w:themeColor="text1"/>
          <w:spacing w:val="20"/>
          <w:sz w:val="24"/>
          <w:szCs w:val="24"/>
          <w14:textFill>
            <w14:solidFill>
              <w14:schemeClr w14:val="tx1"/>
            </w14:solidFill>
          </w14:textFill>
        </w:rPr>
      </w:pPr>
      <w:r>
        <w:rPr>
          <w:rFonts w:hint="eastAsia" w:hAnsi="宋体"/>
          <w:color w:val="000000" w:themeColor="text1"/>
          <w:spacing w:val="20"/>
          <w:sz w:val="24"/>
          <w:szCs w:val="24"/>
          <w14:textFill>
            <w14:solidFill>
              <w14:schemeClr w14:val="tx1"/>
            </w14:solidFill>
          </w14:textFill>
        </w:rPr>
        <w:t>法定代表人或授权委托人（签字或盖章）：</w:t>
      </w:r>
      <w:r>
        <w:rPr>
          <w:rFonts w:hint="eastAsia" w:hAnsi="宋体"/>
          <w:color w:val="000000" w:themeColor="text1"/>
          <w:spacing w:val="20"/>
          <w:sz w:val="24"/>
          <w:szCs w:val="24"/>
          <w:u w:val="single"/>
          <w14:textFill>
            <w14:solidFill>
              <w14:schemeClr w14:val="tx1"/>
            </w14:solidFill>
          </w14:textFill>
        </w:rPr>
        <w:t xml:space="preserve">          </w:t>
      </w:r>
      <w:r>
        <w:rPr>
          <w:rFonts w:hint="eastAsia" w:hAnsi="宋体"/>
          <w:color w:val="000000" w:themeColor="text1"/>
          <w:spacing w:val="20"/>
          <w:sz w:val="24"/>
          <w:szCs w:val="24"/>
          <w14:textFill>
            <w14:solidFill>
              <w14:schemeClr w14:val="tx1"/>
            </w14:solidFill>
          </w14:textFill>
        </w:rPr>
        <w:t xml:space="preserve">    </w:t>
      </w:r>
    </w:p>
    <w:p>
      <w:pPr>
        <w:pStyle w:val="3"/>
        <w:snapToGrid w:val="0"/>
        <w:rPr>
          <w:rFonts w:hAnsi="宋体"/>
          <w:color w:val="000000" w:themeColor="text1"/>
          <w:spacing w:val="20"/>
          <w:sz w:val="24"/>
          <w:szCs w:val="24"/>
          <w14:textFill>
            <w14:solidFill>
              <w14:schemeClr w14:val="tx1"/>
            </w14:solidFill>
          </w14:textFill>
        </w:rPr>
      </w:pPr>
    </w:p>
    <w:p>
      <w:pPr>
        <w:pStyle w:val="3"/>
        <w:snapToGrid w:val="0"/>
        <w:rPr>
          <w:rFonts w:hAnsi="宋体"/>
          <w:b/>
          <w:color w:val="000000" w:themeColor="text1"/>
          <w:sz w:val="24"/>
          <w:szCs w:val="24"/>
          <w14:textFill>
            <w14:solidFill>
              <w14:schemeClr w14:val="tx1"/>
            </w14:solidFill>
          </w14:textFill>
        </w:rPr>
      </w:pPr>
      <w:r>
        <w:rPr>
          <w:rFonts w:hint="eastAsia" w:hAnsi="宋体"/>
          <w:color w:val="000000" w:themeColor="text1"/>
          <w:spacing w:val="20"/>
          <w:sz w:val="24"/>
          <w:szCs w:val="24"/>
          <w14:textFill>
            <w14:solidFill>
              <w14:schemeClr w14:val="tx1"/>
            </w14:solidFill>
          </w14:textFill>
        </w:rPr>
        <w:t>日  期：</w:t>
      </w:r>
      <w:r>
        <w:rPr>
          <w:rFonts w:hint="eastAsia" w:hAnsi="宋体"/>
          <w:color w:val="000000" w:themeColor="text1"/>
          <w:spacing w:val="20"/>
          <w:sz w:val="24"/>
          <w:szCs w:val="24"/>
          <w:u w:val="single"/>
          <w14:textFill>
            <w14:solidFill>
              <w14:schemeClr w14:val="tx1"/>
            </w14:solidFill>
          </w14:textFill>
        </w:rPr>
        <w:t xml:space="preserve">     </w:t>
      </w:r>
    </w:p>
    <w:p>
      <w:pPr>
        <w:pStyle w:val="3"/>
        <w:snapToGrid w:val="0"/>
        <w:rPr>
          <w:rFonts w:hAnsi="宋体"/>
          <w:b/>
          <w:color w:val="000000" w:themeColor="text1"/>
          <w:sz w:val="24"/>
          <w:szCs w:val="24"/>
          <w14:textFill>
            <w14:solidFill>
              <w14:schemeClr w14:val="tx1"/>
            </w14:solidFill>
          </w14:textFill>
        </w:rPr>
      </w:pPr>
    </w:p>
    <w:p>
      <w:pPr>
        <w:snapToGrid w:val="0"/>
        <w:spacing w:line="500" w:lineRule="exact"/>
        <w:outlineLvl w:val="1"/>
        <w:rPr>
          <w:rFonts w:ascii="宋体" w:hAnsi="宋体"/>
          <w:b/>
          <w:color w:val="000000" w:themeColor="text1"/>
          <w:sz w:val="24"/>
          <w14:textFill>
            <w14:solidFill>
              <w14:schemeClr w14:val="tx1"/>
            </w14:solidFill>
          </w14:textFill>
        </w:rPr>
      </w:pPr>
    </w:p>
    <w:p>
      <w:pPr>
        <w:pStyle w:val="3"/>
        <w:snapToGrid w:val="0"/>
        <w:jc w:val="center"/>
        <w:rPr>
          <w:rFonts w:hAnsi="宋体"/>
          <w:b/>
          <w:color w:val="000000" w:themeColor="text1"/>
          <w:sz w:val="24"/>
          <w:szCs w:val="24"/>
          <w14:textFill>
            <w14:solidFill>
              <w14:schemeClr w14:val="tx1"/>
            </w14:solidFill>
          </w14:textFill>
        </w:rPr>
      </w:pPr>
      <w:r>
        <w:rPr>
          <w:rFonts w:hint="eastAsia" w:hAnsi="宋体"/>
          <w:b/>
          <w:color w:val="000000" w:themeColor="text1"/>
          <w:sz w:val="24"/>
          <w:szCs w:val="24"/>
          <w14:textFill>
            <w14:solidFill>
              <w14:schemeClr w14:val="tx1"/>
            </w14:solidFill>
          </w14:textFill>
        </w:rPr>
        <w:br w:type="page"/>
      </w:r>
      <w:r>
        <w:rPr>
          <w:rFonts w:hint="eastAsia" w:hAnsi="宋体"/>
          <w:b/>
          <w:color w:val="000000" w:themeColor="text1"/>
          <w:sz w:val="24"/>
          <w:szCs w:val="24"/>
          <w14:textFill>
            <w14:solidFill>
              <w14:schemeClr w14:val="tx1"/>
            </w14:solidFill>
          </w14:textFill>
        </w:rPr>
        <w:t>2、投标报价明细表</w:t>
      </w:r>
    </w:p>
    <w:p>
      <w:pPr>
        <w:pStyle w:val="3"/>
        <w:snapToGrid w:val="0"/>
        <w:jc w:val="center"/>
        <w:rPr>
          <w:rFonts w:hAnsi="宋体"/>
          <w:b/>
          <w:color w:val="000000" w:themeColor="text1"/>
          <w:sz w:val="24"/>
          <w:szCs w:val="24"/>
          <w14:textFill>
            <w14:solidFill>
              <w14:schemeClr w14:val="tx1"/>
            </w14:solidFill>
          </w14:textFill>
        </w:rPr>
      </w:pPr>
    </w:p>
    <w:p>
      <w:pPr>
        <w:pStyle w:val="3"/>
        <w:snapToGrid w:val="0"/>
        <w:ind w:firstLine="3480" w:firstLineChars="1450"/>
        <w:rPr>
          <w:rFonts w:hAnsi="宋体"/>
          <w:color w:val="000000" w:themeColor="text1"/>
          <w:sz w:val="24"/>
          <w:szCs w:val="24"/>
          <w14:textFill>
            <w14:solidFill>
              <w14:schemeClr w14:val="tx1"/>
            </w14:solidFill>
          </w14:textFill>
        </w:rPr>
      </w:pPr>
      <w:r>
        <w:rPr>
          <w:rFonts w:hint="eastAsia" w:hAnsi="宋体"/>
          <w:color w:val="000000" w:themeColor="text1"/>
          <w:sz w:val="24"/>
          <w:szCs w:val="24"/>
          <w14:textFill>
            <w14:solidFill>
              <w14:schemeClr w14:val="tx1"/>
            </w14:solidFill>
          </w14:textFill>
        </w:rPr>
        <w:t xml:space="preserve">                                金额单位：元</w:t>
      </w:r>
    </w:p>
    <w:tbl>
      <w:tblPr>
        <w:tblStyle w:val="7"/>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80"/>
        <w:gridCol w:w="1190"/>
        <w:gridCol w:w="2534"/>
        <w:gridCol w:w="703"/>
        <w:gridCol w:w="703"/>
        <w:gridCol w:w="984"/>
        <w:gridCol w:w="205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pacing w:val="20"/>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序号</w:t>
            </w: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pacing w:val="20"/>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项目/品牌型号</w:t>
            </w: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pacing w:val="20"/>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设备参数</w:t>
            </w: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pacing w:val="20"/>
                <w:sz w:val="20"/>
                <w:szCs w:val="20"/>
                <w14:textFill>
                  <w14:solidFill>
                    <w14:schemeClr w14:val="tx1"/>
                  </w14:solidFill>
                </w14:textFill>
              </w:rPr>
            </w:pPr>
            <w:r>
              <w:rPr>
                <w:rFonts w:hint="eastAsia" w:ascii="宋体" w:hAnsi="宋体"/>
                <w:color w:val="000000" w:themeColor="text1"/>
                <w:spacing w:val="20"/>
                <w:sz w:val="20"/>
                <w:szCs w:val="20"/>
                <w14:textFill>
                  <w14:solidFill>
                    <w14:schemeClr w14:val="tx1"/>
                  </w14:solidFill>
                </w14:textFill>
              </w:rPr>
              <w:t>单位</w:t>
            </w: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pacing w:val="20"/>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数量</w:t>
            </w: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pacing w:val="20"/>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单价</w:t>
            </w: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pacing w:val="20"/>
                <w:sz w:val="20"/>
                <w:szCs w:val="20"/>
                <w14:textFill>
                  <w14:solidFill>
                    <w14:schemeClr w14:val="tx1"/>
                  </w14:solidFill>
                </w14:textFill>
              </w:rPr>
            </w:pPr>
            <w:r>
              <w:rPr>
                <w:rFonts w:hint="eastAsia" w:ascii="宋体" w:hAnsi="宋体"/>
                <w:color w:val="000000" w:themeColor="text1"/>
                <w:sz w:val="20"/>
                <w:szCs w:val="20"/>
                <w14:textFill>
                  <w14:solidFill>
                    <w14:schemeClr w14:val="tx1"/>
                  </w14:solidFill>
                </w14:textFill>
              </w:rPr>
              <w:t>合计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1</w:t>
            </w: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2</w:t>
            </w: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3</w:t>
            </w: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41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393"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550"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1147"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436"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c>
          <w:tcPr>
            <w:tcW w:w="665" w:type="pct"/>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总计</w:t>
            </w:r>
          </w:p>
        </w:tc>
        <w:tc>
          <w:tcPr>
            <w:tcW w:w="3899" w:type="pct"/>
            <w:gridSpan w:val="5"/>
            <w:tcBorders>
              <w:top w:val="single" w:color="auto" w:sz="4" w:space="0"/>
              <w:left w:val="single" w:color="auto" w:sz="4" w:space="0"/>
              <w:bottom w:val="single" w:color="auto" w:sz="4" w:space="0"/>
              <w:right w:val="single" w:color="auto" w:sz="4" w:space="0"/>
            </w:tcBorders>
            <w:vAlign w:val="center"/>
          </w:tcPr>
          <w:p>
            <w:pPr>
              <w:tabs>
                <w:tab w:val="left" w:pos="1418"/>
              </w:tabs>
              <w:snapToGrid w:val="0"/>
              <w:jc w:val="center"/>
              <w:rPr>
                <w:rFonts w:ascii="宋体" w:hAnsi="宋体"/>
                <w:color w:val="000000" w:themeColor="text1"/>
                <w:sz w:val="24"/>
                <w14:textFill>
                  <w14:solidFill>
                    <w14:schemeClr w14:val="tx1"/>
                  </w14:solidFill>
                </w14:textFill>
              </w:rPr>
            </w:pPr>
          </w:p>
        </w:tc>
      </w:tr>
    </w:tbl>
    <w:p>
      <w:pPr>
        <w:snapToGrid w:val="0"/>
        <w:spacing w:line="400" w:lineRule="exact"/>
        <w:rPr>
          <w:rFonts w:ascii="宋体" w:hAnsi="宋体"/>
          <w:color w:val="000000" w:themeColor="text1"/>
          <w:spacing w:val="20"/>
          <w:sz w:val="24"/>
          <w14:textFill>
            <w14:solidFill>
              <w14:schemeClr w14:val="tx1"/>
            </w14:solidFill>
          </w14:textFill>
        </w:rPr>
      </w:pPr>
    </w:p>
    <w:p>
      <w:pPr>
        <w:snapToGrid w:val="0"/>
        <w:spacing w:line="400" w:lineRule="exact"/>
        <w:rPr>
          <w:rFonts w:ascii="宋体" w:hAnsi="宋体"/>
          <w:color w:val="000000" w:themeColor="text1"/>
          <w:spacing w:val="20"/>
          <w:sz w:val="24"/>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投标人盖章：</w:t>
      </w:r>
      <w:r>
        <w:rPr>
          <w:rFonts w:hint="eastAsia" w:ascii="宋体" w:hAnsi="宋体"/>
          <w:color w:val="000000" w:themeColor="text1"/>
          <w:spacing w:val="20"/>
          <w:sz w:val="24"/>
          <w:u w:val="single"/>
          <w14:textFill>
            <w14:solidFill>
              <w14:schemeClr w14:val="tx1"/>
            </w14:solidFill>
          </w14:textFill>
        </w:rPr>
        <w:t xml:space="preserve">               </w:t>
      </w:r>
      <w:r>
        <w:rPr>
          <w:rFonts w:hint="eastAsia" w:ascii="宋体" w:hAnsi="宋体"/>
          <w:color w:val="000000" w:themeColor="text1"/>
          <w:spacing w:val="20"/>
          <w:sz w:val="24"/>
          <w14:textFill>
            <w14:solidFill>
              <w14:schemeClr w14:val="tx1"/>
            </w14:solidFill>
          </w14:textFill>
        </w:rPr>
        <w:t xml:space="preserve"> </w:t>
      </w:r>
    </w:p>
    <w:p>
      <w:pPr>
        <w:snapToGrid w:val="0"/>
        <w:spacing w:line="400" w:lineRule="exact"/>
        <w:rPr>
          <w:rFonts w:ascii="宋体" w:hAnsi="宋体"/>
          <w:color w:val="000000" w:themeColor="text1"/>
          <w:spacing w:val="20"/>
          <w:sz w:val="24"/>
          <w14:textFill>
            <w14:solidFill>
              <w14:schemeClr w14:val="tx1"/>
            </w14:solidFill>
          </w14:textFill>
        </w:rPr>
      </w:pPr>
    </w:p>
    <w:p>
      <w:pPr>
        <w:snapToGrid w:val="0"/>
        <w:spacing w:line="400" w:lineRule="exact"/>
        <w:rPr>
          <w:rFonts w:ascii="宋体" w:hAnsi="宋体"/>
          <w:color w:val="000000" w:themeColor="text1"/>
          <w:spacing w:val="20"/>
          <w:sz w:val="24"/>
          <w:u w:val="single"/>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法定代表人或授权委托人</w:t>
      </w:r>
      <w:r>
        <w:rPr>
          <w:rFonts w:hint="eastAsia" w:ascii="宋体" w:hAnsi="宋体"/>
          <w:color w:val="000000" w:themeColor="text1"/>
          <w:sz w:val="24"/>
          <w14:textFill>
            <w14:solidFill>
              <w14:schemeClr w14:val="tx1"/>
            </w14:solidFill>
          </w14:textFill>
        </w:rPr>
        <w:t>（签字、盖章）</w:t>
      </w:r>
      <w:r>
        <w:rPr>
          <w:rFonts w:hint="eastAsia" w:ascii="宋体" w:hAnsi="宋体"/>
          <w:color w:val="000000" w:themeColor="text1"/>
          <w:spacing w:val="20"/>
          <w:sz w:val="24"/>
          <w14:textFill>
            <w14:solidFill>
              <w14:schemeClr w14:val="tx1"/>
            </w14:solidFill>
          </w14:textFill>
        </w:rPr>
        <w:t>：</w:t>
      </w:r>
      <w:r>
        <w:rPr>
          <w:rFonts w:hint="eastAsia" w:ascii="宋体" w:hAnsi="宋体"/>
          <w:color w:val="000000" w:themeColor="text1"/>
          <w:spacing w:val="20"/>
          <w:sz w:val="24"/>
          <w:u w:val="single"/>
          <w14:textFill>
            <w14:solidFill>
              <w14:schemeClr w14:val="tx1"/>
            </w14:solidFill>
          </w14:textFill>
        </w:rPr>
        <w:t xml:space="preserve">          </w:t>
      </w:r>
    </w:p>
    <w:p>
      <w:pPr>
        <w:snapToGrid w:val="0"/>
        <w:spacing w:line="500" w:lineRule="exact"/>
        <w:jc w:val="left"/>
        <w:rPr>
          <w:rFonts w:ascii="宋体" w:hAnsi="宋体"/>
          <w:color w:val="000000" w:themeColor="text1"/>
          <w:spacing w:val="20"/>
          <w:sz w:val="24"/>
          <w14:textFill>
            <w14:solidFill>
              <w14:schemeClr w14:val="tx1"/>
            </w14:solidFill>
          </w14:textFill>
        </w:rPr>
      </w:pPr>
    </w:p>
    <w:p>
      <w:pPr>
        <w:snapToGrid w:val="0"/>
        <w:spacing w:line="500" w:lineRule="exact"/>
        <w:jc w:val="left"/>
        <w:rPr>
          <w:rFonts w:ascii="宋体" w:hAnsi="宋体"/>
          <w:color w:val="000000" w:themeColor="text1"/>
          <w:spacing w:val="20"/>
          <w:sz w:val="24"/>
          <w:u w:val="single"/>
          <w14:textFill>
            <w14:solidFill>
              <w14:schemeClr w14:val="tx1"/>
            </w14:solidFill>
          </w14:textFill>
        </w:rPr>
      </w:pPr>
      <w:r>
        <w:rPr>
          <w:rFonts w:hint="eastAsia" w:ascii="宋体" w:hAnsi="宋体"/>
          <w:color w:val="000000" w:themeColor="text1"/>
          <w:spacing w:val="20"/>
          <w:sz w:val="24"/>
          <w14:textFill>
            <w14:solidFill>
              <w14:schemeClr w14:val="tx1"/>
            </w14:solidFill>
          </w14:textFill>
        </w:rPr>
        <w:t>日 期：</w:t>
      </w:r>
      <w:r>
        <w:rPr>
          <w:rFonts w:hint="eastAsia" w:ascii="宋体" w:hAnsi="宋体"/>
          <w:color w:val="000000" w:themeColor="text1"/>
          <w:spacing w:val="20"/>
          <w:sz w:val="24"/>
          <w:u w:val="single"/>
          <w14:textFill>
            <w14:solidFill>
              <w14:schemeClr w14:val="tx1"/>
            </w14:solidFill>
          </w14:textFill>
        </w:rPr>
        <w:t xml:space="preserve">     </w:t>
      </w:r>
    </w:p>
    <w:p>
      <w:pPr>
        <w:widowControl/>
        <w:shd w:val="clear" w:color="auto" w:fill="FFFFFF"/>
        <w:adjustRightInd w:val="0"/>
        <w:snapToGrid w:val="0"/>
        <w:spacing w:line="360" w:lineRule="auto"/>
        <w:rPr>
          <w:rFonts w:ascii="仿宋_GB2312" w:hAnsi="仿宋_GB2312" w:eastAsia="仿宋_GB2312" w:cs="仿宋_GB2312"/>
          <w:color w:val="000000" w:themeColor="text1"/>
          <w:sz w:val="24"/>
          <w:lang w:val="zh-CN"/>
          <w14:textFill>
            <w14:solidFill>
              <w14:schemeClr w14:val="tx1"/>
            </w14:solidFill>
          </w14:textFill>
        </w:rPr>
      </w:pPr>
    </w:p>
    <w:p>
      <w:pPr>
        <w:rPr>
          <w:color w:val="000000" w:themeColor="text1"/>
          <w14:textFill>
            <w14:solidFill>
              <w14:schemeClr w14:val="tx1"/>
            </w14:solidFill>
          </w14:textFill>
        </w:rPr>
      </w:pPr>
    </w:p>
    <w:sectPr>
      <w:pgSz w:w="11906" w:h="16838"/>
      <w:pgMar w:top="1701" w:right="1588" w:bottom="1701" w:left="1588"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0"/>
              <wp:wrapNone/>
              <wp:docPr id="1" name="文本框 9"/>
              <wp:cNvGraphicFramePr/>
              <a:graphic xmlns:a="http://schemas.openxmlformats.org/drawingml/2006/main">
                <a:graphicData uri="http://schemas.microsoft.com/office/word/2010/wordprocessingShape">
                  <wps:wsp>
                    <wps:cNvSpPr txBox="1"/>
                    <wps:spPr>
                      <a:xfrm>
                        <a:off x="0" y="0"/>
                        <a:ext cx="67310" cy="15303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15</w:t>
                          </w:r>
                          <w:r>
                            <w:rPr>
                              <w:rFonts w:hint="eastAsia"/>
                              <w:sz w:val="18"/>
                            </w:rPr>
                            <w:fldChar w:fldCharType="end"/>
                          </w:r>
                        </w:p>
                      </w:txbxContent>
                    </wps:txbx>
                    <wps:bodyPr wrap="none" lIns="0" tIns="0" rIns="0" bIns="0">
                      <a:spAutoFit/>
                    </wps:bodyPr>
                  </wps:wsp>
                </a:graphicData>
              </a:graphic>
            </wp:anchor>
          </w:drawing>
        </mc:Choice>
        <mc:Fallback>
          <w:pict>
            <v:shape id="文本框 9" o:spid="_x0000_s1026" o:spt="202" type="#_x0000_t202" style="position:absolute;left:0pt;margin-top:0pt;height:12.05pt;width:5.3pt;mso-position-horizontal:center;mso-position-horizontal-relative:margin;mso-wrap-style:none;z-index:251659264;mso-width-relative:page;mso-height-relative:page;" filled="f" stroked="f" coordsize="21600,21600" o:gfxdata="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RCjIzUAAAAAwEAAA8AAAAAAAAAAQAgAAAAIgAAAGRycy9k&#10;b3ducmV2LnhtbFBLAQIUABQAAAAIAIdO4kDm/IX+zQEAAJQDAAAOAAAAAAAAAAEAIAAAACMBAABk&#10;cnMvZTJvRG9jLnhtbFBLBQYAAAAABgAGAFkBAABiBQ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15</w:t>
                    </w:r>
                    <w:r>
                      <w:rPr>
                        <w:rFonts w:hint="eastAsia"/>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33985" cy="153035"/>
              <wp:effectExtent l="0" t="0" r="0" b="0"/>
              <wp:wrapNone/>
              <wp:docPr id="2" name="文本框 10"/>
              <wp:cNvGraphicFramePr/>
              <a:graphic xmlns:a="http://schemas.openxmlformats.org/drawingml/2006/main">
                <a:graphicData uri="http://schemas.microsoft.com/office/word/2010/wordprocessingShape">
                  <wps:wsp>
                    <wps:cNvSpPr txBox="1"/>
                    <wps:spPr>
                      <a:xfrm>
                        <a:off x="0" y="0"/>
                        <a:ext cx="133985" cy="15303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wrap="none" lIns="0" tIns="0" rIns="0" bIns="0">
                      <a:spAutoFit/>
                    </wps:bodyPr>
                  </wps:wsp>
                </a:graphicData>
              </a:graphic>
            </wp:anchor>
          </w:drawing>
        </mc:Choice>
        <mc:Fallback>
          <w:pict>
            <v:shape id="文本框 10" o:spid="_x0000_s1026" o:spt="202" type="#_x0000_t202" style="position:absolute;left:0pt;margin-top:0pt;height:12.05pt;width:10.55pt;mso-position-horizontal:center;mso-position-horizontal-relative:margin;mso-wrap-style:none;z-index:251660288;mso-width-relative:page;mso-height-relative:page;" filled="f" stroked="f" coordsize="21600,21600" o:gfxdata="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OS5PrTAAAAAwEAAA8AAAAAAAAAAQAgAAAAIgAAAGRycy9k&#10;b3ducmV2LnhtbFBLAQIUABQAAAAIAIdO4kDFLJN6zgEAAJYDAAAOAAAAAAAAAAEAIAAAACIBAABk&#10;cnMvZTJvRG9jLnhtbFBLBQYAAAAABgAGAFkBAABiBQ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4C5924"/>
    <w:multiLevelType w:val="singleLevel"/>
    <w:tmpl w:val="084C5924"/>
    <w:lvl w:ilvl="0" w:tentative="0">
      <w:start w:val="2"/>
      <w:numFmt w:val="decimal"/>
      <w:suff w:val="nothing"/>
      <w:lvlText w:val="%1、"/>
      <w:lvlJc w:val="left"/>
    </w:lvl>
  </w:abstractNum>
  <w:abstractNum w:abstractNumId="1">
    <w:nsid w:val="56CD6D59"/>
    <w:multiLevelType w:val="singleLevel"/>
    <w:tmpl w:val="56CD6D59"/>
    <w:lvl w:ilvl="0" w:tentative="0">
      <w:start w:val="1"/>
      <w:numFmt w:val="chineseCounting"/>
      <w:suff w:val="space"/>
      <w:lvlText w:val="第%1章"/>
      <w:lvlJc w:val="left"/>
    </w:lvl>
  </w:abstractNum>
  <w:abstractNum w:abstractNumId="2">
    <w:nsid w:val="69A65D58"/>
    <w:multiLevelType w:val="multilevel"/>
    <w:tmpl w:val="69A65D5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4ODQ5YzE3MWQ0NjFjNmQxZDVlODllOTVkY2E0OGYifQ=="/>
  </w:docVars>
  <w:rsids>
    <w:rsidRoot w:val="00A56922"/>
    <w:rsid w:val="00071E56"/>
    <w:rsid w:val="000A4537"/>
    <w:rsid w:val="00100BF3"/>
    <w:rsid w:val="001A7AC7"/>
    <w:rsid w:val="004D0B4E"/>
    <w:rsid w:val="00501B03"/>
    <w:rsid w:val="00691D3E"/>
    <w:rsid w:val="007351A2"/>
    <w:rsid w:val="00A56922"/>
    <w:rsid w:val="00B02A36"/>
    <w:rsid w:val="00B36FDD"/>
    <w:rsid w:val="00C82437"/>
    <w:rsid w:val="00CB3B7B"/>
    <w:rsid w:val="1CC43B9F"/>
    <w:rsid w:val="6FB71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link w:val="9"/>
    <w:autoRedefine/>
    <w:qFormat/>
    <w:uiPriority w:val="0"/>
    <w:pPr>
      <w:keepNext/>
      <w:keepLines/>
      <w:spacing w:before="260" w:after="260" w:line="413" w:lineRule="auto"/>
      <w:outlineLvl w:val="2"/>
    </w:pPr>
    <w:rPr>
      <w:b/>
      <w:bCs/>
      <w:sz w:val="32"/>
      <w:szCs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3">
    <w:name w:val="Plain Text"/>
    <w:basedOn w:val="1"/>
    <w:link w:val="10"/>
    <w:uiPriority w:val="0"/>
    <w:rPr>
      <w:rFonts w:ascii="宋体" w:hAnsi="Courier New" w:eastAsia="华文宋体"/>
      <w:sz w:val="28"/>
      <w:szCs w:val="20"/>
    </w:rPr>
  </w:style>
  <w:style w:type="paragraph" w:styleId="4">
    <w:name w:val="footer"/>
    <w:basedOn w:val="1"/>
    <w:link w:val="11"/>
    <w:uiPriority w:val="0"/>
    <w:pPr>
      <w:tabs>
        <w:tab w:val="center" w:pos="4153"/>
        <w:tab w:val="right" w:pos="8306"/>
      </w:tabs>
      <w:snapToGrid w:val="0"/>
      <w:jc w:val="left"/>
    </w:pPr>
    <w:rPr>
      <w:sz w:val="18"/>
      <w:szCs w:val="18"/>
    </w:rPr>
  </w:style>
  <w:style w:type="paragraph" w:styleId="5">
    <w:name w:val="header"/>
    <w:basedOn w:val="1"/>
    <w:link w:val="12"/>
    <w:autoRedefine/>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0"/>
    <w:pPr>
      <w:widowControl/>
      <w:spacing w:before="100" w:beforeAutospacing="1" w:after="100" w:afterAutospacing="1"/>
      <w:jc w:val="left"/>
    </w:pPr>
    <w:rPr>
      <w:rFonts w:ascii="宋体" w:hAnsi="宋体" w:cs="宋体"/>
      <w:kern w:val="0"/>
      <w:sz w:val="24"/>
      <w:lang w:bidi="he-IL"/>
    </w:rPr>
  </w:style>
  <w:style w:type="character" w:customStyle="1" w:styleId="9">
    <w:name w:val="标题 3 Char"/>
    <w:basedOn w:val="8"/>
    <w:link w:val="2"/>
    <w:uiPriority w:val="0"/>
    <w:rPr>
      <w:rFonts w:ascii="Times New Roman" w:hAnsi="Times New Roman" w:eastAsia="宋体" w:cs="Times New Roman"/>
      <w:b/>
      <w:bCs/>
      <w:sz w:val="32"/>
      <w:szCs w:val="32"/>
    </w:rPr>
  </w:style>
  <w:style w:type="character" w:customStyle="1" w:styleId="10">
    <w:name w:val="纯文本 Char"/>
    <w:basedOn w:val="8"/>
    <w:link w:val="3"/>
    <w:autoRedefine/>
    <w:qFormat/>
    <w:uiPriority w:val="0"/>
    <w:rPr>
      <w:rFonts w:ascii="宋体" w:hAnsi="Courier New" w:eastAsia="华文宋体" w:cs="Times New Roman"/>
      <w:sz w:val="28"/>
      <w:szCs w:val="20"/>
    </w:rPr>
  </w:style>
  <w:style w:type="character" w:customStyle="1" w:styleId="11">
    <w:name w:val="页脚 Char"/>
    <w:basedOn w:val="8"/>
    <w:link w:val="4"/>
    <w:uiPriority w:val="0"/>
    <w:rPr>
      <w:rFonts w:ascii="Times New Roman" w:hAnsi="Times New Roman" w:eastAsia="宋体" w:cs="Times New Roman"/>
      <w:sz w:val="18"/>
      <w:szCs w:val="18"/>
    </w:rPr>
  </w:style>
  <w:style w:type="character" w:customStyle="1" w:styleId="12">
    <w:name w:val="页眉 Char"/>
    <w:basedOn w:val="8"/>
    <w:link w:val="5"/>
    <w:uiPriority w:val="0"/>
    <w:rPr>
      <w:rFonts w:ascii="Times New Roman" w:hAnsi="Times New Roman" w:eastAsia="宋体" w:cs="Times New Roman"/>
      <w:sz w:val="18"/>
      <w:szCs w:val="18"/>
    </w:rPr>
  </w:style>
  <w:style w:type="character" w:customStyle="1" w:styleId="13">
    <w:name w:val="样式 Char"/>
    <w:link w:val="14"/>
    <w:uiPriority w:val="0"/>
    <w:rPr>
      <w:rFonts w:ascii="宋体" w:hAnsi="宋体" w:cs="宋体"/>
      <w:sz w:val="24"/>
      <w:szCs w:val="24"/>
    </w:rPr>
  </w:style>
  <w:style w:type="paragraph" w:customStyle="1" w:styleId="14">
    <w:name w:val="样式"/>
    <w:link w:val="13"/>
    <w:uiPriority w:val="0"/>
    <w:pPr>
      <w:widowControl w:val="0"/>
      <w:autoSpaceDE w:val="0"/>
      <w:autoSpaceDN w:val="0"/>
      <w:adjustRightInd w:val="0"/>
    </w:pPr>
    <w:rPr>
      <w:rFonts w:ascii="宋体" w:hAnsi="宋体" w:cs="宋体" w:eastAsiaTheme="minorEastAsia"/>
      <w:kern w:val="2"/>
      <w:sz w:val="24"/>
      <w:szCs w:val="24"/>
      <w:lang w:val="en-US" w:eastAsia="zh-CN" w:bidi="ar-SA"/>
    </w:rPr>
  </w:style>
  <w:style w:type="paragraph" w:customStyle="1" w:styleId="15">
    <w:name w:val="01标题一"/>
    <w:basedOn w:val="1"/>
    <w:autoRedefine/>
    <w:uiPriority w:val="0"/>
    <w:rPr>
      <w:rFonts w:ascii="宋体" w:hAnsi="宋体"/>
      <w:b/>
      <w:sz w:val="28"/>
      <w:szCs w:val="2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个人用户</Company>
  <Pages>23</Pages>
  <Words>2056</Words>
  <Characters>11720</Characters>
  <Lines>97</Lines>
  <Paragraphs>27</Paragraphs>
  <TotalTime>12</TotalTime>
  <ScaleCrop>false</ScaleCrop>
  <LinksUpToDate>false</LinksUpToDate>
  <CharactersWithSpaces>13749</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2024-07-02T02:09:00Z</dcterms:created>
  <dc:creator>ID=wujh</dc:creator>
  <cp:lastModifiedBy>鹿文超</cp:lastModifiedBy>
  <dcterms:modified xsi:type="dcterms:W3CDTF">2024-07-09T11:21:46Z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EF4794E069114153A289CA510779D998_12</vt:lpwstr>
  </property>
</Properties>
</file>