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highlight w:val="none"/>
        </w:rPr>
      </w:pPr>
    </w:p>
    <w:p>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第二事业部铜山金磊项目混凝土</w:t>
      </w:r>
    </w:p>
    <w:p>
      <w:pPr>
        <w:tabs>
          <w:tab w:val="left" w:pos="7020"/>
        </w:tabs>
        <w:jc w:val="center"/>
        <w:rPr>
          <w:rFonts w:ascii="仿宋" w:hAnsi="仿宋" w:eastAsia="仿宋" w:cs="宋体"/>
          <w:b/>
          <w:bCs/>
          <w:kern w:val="1"/>
          <w:sz w:val="44"/>
          <w:szCs w:val="44"/>
          <w:highlight w:val="none"/>
          <w:u w:val="single"/>
        </w:rPr>
      </w:pPr>
    </w:p>
    <w:p>
      <w:pPr>
        <w:spacing w:line="560" w:lineRule="exact"/>
        <w:rPr>
          <w:rFonts w:ascii="仿宋" w:hAnsi="仿宋" w:eastAsia="仿宋"/>
          <w:sz w:val="44"/>
          <w:szCs w:val="44"/>
          <w:highlight w:val="none"/>
        </w:rPr>
      </w:pPr>
    </w:p>
    <w:p>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pPr>
        <w:tabs>
          <w:tab w:val="left" w:pos="7020"/>
        </w:tabs>
        <w:spacing w:line="560" w:lineRule="exact"/>
        <w:jc w:val="center"/>
        <w:rPr>
          <w:rFonts w:ascii="仿宋" w:hAnsi="仿宋" w:eastAsia="仿宋"/>
          <w:b/>
          <w:sz w:val="52"/>
          <w:szCs w:val="52"/>
          <w:highlight w:val="none"/>
        </w:rPr>
      </w:pPr>
    </w:p>
    <w:p>
      <w:pPr>
        <w:tabs>
          <w:tab w:val="left" w:pos="7020"/>
        </w:tabs>
        <w:spacing w:line="560" w:lineRule="exact"/>
        <w:jc w:val="center"/>
        <w:rPr>
          <w:rFonts w:ascii="仿宋" w:hAnsi="仿宋" w:eastAsia="仿宋"/>
          <w:b/>
          <w:sz w:val="52"/>
          <w:szCs w:val="52"/>
          <w:highlight w:val="none"/>
        </w:rPr>
      </w:pPr>
    </w:p>
    <w:p>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112</w:t>
      </w:r>
    </w:p>
    <w:p>
      <w:pPr>
        <w:spacing w:line="560" w:lineRule="exact"/>
        <w:rPr>
          <w:rFonts w:ascii="仿宋" w:hAnsi="仿宋" w:eastAsia="仿宋" w:cs="仿宋_GB2312"/>
          <w:b/>
          <w:bCs/>
          <w:sz w:val="32"/>
          <w:szCs w:val="32"/>
          <w:highlight w:val="none"/>
          <w:u w:val="single"/>
        </w:rPr>
      </w:pPr>
    </w:p>
    <w:p>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pPr>
        <w:spacing w:line="560" w:lineRule="exact"/>
        <w:rPr>
          <w:rFonts w:ascii="仿宋" w:hAnsi="仿宋" w:eastAsia="仿宋" w:cs="仿宋_GB2312"/>
          <w:b/>
          <w:bCs/>
          <w:sz w:val="32"/>
          <w:szCs w:val="32"/>
          <w:highlight w:val="none"/>
        </w:rPr>
      </w:pPr>
    </w:p>
    <w:p>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highlight w:val="none"/>
          <w:u w:val="single"/>
        </w:rPr>
      </w:pPr>
    </w:p>
    <w:p>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pPr>
        <w:spacing w:line="360" w:lineRule="auto"/>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pPr>
        <w:spacing w:line="360" w:lineRule="auto"/>
        <w:ind w:firstLine="480" w:firstLineChars="200"/>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pPr>
        <w:spacing w:line="360" w:lineRule="auto"/>
        <w:ind w:firstLine="388" w:firstLineChars="200"/>
        <w:rPr>
          <w:rFonts w:ascii="仿宋" w:hAnsi="仿宋" w:eastAsia="仿宋" w:cs="仿宋_GB2312"/>
          <w:spacing w:val="-23"/>
          <w:sz w:val="24"/>
          <w:highlight w:val="none"/>
          <w:u w:val="single"/>
        </w:rPr>
      </w:pPr>
    </w:p>
    <w:p>
      <w:pPr>
        <w:spacing w:line="360" w:lineRule="auto"/>
        <w:ind w:firstLine="388" w:firstLineChars="200"/>
        <w:rPr>
          <w:rFonts w:ascii="仿宋" w:hAnsi="仿宋" w:eastAsia="仿宋" w:cs="仿宋_GB2312"/>
          <w:spacing w:val="-23"/>
          <w:sz w:val="24"/>
          <w:highlight w:val="none"/>
          <w:u w:val="single"/>
        </w:rPr>
      </w:pPr>
    </w:p>
    <w:p>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pPr>
        <w:spacing w:line="360" w:lineRule="auto"/>
        <w:rPr>
          <w:rFonts w:ascii="仿宋" w:hAnsi="仿宋" w:eastAsia="仿宋" w:cs="仿宋_GB2312"/>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pPr>
        <w:spacing w:line="360" w:lineRule="auto"/>
        <w:ind w:firstLine="480" w:firstLineChars="200"/>
        <w:rPr>
          <w:rFonts w:ascii="仿宋" w:hAnsi="仿宋" w:eastAsia="仿宋" w:cs="仿宋_GB2312"/>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pPr>
        <w:spacing w:line="360" w:lineRule="auto"/>
        <w:jc w:val="center"/>
        <w:rPr>
          <w:rFonts w:ascii="仿宋" w:hAnsi="仿宋" w:eastAsia="仿宋" w:cs="仿宋_GB2312"/>
          <w:b/>
          <w:sz w:val="24"/>
          <w:highlight w:val="none"/>
        </w:rPr>
      </w:pPr>
    </w:p>
    <w:p>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10</w:t>
      </w:r>
      <w:r>
        <w:rPr>
          <w:rFonts w:hint="eastAsia" w:ascii="仿宋" w:hAnsi="仿宋" w:eastAsia="仿宋" w:cs="仿宋_GB2312"/>
          <w:sz w:val="24"/>
          <w:highlight w:val="none"/>
          <w:u w:val="single"/>
        </w:rPr>
        <w:t>日12:00止</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pPr>
        <w:spacing w:line="360" w:lineRule="auto"/>
        <w:jc w:val="center"/>
        <w:rPr>
          <w:rFonts w:ascii="仿宋" w:hAnsi="仿宋" w:eastAsia="仿宋" w:cs="仿宋_GB2312"/>
          <w:b/>
          <w:sz w:val="24"/>
          <w:highlight w:val="none"/>
        </w:rPr>
      </w:pPr>
    </w:p>
    <w:p>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贰万</w:t>
      </w:r>
      <w:r>
        <w:rPr>
          <w:rFonts w:hint="eastAsia" w:ascii="仿宋" w:hAnsi="仿宋" w:eastAsia="仿宋" w:cs="仿宋_GB2312"/>
          <w:b/>
          <w:bCs/>
          <w:color w:val="000000"/>
          <w:sz w:val="24"/>
          <w:highlight w:val="none"/>
          <w:u w:val="single"/>
        </w:rPr>
        <w:t>元整</w:t>
      </w:r>
      <w:r>
        <w:rPr>
          <w:rFonts w:hint="eastAsia" w:ascii="仿宋" w:hAnsi="仿宋" w:eastAsia="仿宋" w:cs="仿宋_GB2312"/>
          <w:b/>
          <w:bCs/>
          <w:color w:val="000000"/>
          <w:sz w:val="24"/>
          <w:highlight w:val="none"/>
          <w:u w:val="single"/>
          <w:lang w:eastAsia="zh-CN"/>
        </w:rPr>
        <w:t>；</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公司第二事业部铜山金磊项目混凝土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112</w:t>
      </w:r>
      <w:r>
        <w:rPr>
          <w:rFonts w:hint="eastAsia" w:ascii="仿宋" w:hAnsi="仿宋" w:eastAsia="仿宋" w:cs="仿宋_GB2312"/>
          <w:b/>
          <w:bCs/>
          <w:sz w:val="24"/>
          <w:highlight w:val="none"/>
          <w:u w:val="single"/>
        </w:rPr>
        <w:t>投标保证金。</w:t>
      </w:r>
    </w:p>
    <w:p>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pPr>
        <w:spacing w:line="360" w:lineRule="auto"/>
        <w:jc w:val="center"/>
        <w:rPr>
          <w:rFonts w:ascii="仿宋" w:hAnsi="仿宋" w:eastAsia="仿宋" w:cs="仿宋_GB2312"/>
          <w:b/>
          <w:sz w:val="24"/>
          <w:highlight w:val="none"/>
        </w:rPr>
      </w:pP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7</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11</w:t>
      </w:r>
      <w:r>
        <w:rPr>
          <w:rFonts w:hint="eastAsia" w:ascii="仿宋" w:hAnsi="仿宋" w:eastAsia="仿宋" w:cs="仿宋_GB2312"/>
          <w:sz w:val="24"/>
          <w:highlight w:val="none"/>
          <w:u w:val="single"/>
        </w:rPr>
        <w:t>日9:00</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pPr>
        <w:spacing w:line="360" w:lineRule="auto"/>
        <w:jc w:val="center"/>
        <w:rPr>
          <w:rFonts w:ascii="仿宋" w:hAnsi="仿宋" w:eastAsia="仿宋" w:cs="仿宋_GB2312"/>
          <w:b/>
          <w:sz w:val="24"/>
          <w:highlight w:val="none"/>
        </w:rPr>
      </w:pP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第二事业部铜山金磊项目现场</w:t>
      </w:r>
      <w:r>
        <w:rPr>
          <w:rFonts w:hint="eastAsia" w:ascii="仿宋" w:hAnsi="仿宋" w:eastAsia="仿宋" w:cs="仿宋_GB2312"/>
          <w:sz w:val="24"/>
          <w:highlight w:val="none"/>
        </w:rPr>
        <w:t>。</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_GB2312"/>
          <w:color w:val="000000" w:themeColor="text1"/>
          <w:sz w:val="24"/>
          <w:highlight w:val="none"/>
          <w:u w:val="single"/>
          <w14:textFill>
            <w14:solidFill>
              <w14:schemeClr w14:val="tx1"/>
            </w14:solidFill>
          </w14:textFill>
        </w:rPr>
        <w:t>合同签订后，</w:t>
      </w:r>
      <w:r>
        <w:rPr>
          <w:rFonts w:hint="eastAsia" w:ascii="仿宋" w:hAnsi="仿宋" w:eastAsia="仿宋" w:cs="仿宋"/>
          <w:color w:val="000000" w:themeColor="text1"/>
          <w:sz w:val="24"/>
          <w:highlight w:val="none"/>
          <w:u w:val="single"/>
          <w14:textFill>
            <w14:solidFill>
              <w14:schemeClr w14:val="tx1"/>
            </w14:solidFill>
          </w14:textFill>
        </w:rPr>
        <w:t>货到验收合格后开具发票，入账次月支付40%，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2025年1月份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14:textFill>
            <w14:solidFill>
              <w14:schemeClr w14:val="tx1"/>
            </w14:solidFill>
          </w14:textFill>
        </w:rPr>
        <w:t>80%，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2026年2月份</w:t>
      </w:r>
      <w:r>
        <w:rPr>
          <w:rFonts w:hint="eastAsia" w:ascii="仿宋" w:hAnsi="仿宋" w:eastAsia="仿宋" w:cs="仿宋"/>
          <w:color w:val="000000" w:themeColor="text1"/>
          <w:sz w:val="24"/>
          <w:highlight w:val="none"/>
          <w:u w:val="single"/>
          <w14:textFill>
            <w14:solidFill>
              <w14:schemeClr w14:val="tx1"/>
            </w14:solidFill>
          </w14:textFill>
        </w:rPr>
        <w:t>前付至</w:t>
      </w:r>
      <w:r>
        <w:rPr>
          <w:rFonts w:hint="eastAsia" w:ascii="仿宋" w:hAnsi="仿宋" w:eastAsia="仿宋" w:cs="仿宋"/>
          <w:color w:val="000000" w:themeColor="text1"/>
          <w:sz w:val="24"/>
          <w:highlight w:val="none"/>
          <w:u w:val="single"/>
          <w:lang w:eastAsia="zh-CN"/>
          <w14:textFill>
            <w14:solidFill>
              <w14:schemeClr w14:val="tx1"/>
            </w14:solidFill>
          </w14:textFill>
        </w:rPr>
        <w:t>发票总金额的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9</w:t>
      </w:r>
      <w:r>
        <w:rPr>
          <w:rFonts w:hint="eastAsia" w:ascii="仿宋" w:hAnsi="仿宋" w:eastAsia="仿宋" w:cs="仿宋"/>
          <w:color w:val="000000" w:themeColor="text1"/>
          <w:sz w:val="24"/>
          <w:highlight w:val="none"/>
          <w:u w:val="single"/>
          <w14:textFill>
            <w14:solidFill>
              <w14:schemeClr w14:val="tx1"/>
            </w14:solidFill>
          </w14:textFill>
        </w:rPr>
        <w:t>0%，</w:t>
      </w:r>
      <w:r>
        <w:rPr>
          <w:rFonts w:hint="eastAsia" w:ascii="仿宋" w:hAnsi="仿宋" w:eastAsia="仿宋" w:cs="仿宋"/>
          <w:color w:val="000000" w:themeColor="text1"/>
          <w:sz w:val="24"/>
          <w:highlight w:val="none"/>
          <w:u w:val="single"/>
          <w:lang w:val="en-US" w:eastAsia="zh-CN"/>
          <w14:textFill>
            <w14:solidFill>
              <w14:schemeClr w14:val="tx1"/>
            </w14:solidFill>
          </w14:textFill>
        </w:rPr>
        <w:t>2027年1月份</w:t>
      </w:r>
      <w:r>
        <w:rPr>
          <w:rFonts w:hint="eastAsia" w:ascii="仿宋" w:hAnsi="仿宋" w:eastAsia="仿宋" w:cs="仿宋"/>
          <w:color w:val="000000" w:themeColor="text1"/>
          <w:sz w:val="24"/>
          <w:highlight w:val="none"/>
          <w:u w:val="single"/>
          <w14:textFill>
            <w14:solidFill>
              <w14:schemeClr w14:val="tx1"/>
            </w14:solidFill>
          </w14:textFill>
        </w:rPr>
        <w:t>前付清。</w:t>
      </w:r>
      <w:r>
        <w:rPr>
          <w:rFonts w:hint="eastAsia" w:ascii="仿宋" w:hAnsi="仿宋" w:eastAsia="仿宋" w:cs="仿宋"/>
          <w:color w:val="171A1D"/>
          <w:sz w:val="24"/>
          <w:highlight w:val="none"/>
          <w:u w:val="single"/>
          <w:shd w:val="clear" w:color="auto" w:fill="FFFFFF"/>
        </w:rPr>
        <w:t>货款以对公转账方式支付至供方对公账户，支付电汇或不超过发票总金额50%的6个月内电子承兑</w:t>
      </w:r>
      <w:r>
        <w:rPr>
          <w:rFonts w:hint="eastAsia" w:ascii="仿宋" w:hAnsi="仿宋" w:eastAsia="仿宋" w:cs="仿宋"/>
          <w:color w:val="171A1D"/>
          <w:sz w:val="24"/>
          <w:szCs w:val="24"/>
          <w:highlight w:val="none"/>
          <w:u w:val="single"/>
          <w:shd w:val="clear" w:color="auto" w:fill="FFFFFF"/>
          <w:lang w:eastAsia="zh-CN"/>
        </w:rPr>
        <w:t>。</w:t>
      </w:r>
    </w:p>
    <w:p>
      <w:pPr>
        <w:pStyle w:val="2"/>
        <w:rPr>
          <w:rFonts w:hint="eastAsia" w:ascii="仿宋" w:hAnsi="仿宋" w:eastAsia="仿宋" w:cs="仿宋"/>
          <w:b/>
          <w:sz w:val="24"/>
          <w:szCs w:val="24"/>
          <w:highlight w:val="none"/>
        </w:rPr>
      </w:pPr>
    </w:p>
    <w:p>
      <w:pPr>
        <w:pStyle w:val="2"/>
        <w:rPr>
          <w:rFonts w:hint="eastAsia" w:ascii="仿宋" w:hAnsi="仿宋" w:eastAsia="仿宋" w:cs="仿宋"/>
          <w:b/>
          <w:sz w:val="24"/>
          <w:szCs w:val="24"/>
          <w:highlight w:val="none"/>
        </w:rPr>
      </w:pPr>
    </w:p>
    <w:p>
      <w:pPr>
        <w:pStyle w:val="2"/>
        <w:rPr>
          <w:rFonts w:hint="eastAsia" w:ascii="仿宋" w:hAnsi="仿宋" w:eastAsia="仿宋" w:cs="仿宋"/>
          <w:b/>
          <w:sz w:val="24"/>
          <w:szCs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pPr>
        <w:spacing w:line="360" w:lineRule="auto"/>
        <w:rPr>
          <w:rFonts w:ascii="仿宋" w:hAnsi="仿宋" w:eastAsia="仿宋" w:cs="仿宋_GB2312"/>
          <w:b/>
          <w:sz w:val="24"/>
          <w:highlight w:val="none"/>
        </w:rPr>
      </w:pP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hint="eastAsia" w:ascii="仿宋" w:hAnsi="仿宋" w:eastAsia="仿宋" w:cs="仿宋_GB2312"/>
          <w:b/>
          <w:sz w:val="24"/>
          <w:highlight w:val="none"/>
        </w:rPr>
      </w:pPr>
    </w:p>
    <w:p>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pPr>
        <w:pStyle w:val="21"/>
        <w:spacing w:line="360" w:lineRule="auto"/>
        <w:rPr>
          <w:rFonts w:ascii="仿宋" w:hAnsi="仿宋" w:eastAsia="仿宋"/>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360" w:lineRule="auto"/>
        <w:ind w:firstLine="480" w:firstLineChars="200"/>
        <w:rPr>
          <w:rFonts w:ascii="仿宋" w:hAnsi="仿宋" w:eastAsia="仿宋"/>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pPr>
        <w:spacing w:line="360" w:lineRule="auto"/>
        <w:ind w:firstLine="480" w:firstLineChars="200"/>
        <w:rPr>
          <w:rFonts w:ascii="仿宋" w:hAnsi="仿宋" w:eastAsia="仿宋" w:cs="仿宋_GB2312"/>
          <w:sz w:val="24"/>
          <w:highlight w:val="none"/>
        </w:rPr>
      </w:pP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pPr>
        <w:spacing w:line="360" w:lineRule="auto"/>
        <w:ind w:firstLine="480" w:firstLineChars="200"/>
        <w:rPr>
          <w:rFonts w:ascii="仿宋" w:hAnsi="仿宋" w:eastAsia="仿宋" w:cs="仿宋_GB2312"/>
          <w:sz w:val="24"/>
          <w:highlight w:val="none"/>
        </w:rPr>
      </w:pPr>
    </w:p>
    <w:p>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sz w:val="24"/>
          <w:highlight w:val="none"/>
        </w:rPr>
      </w:pPr>
    </w:p>
    <w:p>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pPr>
        <w:spacing w:line="360" w:lineRule="auto"/>
        <w:ind w:firstLine="480" w:firstLineChars="200"/>
        <w:rPr>
          <w:rFonts w:ascii="仿宋" w:hAnsi="仿宋" w:eastAsia="仿宋" w:cs="仿宋_GB2312"/>
          <w:sz w:val="24"/>
          <w:highlight w:val="none"/>
        </w:rPr>
      </w:pPr>
    </w:p>
    <w:p>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80" w:firstLineChars="200"/>
        <w:rPr>
          <w:rFonts w:ascii="仿宋" w:hAnsi="仿宋" w:eastAsia="仿宋" w:cs="仿宋_GB2312"/>
          <w:color w:val="000000"/>
          <w:sz w:val="24"/>
          <w:highlight w:val="none"/>
          <w:u w:val="single"/>
        </w:rPr>
      </w:pPr>
    </w:p>
    <w:p>
      <w:pPr>
        <w:spacing w:line="360" w:lineRule="auto"/>
        <w:ind w:firstLine="4560" w:firstLineChars="1900"/>
        <w:rPr>
          <w:rFonts w:ascii="仿宋" w:hAnsi="仿宋" w:eastAsia="仿宋" w:cs="仿宋_GB2312"/>
          <w:sz w:val="24"/>
          <w:highlight w:val="none"/>
        </w:rPr>
      </w:pP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112</w:t>
      </w:r>
      <w:bookmarkStart w:id="0" w:name="_GoBack"/>
      <w:bookmarkEnd w:id="0"/>
      <w:r>
        <w:rPr>
          <w:rFonts w:hint="eastAsia" w:ascii="仿宋" w:hAnsi="仿宋" w:eastAsia="仿宋"/>
          <w:b/>
          <w:sz w:val="28"/>
          <w:szCs w:val="28"/>
          <w:highlight w:val="none"/>
        </w:rPr>
        <w:t>）：</w:t>
      </w:r>
    </w:p>
    <w:tbl>
      <w:tblPr>
        <w:tblStyle w:val="55"/>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2"/>
        <w:gridCol w:w="2250"/>
        <w:gridCol w:w="650"/>
        <w:gridCol w:w="507"/>
        <w:gridCol w:w="2038"/>
        <w:gridCol w:w="1418"/>
        <w:gridCol w:w="1275"/>
        <w:gridCol w:w="1055"/>
        <w:gridCol w:w="1301"/>
        <w:gridCol w:w="2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523"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2"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250"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1157"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2038"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1418" w:type="dxa"/>
            <w:vAlign w:val="center"/>
          </w:tcPr>
          <w:p>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下浮系数</w:t>
            </w:r>
            <w:r>
              <w:rPr>
                <w:rFonts w:hint="eastAsia" w:ascii="仿宋" w:hAnsi="仿宋" w:eastAsia="仿宋" w:cs="仿宋"/>
                <w:color w:val="auto"/>
                <w:sz w:val="24"/>
                <w:szCs w:val="24"/>
                <w:highlight w:val="none"/>
              </w:rPr>
              <w:t>*</w:t>
            </w:r>
          </w:p>
        </w:tc>
        <w:tc>
          <w:tcPr>
            <w:tcW w:w="1275"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2356" w:type="dxa"/>
            <w:gridSpan w:val="2"/>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是否为增值税专用发票*</w:t>
            </w:r>
          </w:p>
        </w:tc>
        <w:tc>
          <w:tcPr>
            <w:tcW w:w="2314" w:type="dxa"/>
            <w:vAlign w:val="center"/>
          </w:tcPr>
          <w:p>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2"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C15；非泵</w:t>
            </w:r>
          </w:p>
        </w:tc>
        <w:tc>
          <w:tcPr>
            <w:tcW w:w="1157" w:type="dxa"/>
            <w:gridSpan w:val="2"/>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m3</w:t>
            </w:r>
          </w:p>
        </w:tc>
        <w:tc>
          <w:tcPr>
            <w:tcW w:w="2038"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510</w:t>
            </w: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pPr>
              <w:keepNext w:val="0"/>
              <w:keepLines w:val="0"/>
              <w:widowControl/>
              <w:suppressLineNumbers w:val="0"/>
              <w:jc w:val="center"/>
              <w:textAlignment w:val="center"/>
              <w:rPr>
                <w:rFonts w:hint="default"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泵送费</w:t>
            </w:r>
            <w:r>
              <w:rPr>
                <w:rFonts w:hint="eastAsia" w:ascii="仿宋" w:hAnsi="仿宋" w:eastAsia="仿宋" w:cs="仿宋"/>
                <w:i w:val="0"/>
                <w:color w:val="000000"/>
                <w:kern w:val="0"/>
                <w:sz w:val="24"/>
                <w:szCs w:val="24"/>
                <w:u w:val="single"/>
                <w:lang w:val="en-US" w:eastAsia="zh-CN" w:bidi="ar"/>
              </w:rPr>
              <w:t xml:space="preserve">    </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w:t>
            </w:r>
            <w:r>
              <w:rPr>
                <w:rFonts w:hint="eastAsia" w:ascii="仿宋" w:hAnsi="仿宋" w:eastAsia="仿宋" w:cs="仿宋"/>
                <w:i w:val="0"/>
                <w:color w:val="000000"/>
                <w:kern w:val="0"/>
                <w:sz w:val="24"/>
                <w:szCs w:val="24"/>
                <w:u w:val="none"/>
                <w:lang w:val="en-US" w:eastAsia="zh-CN" w:bidi="ar"/>
              </w:rPr>
              <w:t>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b w:val="0"/>
                <w:bCs w:val="0"/>
                <w:kern w:val="0"/>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C30；非泵</w:t>
            </w:r>
          </w:p>
        </w:tc>
        <w:tc>
          <w:tcPr>
            <w:tcW w:w="1157"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20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3100</w:t>
            </w: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泵送费</w:t>
            </w:r>
            <w:r>
              <w:rPr>
                <w:rFonts w:hint="eastAsia" w:ascii="仿宋" w:hAnsi="仿宋" w:eastAsia="仿宋" w:cs="仿宋"/>
                <w:i w:val="0"/>
                <w:color w:val="000000"/>
                <w:kern w:val="0"/>
                <w:sz w:val="24"/>
                <w:szCs w:val="24"/>
                <w:u w:val="single"/>
                <w:lang w:val="en-US" w:eastAsia="zh-CN" w:bidi="ar"/>
              </w:rPr>
              <w:t xml:space="preserve">    </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w:t>
            </w:r>
            <w:r>
              <w:rPr>
                <w:rFonts w:hint="eastAsia" w:ascii="仿宋" w:hAnsi="仿宋" w:eastAsia="仿宋" w:cs="仿宋"/>
                <w:i w:val="0"/>
                <w:color w:val="000000"/>
                <w:kern w:val="0"/>
                <w:sz w:val="24"/>
                <w:szCs w:val="24"/>
                <w:u w:val="none"/>
                <w:lang w:val="en-US" w:eastAsia="zh-CN" w:bidi="ar"/>
              </w:rPr>
              <w:t>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b w:val="0"/>
                <w:bCs w:val="0"/>
                <w:kern w:val="0"/>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C20；非泵</w:t>
            </w:r>
          </w:p>
        </w:tc>
        <w:tc>
          <w:tcPr>
            <w:tcW w:w="1157"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20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590</w:t>
            </w: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泵送费</w:t>
            </w:r>
            <w:r>
              <w:rPr>
                <w:rFonts w:hint="eastAsia" w:ascii="仿宋" w:hAnsi="仿宋" w:eastAsia="仿宋" w:cs="仿宋"/>
                <w:i w:val="0"/>
                <w:color w:val="000000"/>
                <w:kern w:val="0"/>
                <w:sz w:val="24"/>
                <w:szCs w:val="24"/>
                <w:u w:val="single"/>
                <w:lang w:val="en-US" w:eastAsia="zh-CN" w:bidi="ar"/>
              </w:rPr>
              <w:t xml:space="preserve">    </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w:t>
            </w:r>
            <w:r>
              <w:rPr>
                <w:rFonts w:hint="eastAsia" w:ascii="仿宋" w:hAnsi="仿宋" w:eastAsia="仿宋" w:cs="仿宋"/>
                <w:i w:val="0"/>
                <w:color w:val="000000"/>
                <w:kern w:val="0"/>
                <w:sz w:val="24"/>
                <w:szCs w:val="24"/>
                <w:u w:val="none"/>
                <w:lang w:val="en-US" w:eastAsia="zh-CN" w:bidi="ar"/>
              </w:rPr>
              <w:t>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2"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混凝土</w:t>
            </w:r>
          </w:p>
        </w:tc>
        <w:tc>
          <w:tcPr>
            <w:tcW w:w="2250" w:type="dxa"/>
            <w:vAlign w:val="center"/>
          </w:tcPr>
          <w:p>
            <w:pPr>
              <w:keepNext w:val="0"/>
              <w:keepLines w:val="0"/>
              <w:widowControl/>
              <w:suppressLineNumbers w:val="0"/>
              <w:jc w:val="center"/>
              <w:textAlignment w:val="center"/>
              <w:rPr>
                <w:rFonts w:hint="eastAsia" w:ascii="仿宋" w:hAnsi="仿宋" w:eastAsia="仿宋" w:cs="仿宋"/>
                <w:b w:val="0"/>
                <w:bCs w:val="0"/>
                <w:kern w:val="0"/>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C25；非泵</w:t>
            </w:r>
          </w:p>
        </w:tc>
        <w:tc>
          <w:tcPr>
            <w:tcW w:w="1157" w:type="dxa"/>
            <w:gridSpan w:val="2"/>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m3</w:t>
            </w:r>
          </w:p>
        </w:tc>
        <w:tc>
          <w:tcPr>
            <w:tcW w:w="2038" w:type="dxa"/>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450</w:t>
            </w:r>
          </w:p>
        </w:tc>
        <w:tc>
          <w:tcPr>
            <w:tcW w:w="1418" w:type="dxa"/>
            <w:vAlign w:val="center"/>
          </w:tcPr>
          <w:p>
            <w:pPr>
              <w:spacing w:line="400" w:lineRule="exact"/>
              <w:jc w:val="center"/>
              <w:rPr>
                <w:rFonts w:hint="eastAsia" w:ascii="仿宋" w:hAnsi="仿宋" w:eastAsia="仿宋" w:cs="仿宋"/>
                <w:color w:val="auto"/>
                <w:sz w:val="24"/>
                <w:szCs w:val="24"/>
                <w:highlight w:val="none"/>
              </w:rPr>
            </w:pPr>
          </w:p>
        </w:tc>
        <w:tc>
          <w:tcPr>
            <w:tcW w:w="1275" w:type="dxa"/>
            <w:vAlign w:val="center"/>
          </w:tcPr>
          <w:p>
            <w:pPr>
              <w:spacing w:line="400" w:lineRule="exact"/>
              <w:jc w:val="center"/>
              <w:rPr>
                <w:rFonts w:hint="eastAsia" w:ascii="仿宋" w:hAnsi="仿宋" w:eastAsia="仿宋" w:cs="仿宋"/>
                <w:color w:val="auto"/>
                <w:sz w:val="24"/>
                <w:szCs w:val="24"/>
                <w:highlight w:val="none"/>
                <w:lang w:val="en-US" w:eastAsia="zh-CN"/>
              </w:rPr>
            </w:pPr>
          </w:p>
        </w:tc>
        <w:tc>
          <w:tcPr>
            <w:tcW w:w="2356" w:type="dxa"/>
            <w:gridSpan w:val="2"/>
            <w:vAlign w:val="center"/>
          </w:tcPr>
          <w:p>
            <w:pPr>
              <w:spacing w:line="400" w:lineRule="exact"/>
              <w:jc w:val="center"/>
              <w:rPr>
                <w:rFonts w:hint="eastAsia" w:ascii="仿宋" w:hAnsi="仿宋" w:eastAsia="仿宋" w:cs="仿宋"/>
                <w:color w:val="auto"/>
                <w:sz w:val="24"/>
                <w:szCs w:val="24"/>
                <w:highlight w:val="none"/>
                <w:lang w:eastAsia="zh-CN"/>
              </w:rPr>
            </w:pPr>
          </w:p>
        </w:tc>
        <w:tc>
          <w:tcPr>
            <w:tcW w:w="2314" w:type="dxa"/>
            <w:vAlign w:val="center"/>
          </w:tcPr>
          <w:p>
            <w:pPr>
              <w:keepNext w:val="0"/>
              <w:keepLines w:val="0"/>
              <w:widowControl/>
              <w:suppressLineNumbers w:val="0"/>
              <w:jc w:val="center"/>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i w:val="0"/>
                <w:color w:val="000000"/>
                <w:kern w:val="0"/>
                <w:sz w:val="24"/>
                <w:szCs w:val="24"/>
                <w:u w:val="none"/>
                <w:lang w:val="en-US" w:eastAsia="zh-CN" w:bidi="ar"/>
              </w:rPr>
              <w:t>泵送费</w:t>
            </w:r>
            <w:r>
              <w:rPr>
                <w:rFonts w:hint="eastAsia" w:ascii="仿宋" w:hAnsi="仿宋" w:eastAsia="仿宋" w:cs="仿宋"/>
                <w:i w:val="0"/>
                <w:color w:val="000000"/>
                <w:kern w:val="0"/>
                <w:sz w:val="24"/>
                <w:szCs w:val="24"/>
                <w:u w:val="single"/>
                <w:lang w:val="en-US" w:eastAsia="zh-CN" w:bidi="ar"/>
              </w:rPr>
              <w:t xml:space="preserve">    </w:t>
            </w:r>
            <w:r>
              <w:rPr>
                <w:rFonts w:hint="eastAsia" w:ascii="仿宋" w:hAnsi="仿宋" w:eastAsia="仿宋" w:cs="仿宋"/>
                <w:color w:val="auto"/>
                <w:sz w:val="24"/>
                <w:szCs w:val="24"/>
                <w:highlight w:val="none"/>
                <w:lang w:eastAsia="zh-CN"/>
              </w:rPr>
              <w:t>元</w:t>
            </w:r>
            <w:r>
              <w:rPr>
                <w:rFonts w:hint="eastAsia" w:ascii="仿宋" w:hAnsi="仿宋" w:eastAsia="仿宋" w:cs="仿宋"/>
                <w:color w:val="auto"/>
                <w:sz w:val="24"/>
                <w:szCs w:val="24"/>
                <w:highlight w:val="none"/>
                <w:lang w:val="en-US" w:eastAsia="zh-CN"/>
              </w:rPr>
              <w:t>/</w:t>
            </w:r>
            <w:r>
              <w:rPr>
                <w:rFonts w:hint="eastAsia" w:ascii="仿宋" w:hAnsi="仿宋" w:eastAsia="仿宋" w:cs="仿宋"/>
                <w:i w:val="0"/>
                <w:color w:val="000000"/>
                <w:kern w:val="0"/>
                <w:sz w:val="24"/>
                <w:szCs w:val="24"/>
                <w:u w:val="none"/>
                <w:lang w:val="en-US" w:eastAsia="zh-CN" w:bidi="ar"/>
              </w:rPr>
              <w:t>m3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523" w:type="dxa"/>
            <w:vAlign w:val="center"/>
          </w:tcPr>
          <w:p>
            <w:pPr>
              <w:spacing w:line="400" w:lineRule="exact"/>
              <w:jc w:val="center"/>
              <w:rPr>
                <w:rFonts w:hint="eastAsia" w:ascii="仿宋" w:hAnsi="仿宋" w:eastAsia="仿宋" w:cs="仿宋"/>
                <w:sz w:val="24"/>
                <w:szCs w:val="24"/>
                <w:highlight w:val="none"/>
              </w:rPr>
            </w:pPr>
          </w:p>
        </w:tc>
        <w:tc>
          <w:tcPr>
            <w:tcW w:w="7557" w:type="dxa"/>
            <w:gridSpan w:val="5"/>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合计：</w:t>
            </w:r>
          </w:p>
        </w:tc>
        <w:tc>
          <w:tcPr>
            <w:tcW w:w="1418" w:type="dxa"/>
            <w:vAlign w:val="center"/>
          </w:tcPr>
          <w:p>
            <w:pPr>
              <w:spacing w:line="400" w:lineRule="exact"/>
              <w:jc w:val="center"/>
              <w:rPr>
                <w:rFonts w:hint="eastAsia" w:ascii="仿宋" w:hAnsi="仿宋" w:eastAsia="仿宋" w:cs="仿宋"/>
                <w:sz w:val="24"/>
                <w:szCs w:val="24"/>
                <w:highlight w:val="none"/>
              </w:rPr>
            </w:pPr>
          </w:p>
        </w:tc>
        <w:tc>
          <w:tcPr>
            <w:tcW w:w="1275" w:type="dxa"/>
            <w:vAlign w:val="center"/>
          </w:tcPr>
          <w:p>
            <w:pPr>
              <w:spacing w:line="400" w:lineRule="exact"/>
              <w:jc w:val="center"/>
              <w:rPr>
                <w:rFonts w:hint="eastAsia" w:ascii="仿宋" w:hAnsi="仿宋" w:eastAsia="仿宋" w:cs="仿宋"/>
                <w:sz w:val="24"/>
                <w:szCs w:val="24"/>
                <w:highlight w:val="none"/>
              </w:rPr>
            </w:pPr>
          </w:p>
        </w:tc>
        <w:tc>
          <w:tcPr>
            <w:tcW w:w="2356" w:type="dxa"/>
            <w:gridSpan w:val="2"/>
            <w:vAlign w:val="center"/>
          </w:tcPr>
          <w:p>
            <w:pPr>
              <w:spacing w:line="400" w:lineRule="exact"/>
              <w:jc w:val="center"/>
              <w:rPr>
                <w:rFonts w:hint="eastAsia" w:ascii="仿宋" w:hAnsi="仿宋" w:eastAsia="仿宋" w:cs="仿宋"/>
                <w:sz w:val="24"/>
                <w:szCs w:val="24"/>
                <w:highlight w:val="none"/>
              </w:rPr>
            </w:pPr>
          </w:p>
        </w:tc>
        <w:tc>
          <w:tcPr>
            <w:tcW w:w="2314" w:type="dxa"/>
            <w:vAlign w:val="center"/>
          </w:tcPr>
          <w:p>
            <w:pPr>
              <w:widowControl/>
              <w:jc w:val="center"/>
              <w:textAlignment w:val="center"/>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5443" w:type="dxa"/>
            <w:gridSpan w:val="11"/>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pPr>
              <w:spacing w:line="400" w:lineRule="exact"/>
              <w:ind w:firstLine="720" w:firstLineChars="300"/>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535" w:type="dxa"/>
            <w:gridSpan w:val="4"/>
            <w:vMerge w:val="restart"/>
            <w:vAlign w:val="center"/>
          </w:tcPr>
          <w:p>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3963" w:type="dxa"/>
            <w:gridSpan w:val="3"/>
            <w:vAlign w:val="center"/>
          </w:tcPr>
          <w:p>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945" w:type="dxa"/>
            <w:gridSpan w:val="4"/>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3"/>
            <w:vMerge w:val="restart"/>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pPr>
              <w:spacing w:line="400" w:lineRule="exact"/>
              <w:rPr>
                <w:rFonts w:hint="eastAsia" w:ascii="仿宋" w:hAnsi="仿宋" w:eastAsia="仿宋" w:cs="仿宋"/>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535" w:type="dxa"/>
            <w:gridSpan w:val="4"/>
            <w:vMerge w:val="continue"/>
            <w:vAlign w:val="center"/>
          </w:tcPr>
          <w:p>
            <w:pPr>
              <w:spacing w:line="400" w:lineRule="exact"/>
              <w:rPr>
                <w:rFonts w:hint="eastAsia" w:ascii="仿宋" w:hAnsi="仿宋" w:eastAsia="仿宋" w:cs="仿宋"/>
                <w:sz w:val="24"/>
                <w:szCs w:val="24"/>
                <w:highlight w:val="none"/>
              </w:rPr>
            </w:pPr>
          </w:p>
        </w:tc>
        <w:tc>
          <w:tcPr>
            <w:tcW w:w="3963" w:type="dxa"/>
            <w:gridSpan w:val="3"/>
            <w:vMerge w:val="continue"/>
            <w:vAlign w:val="center"/>
          </w:tcPr>
          <w:p>
            <w:pPr>
              <w:spacing w:line="400" w:lineRule="exact"/>
              <w:jc w:val="center"/>
              <w:rPr>
                <w:rFonts w:hint="eastAsia" w:ascii="仿宋" w:hAnsi="仿宋" w:eastAsia="仿宋" w:cs="仿宋"/>
                <w:sz w:val="24"/>
                <w:szCs w:val="24"/>
                <w:highlight w:val="none"/>
              </w:rPr>
            </w:pPr>
          </w:p>
        </w:tc>
        <w:tc>
          <w:tcPr>
            <w:tcW w:w="2330" w:type="dxa"/>
            <w:gridSpan w:val="2"/>
            <w:vAlign w:val="center"/>
          </w:tcPr>
          <w:p>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pPr>
              <w:spacing w:line="400" w:lineRule="exact"/>
              <w:rPr>
                <w:rFonts w:hint="eastAsia" w:ascii="仿宋" w:hAnsi="仿宋" w:eastAsia="仿宋" w:cs="仿宋"/>
                <w:sz w:val="24"/>
                <w:szCs w:val="24"/>
                <w:highlight w:val="none"/>
              </w:rPr>
            </w:pPr>
          </w:p>
        </w:tc>
      </w:tr>
    </w:tbl>
    <w:p>
      <w:pPr>
        <w:pStyle w:val="2"/>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p>
  <w:p>
    <w:pPr>
      <w:pStyle w:val="3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right" w:y="1"/>
      <w:rPr>
        <w:rStyle w:val="49"/>
      </w:rPr>
    </w:pPr>
    <w:r>
      <w:fldChar w:fldCharType="begin"/>
    </w:r>
    <w:r>
      <w:rPr>
        <w:rStyle w:val="49"/>
      </w:rPr>
      <w:instrText xml:space="preserve">PAGE  </w:instrText>
    </w:r>
    <w:r>
      <w:fldChar w:fldCharType="end"/>
    </w:r>
  </w:p>
  <w:p>
    <w:pPr>
      <w:pStyle w:val="3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2"/>
                      <w:rPr>
                        <w:rStyle w:val="49"/>
                      </w:rPr>
                    </w:pPr>
                    <w:r>
                      <w:fldChar w:fldCharType="begin"/>
                    </w:r>
                    <w:r>
                      <w:rPr>
                        <w:rStyle w:val="49"/>
                      </w:rPr>
                      <w:instrText xml:space="preserve">PAGE  </w:instrText>
                    </w:r>
                    <w:r>
                      <w:fldChar w:fldCharType="separate"/>
                    </w:r>
                    <w:r>
                      <w:rPr>
                        <w:rStyle w:val="49"/>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pPr>
      <w:pStyle w:val="3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905"/>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B34554"/>
    <w:rsid w:val="10181623"/>
    <w:rsid w:val="107930BF"/>
    <w:rsid w:val="107A6B7C"/>
    <w:rsid w:val="107E735A"/>
    <w:rsid w:val="124C3C1F"/>
    <w:rsid w:val="12A820AD"/>
    <w:rsid w:val="13377E0F"/>
    <w:rsid w:val="13945E07"/>
    <w:rsid w:val="15737884"/>
    <w:rsid w:val="15750C31"/>
    <w:rsid w:val="16B948A5"/>
    <w:rsid w:val="17211B14"/>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EE27322"/>
    <w:rsid w:val="5F736EDC"/>
    <w:rsid w:val="60921071"/>
    <w:rsid w:val="60F035C2"/>
    <w:rsid w:val="623446C7"/>
    <w:rsid w:val="633441F6"/>
    <w:rsid w:val="6352429E"/>
    <w:rsid w:val="63A94A71"/>
    <w:rsid w:val="63E45615"/>
    <w:rsid w:val="6457311E"/>
    <w:rsid w:val="645A1DAF"/>
    <w:rsid w:val="64940258"/>
    <w:rsid w:val="64940A1E"/>
    <w:rsid w:val="654E3E40"/>
    <w:rsid w:val="684C0935"/>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5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annotation subject"/>
    <w:basedOn w:val="13"/>
    <w:next w:val="13"/>
    <w:qFormat/>
    <w:uiPriority w:val="0"/>
    <w:rPr>
      <w:b/>
      <w:bCs/>
    </w:rPr>
  </w:style>
  <w:style w:type="paragraph" w:styleId="13">
    <w:name w:val="annotation text"/>
    <w:basedOn w:val="1"/>
    <w:link w:val="113"/>
    <w:qFormat/>
    <w:uiPriority w:val="0"/>
    <w:pPr>
      <w:jc w:val="left"/>
    </w:pPr>
  </w:style>
  <w:style w:type="paragraph" w:styleId="14">
    <w:name w:val="toc 7"/>
    <w:basedOn w:val="1"/>
    <w:next w:val="1"/>
    <w:qFormat/>
    <w:uiPriority w:val="0"/>
    <w:pPr>
      <w:ind w:left="1260"/>
      <w:jc w:val="left"/>
    </w:pPr>
    <w:rPr>
      <w:sz w:val="18"/>
      <w:szCs w:val="18"/>
    </w:rPr>
  </w:style>
  <w:style w:type="paragraph" w:styleId="15">
    <w:name w:val="Normal Indent"/>
    <w:basedOn w:val="1"/>
    <w:link w:val="129"/>
    <w:qFormat/>
    <w:uiPriority w:val="0"/>
    <w:pPr>
      <w:ind w:firstLine="420" w:firstLineChars="200"/>
    </w:pPr>
  </w:style>
  <w:style w:type="paragraph" w:styleId="16">
    <w:name w:val="caption"/>
    <w:basedOn w:val="1"/>
    <w:next w:val="1"/>
    <w:qFormat/>
    <w:uiPriority w:val="0"/>
    <w:rPr>
      <w:rFonts w:ascii="Cambria" w:hAnsi="Cambria" w:eastAsia="黑体"/>
      <w:sz w:val="20"/>
      <w:szCs w:val="20"/>
    </w:rPr>
  </w:style>
  <w:style w:type="paragraph" w:styleId="17">
    <w:name w:val="List Bullet"/>
    <w:basedOn w:val="1"/>
    <w:qFormat/>
    <w:uiPriority w:val="0"/>
    <w:pPr>
      <w:tabs>
        <w:tab w:val="left" w:pos="845"/>
      </w:tabs>
      <w:spacing w:before="120" w:after="120" w:line="360" w:lineRule="auto"/>
      <w:ind w:left="845" w:hanging="425"/>
    </w:pPr>
    <w:rPr>
      <w:szCs w:val="20"/>
    </w:rPr>
  </w:style>
  <w:style w:type="paragraph" w:styleId="18">
    <w:name w:val="Document Map"/>
    <w:basedOn w:val="1"/>
    <w:link w:val="119"/>
    <w:qFormat/>
    <w:uiPriority w:val="0"/>
    <w:pPr>
      <w:shd w:val="clear" w:color="auto" w:fill="000080"/>
    </w:pPr>
  </w:style>
  <w:style w:type="paragraph" w:styleId="19">
    <w:name w:val="Body Text 3"/>
    <w:basedOn w:val="1"/>
    <w:qFormat/>
    <w:uiPriority w:val="0"/>
    <w:rPr>
      <w:rFonts w:ascii="宋体"/>
      <w:sz w:val="24"/>
      <w:szCs w:val="20"/>
    </w:rPr>
  </w:style>
  <w:style w:type="paragraph" w:styleId="20">
    <w:name w:val="Body Text"/>
    <w:basedOn w:val="21"/>
    <w:next w:val="21"/>
    <w:link w:val="125"/>
    <w:qFormat/>
    <w:uiPriority w:val="0"/>
    <w:rPr>
      <w:rFonts w:ascii="Times New Roman" w:cs="Times New Roman"/>
      <w:color w:val="auto"/>
      <w:kern w:val="2"/>
      <w:sz w:val="21"/>
    </w:r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2">
    <w:name w:val="Body Text Indent"/>
    <w:basedOn w:val="1"/>
    <w:qFormat/>
    <w:uiPriority w:val="0"/>
    <w:pPr>
      <w:ind w:left="420" w:leftChars="200"/>
    </w:pPr>
  </w:style>
  <w:style w:type="paragraph" w:styleId="23">
    <w:name w:val="Block Text"/>
    <w:basedOn w:val="1"/>
    <w:qFormat/>
    <w:uiPriority w:val="0"/>
    <w:pPr>
      <w:adjustRightInd w:val="0"/>
      <w:ind w:left="420" w:right="33"/>
      <w:jc w:val="left"/>
    </w:pPr>
    <w:rPr>
      <w:kern w:val="0"/>
      <w:sz w:val="24"/>
      <w:szCs w:val="20"/>
    </w:rPr>
  </w:style>
  <w:style w:type="paragraph" w:styleId="24">
    <w:name w:val="index 4"/>
    <w:basedOn w:val="1"/>
    <w:next w:val="1"/>
    <w:qFormat/>
    <w:uiPriority w:val="0"/>
    <w:pPr>
      <w:ind w:left="600" w:leftChars="600"/>
    </w:pPr>
  </w:style>
  <w:style w:type="paragraph" w:styleId="25">
    <w:name w:val="toc 5"/>
    <w:basedOn w:val="1"/>
    <w:next w:val="1"/>
    <w:qFormat/>
    <w:uiPriority w:val="0"/>
    <w:pPr>
      <w:ind w:left="840"/>
      <w:jc w:val="left"/>
    </w:pPr>
    <w:rPr>
      <w:sz w:val="18"/>
      <w:szCs w:val="18"/>
    </w:rPr>
  </w:style>
  <w:style w:type="paragraph" w:styleId="26">
    <w:name w:val="toc 3"/>
    <w:basedOn w:val="1"/>
    <w:next w:val="1"/>
    <w:qFormat/>
    <w:uiPriority w:val="0"/>
    <w:pPr>
      <w:ind w:left="420"/>
      <w:jc w:val="left"/>
    </w:pPr>
    <w:rPr>
      <w:i/>
      <w:iCs/>
      <w:sz w:val="20"/>
      <w:szCs w:val="20"/>
    </w:rPr>
  </w:style>
  <w:style w:type="paragraph" w:styleId="27">
    <w:name w:val="Plain Text"/>
    <w:basedOn w:val="1"/>
    <w:link w:val="132"/>
    <w:qFormat/>
    <w:uiPriority w:val="0"/>
    <w:rPr>
      <w:rFonts w:ascii="Courier New" w:hAnsi="Courier New"/>
      <w:szCs w:val="20"/>
    </w:rPr>
  </w:style>
  <w:style w:type="paragraph" w:styleId="28">
    <w:name w:val="toc 8"/>
    <w:basedOn w:val="1"/>
    <w:next w:val="1"/>
    <w:qFormat/>
    <w:uiPriority w:val="0"/>
    <w:pPr>
      <w:ind w:left="1470"/>
      <w:jc w:val="left"/>
    </w:pPr>
    <w:rPr>
      <w:sz w:val="18"/>
      <w:szCs w:val="18"/>
    </w:rPr>
  </w:style>
  <w:style w:type="paragraph" w:styleId="29">
    <w:name w:val="Date"/>
    <w:basedOn w:val="1"/>
    <w:next w:val="1"/>
    <w:qFormat/>
    <w:uiPriority w:val="0"/>
    <w:rPr>
      <w:sz w:val="24"/>
      <w:szCs w:val="20"/>
    </w:rPr>
  </w:style>
  <w:style w:type="paragraph" w:styleId="30">
    <w:name w:val="Body Text Indent 2"/>
    <w:basedOn w:val="1"/>
    <w:qFormat/>
    <w:uiPriority w:val="0"/>
    <w:pPr>
      <w:spacing w:after="120" w:line="480" w:lineRule="auto"/>
      <w:ind w:left="420" w:leftChars="200"/>
    </w:pPr>
  </w:style>
  <w:style w:type="paragraph" w:styleId="31">
    <w:name w:val="Balloon Text"/>
    <w:basedOn w:val="1"/>
    <w:qFormat/>
    <w:uiPriority w:val="0"/>
    <w:rPr>
      <w:sz w:val="18"/>
      <w:szCs w:val="18"/>
    </w:rPr>
  </w:style>
  <w:style w:type="paragraph" w:styleId="32">
    <w:name w:val="footer"/>
    <w:basedOn w:val="1"/>
    <w:qFormat/>
    <w:uiPriority w:val="0"/>
    <w:pPr>
      <w:tabs>
        <w:tab w:val="center" w:pos="4153"/>
        <w:tab w:val="right" w:pos="8306"/>
      </w:tabs>
      <w:snapToGrid w:val="0"/>
      <w:jc w:val="left"/>
    </w:pPr>
    <w:rPr>
      <w:sz w:val="18"/>
      <w:szCs w:val="18"/>
    </w:rPr>
  </w:style>
  <w:style w:type="paragraph" w:styleId="33">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4">
    <w:name w:val="toc 1"/>
    <w:basedOn w:val="1"/>
    <w:next w:val="1"/>
    <w:qFormat/>
    <w:uiPriority w:val="0"/>
    <w:pPr>
      <w:jc w:val="left"/>
    </w:pPr>
    <w:rPr>
      <w:b/>
      <w:bCs/>
      <w:caps/>
      <w:sz w:val="20"/>
      <w:szCs w:val="20"/>
    </w:rPr>
  </w:style>
  <w:style w:type="paragraph" w:styleId="35">
    <w:name w:val="toc 4"/>
    <w:basedOn w:val="1"/>
    <w:next w:val="1"/>
    <w:qFormat/>
    <w:uiPriority w:val="0"/>
    <w:pPr>
      <w:ind w:left="630"/>
      <w:jc w:val="left"/>
    </w:pPr>
    <w:rPr>
      <w:sz w:val="18"/>
      <w:szCs w:val="18"/>
    </w:rPr>
  </w:style>
  <w:style w:type="paragraph" w:styleId="36">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7">
    <w:name w:val="footnote text"/>
    <w:basedOn w:val="1"/>
    <w:qFormat/>
    <w:uiPriority w:val="0"/>
    <w:rPr>
      <w:sz w:val="20"/>
      <w:szCs w:val="20"/>
    </w:rPr>
  </w:style>
  <w:style w:type="paragraph" w:styleId="38">
    <w:name w:val="toc 6"/>
    <w:basedOn w:val="1"/>
    <w:next w:val="1"/>
    <w:qFormat/>
    <w:uiPriority w:val="0"/>
    <w:pPr>
      <w:ind w:left="1050"/>
      <w:jc w:val="left"/>
    </w:pPr>
    <w:rPr>
      <w:sz w:val="18"/>
      <w:szCs w:val="18"/>
    </w:rPr>
  </w:style>
  <w:style w:type="paragraph" w:styleId="39">
    <w:name w:val="Body Text Indent 3"/>
    <w:basedOn w:val="1"/>
    <w:qFormat/>
    <w:uiPriority w:val="0"/>
    <w:pPr>
      <w:ind w:left="420" w:leftChars="200"/>
    </w:pPr>
    <w:rPr>
      <w:sz w:val="16"/>
      <w:szCs w:val="16"/>
    </w:rPr>
  </w:style>
  <w:style w:type="paragraph" w:styleId="40">
    <w:name w:val="table of figures"/>
    <w:basedOn w:val="1"/>
    <w:next w:val="1"/>
    <w:qFormat/>
    <w:uiPriority w:val="0"/>
    <w:pPr>
      <w:ind w:left="200" w:leftChars="200" w:hanging="200" w:hangingChars="200"/>
    </w:pPr>
  </w:style>
  <w:style w:type="paragraph" w:styleId="41">
    <w:name w:val="toc 2"/>
    <w:basedOn w:val="1"/>
    <w:next w:val="1"/>
    <w:qFormat/>
    <w:uiPriority w:val="0"/>
    <w:pPr>
      <w:ind w:left="210"/>
      <w:jc w:val="left"/>
    </w:pPr>
    <w:rPr>
      <w:smallCaps/>
      <w:sz w:val="20"/>
      <w:szCs w:val="20"/>
    </w:rPr>
  </w:style>
  <w:style w:type="paragraph" w:styleId="42">
    <w:name w:val="toc 9"/>
    <w:basedOn w:val="1"/>
    <w:next w:val="1"/>
    <w:qFormat/>
    <w:uiPriority w:val="0"/>
    <w:pPr>
      <w:ind w:left="1680"/>
      <w:jc w:val="left"/>
    </w:pPr>
    <w:rPr>
      <w:sz w:val="18"/>
      <w:szCs w:val="18"/>
    </w:rPr>
  </w:style>
  <w:style w:type="paragraph" w:styleId="4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5">
    <w:name w:val="index 1"/>
    <w:basedOn w:val="1"/>
    <w:next w:val="1"/>
    <w:semiHidden/>
    <w:qFormat/>
    <w:uiPriority w:val="0"/>
    <w:pPr>
      <w:spacing w:line="480" w:lineRule="auto"/>
      <w:jc w:val="center"/>
    </w:pPr>
    <w:rPr>
      <w:sz w:val="32"/>
    </w:rPr>
  </w:style>
  <w:style w:type="paragraph" w:styleId="46">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8">
    <w:name w:val="Strong"/>
    <w:qFormat/>
    <w:uiPriority w:val="22"/>
    <w:rPr>
      <w:b/>
      <w:bCs/>
    </w:rPr>
  </w:style>
  <w:style w:type="character" w:styleId="49">
    <w:name w:val="page number"/>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table" w:styleId="56">
    <w:name w:val="Table Grid"/>
    <w:basedOn w:val="5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4"/>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2"/>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7"/>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7"/>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7"/>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3"/>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8"/>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20"/>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5"/>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7"/>
    <w:qFormat/>
    <w:uiPriority w:val="0"/>
    <w:rPr>
      <w:rFonts w:ascii="Courier New" w:hAnsi="Courier New" w:eastAsia="宋体"/>
      <w:kern w:val="2"/>
      <w:sz w:val="21"/>
      <w:lang w:val="en-US" w:eastAsia="zh-CN" w:bidi="ar-SA"/>
    </w:rPr>
  </w:style>
  <w:style w:type="character" w:customStyle="1" w:styleId="133">
    <w:name w:val="页眉 Char"/>
    <w:link w:val="33"/>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6"/>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7"/>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715</Words>
  <Characters>4077</Characters>
  <Lines>33</Lines>
  <Paragraphs>9</Paragraphs>
  <TotalTime>0</TotalTime>
  <ScaleCrop>false</ScaleCrop>
  <LinksUpToDate>false</LinksUpToDate>
  <CharactersWithSpaces>4783</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2024-01-17T06:58:00Z</cp:lastPrinted>
  <dcterms:modified xsi:type="dcterms:W3CDTF">2024-07-04T09:38:08Z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