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251660288"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hint="eastAsia"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eastAsia="zh-CN"/>
        </w:rPr>
        <w:t>第二事业部全鑫项目镀锌钢管</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-93</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贰万</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公司第二事业部全鑫项目镀锌钢管</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93</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bookmarkStart w:id="0" w:name="_GoBack"/>
      <w:bookmarkEnd w:id="0"/>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第二事业部全鑫项目现场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_GB2312"/>
          <w:color w:val="000000" w:themeColor="text1"/>
          <w:sz w:val="24"/>
          <w:highlight w:val="none"/>
          <w:u w:val="single"/>
          <w14:textFill>
            <w14:solidFill>
              <w14:schemeClr w14:val="tx1"/>
            </w14:solidFill>
          </w14:textFill>
        </w:rPr>
        <w:t>合同签订后，</w:t>
      </w:r>
      <w:r>
        <w:rPr>
          <w:rFonts w:hint="eastAsia" w:ascii="仿宋" w:hAnsi="仿宋" w:eastAsia="仿宋" w:cs="仿宋"/>
          <w:color w:val="000000" w:themeColor="text1"/>
          <w:sz w:val="24"/>
          <w:highlight w:val="none"/>
          <w:u w:val="single"/>
          <w14:textFill>
            <w14:solidFill>
              <w14:schemeClr w14:val="tx1"/>
            </w14:solidFill>
          </w14:textFill>
        </w:rPr>
        <w:t>货到验收合格后开具发票，入账次月支付40%，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2025年1月份</w:t>
      </w:r>
      <w:r>
        <w:rPr>
          <w:rFonts w:hint="eastAsia" w:ascii="仿宋" w:hAnsi="仿宋" w:eastAsia="仿宋" w:cs="仿宋"/>
          <w:color w:val="000000" w:themeColor="text1"/>
          <w:sz w:val="24"/>
          <w:highlight w:val="none"/>
          <w:u w:val="single"/>
          <w14:textFill>
            <w14:solidFill>
              <w14:schemeClr w14:val="tx1"/>
            </w14:solidFill>
          </w14:textFill>
        </w:rPr>
        <w:t>前付至</w:t>
      </w:r>
      <w:r>
        <w:rPr>
          <w:rFonts w:hint="eastAsia" w:ascii="仿宋" w:hAnsi="仿宋" w:eastAsia="仿宋" w:cs="仿宋"/>
          <w:color w:val="000000" w:themeColor="text1"/>
          <w:sz w:val="24"/>
          <w:highlight w:val="none"/>
          <w:u w:val="single"/>
          <w:lang w:eastAsia="zh-CN"/>
          <w14:textFill>
            <w14:solidFill>
              <w14:schemeClr w14:val="tx1"/>
            </w14:solidFill>
          </w14:textFill>
        </w:rPr>
        <w:t>发票总金额的</w:t>
      </w:r>
      <w:r>
        <w:rPr>
          <w:rFonts w:hint="eastAsia" w:ascii="仿宋" w:hAnsi="仿宋" w:eastAsia="仿宋" w:cs="仿宋"/>
          <w:color w:val="000000" w:themeColor="text1"/>
          <w:sz w:val="24"/>
          <w:highlight w:val="none"/>
          <w:u w:val="single"/>
          <w14:textFill>
            <w14:solidFill>
              <w14:schemeClr w14:val="tx1"/>
            </w14:solidFill>
          </w14:textFill>
        </w:rPr>
        <w:t>80%，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2026年2月份</w:t>
      </w:r>
      <w:r>
        <w:rPr>
          <w:rFonts w:hint="eastAsia" w:ascii="仿宋" w:hAnsi="仿宋" w:eastAsia="仿宋" w:cs="仿宋"/>
          <w:color w:val="000000" w:themeColor="text1"/>
          <w:sz w:val="24"/>
          <w:highlight w:val="none"/>
          <w:u w:val="single"/>
          <w14:textFill>
            <w14:solidFill>
              <w14:schemeClr w14:val="tx1"/>
            </w14:solidFill>
          </w14:textFill>
        </w:rPr>
        <w:t>前付至</w:t>
      </w:r>
      <w:r>
        <w:rPr>
          <w:rFonts w:hint="eastAsia" w:ascii="仿宋" w:hAnsi="仿宋" w:eastAsia="仿宋" w:cs="仿宋"/>
          <w:color w:val="000000" w:themeColor="text1"/>
          <w:sz w:val="24"/>
          <w:highlight w:val="none"/>
          <w:u w:val="single"/>
          <w:lang w:eastAsia="zh-CN"/>
          <w14:textFill>
            <w14:solidFill>
              <w14:schemeClr w14:val="tx1"/>
            </w14:solidFill>
          </w14:textFill>
        </w:rPr>
        <w:t>发票总金额的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9</w:t>
      </w:r>
      <w:r>
        <w:rPr>
          <w:rFonts w:hint="eastAsia" w:ascii="仿宋" w:hAnsi="仿宋" w:eastAsia="仿宋" w:cs="仿宋"/>
          <w:color w:val="000000" w:themeColor="text1"/>
          <w:sz w:val="24"/>
          <w:highlight w:val="none"/>
          <w:u w:val="single"/>
          <w14:textFill>
            <w14:solidFill>
              <w14:schemeClr w14:val="tx1"/>
            </w14:solidFill>
          </w14:textFill>
        </w:rPr>
        <w:t>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2027年1月份</w:t>
      </w:r>
      <w:r>
        <w:rPr>
          <w:rFonts w:hint="eastAsia" w:ascii="仿宋" w:hAnsi="仿宋" w:eastAsia="仿宋" w:cs="仿宋"/>
          <w:color w:val="000000" w:themeColor="text1"/>
          <w:sz w:val="24"/>
          <w:highlight w:val="none"/>
          <w:u w:val="single"/>
          <w14:textFill>
            <w14:solidFill>
              <w14:schemeClr w14:val="tx1"/>
            </w14:solidFill>
          </w14:textFill>
        </w:rPr>
        <w:t>前付清。</w:t>
      </w:r>
      <w:r>
        <w:rPr>
          <w:rFonts w:hint="eastAsia" w:ascii="仿宋" w:hAnsi="仿宋" w:eastAsia="仿宋" w:cs="仿宋"/>
          <w:color w:val="171A1D"/>
          <w:sz w:val="24"/>
          <w:highlight w:val="none"/>
          <w:u w:val="single"/>
          <w:shd w:val="clear" w:color="auto" w:fill="FFFFFF"/>
        </w:rPr>
        <w:t>货款以对公转账方式支付至供方对公账户，支付电汇或不超过发票总金额50%的6个月内电子承兑</w:t>
      </w:r>
      <w:r>
        <w:rPr>
          <w:rFonts w:hint="eastAsia" w:ascii="仿宋" w:hAnsi="仿宋" w:eastAsia="仿宋" w:cs="仿宋"/>
          <w:color w:val="171A1D"/>
          <w:sz w:val="24"/>
          <w:szCs w:val="24"/>
          <w:highlight w:val="none"/>
          <w:u w:val="single"/>
          <w:shd w:val="clear" w:color="auto" w:fill="FFFFFF"/>
          <w:lang w:eastAsia="zh-CN"/>
        </w:rPr>
        <w:t>。</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8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r>
        <w:rPr>
          <w:rFonts w:hint="eastAsia" w:ascii="仿宋" w:hAnsi="仿宋" w:eastAsia="仿宋" w:cs="仿宋_GB2312"/>
          <w:sz w:val="24"/>
          <w:highlight w:val="none"/>
        </w:rPr>
        <w:t>。</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93</w:t>
      </w:r>
      <w:r>
        <w:rPr>
          <w:rFonts w:hint="eastAsia" w:ascii="仿宋" w:hAnsi="仿宋" w:eastAsia="仿宋"/>
          <w:b/>
          <w:sz w:val="28"/>
          <w:szCs w:val="28"/>
          <w:highlight w:val="none"/>
        </w:rPr>
        <w:t>）：</w:t>
      </w:r>
    </w:p>
    <w:tbl>
      <w:tblPr>
        <w:tblStyle w:val="47"/>
        <w:tblW w:w="154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1"/>
        <w:gridCol w:w="2107"/>
        <w:gridCol w:w="793"/>
        <w:gridCol w:w="182"/>
        <w:gridCol w:w="1069"/>
        <w:gridCol w:w="1293"/>
        <w:gridCol w:w="1418"/>
        <w:gridCol w:w="1275"/>
        <w:gridCol w:w="1054"/>
        <w:gridCol w:w="696"/>
        <w:gridCol w:w="2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1"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107"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75"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06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91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2111"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镀锌钢管</w:t>
            </w:r>
          </w:p>
        </w:tc>
        <w:tc>
          <w:tcPr>
            <w:tcW w:w="210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DN100</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吨</w:t>
            </w:r>
          </w:p>
        </w:tc>
        <w:tc>
          <w:tcPr>
            <w:tcW w:w="106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80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 3091-2008；品牌要求;天津友发、浙江金洲、浙江久立、江苏玉龙。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镀锌钢管</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DN80</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color w:val="auto"/>
                <w:sz w:val="24"/>
                <w:szCs w:val="24"/>
                <w:highlight w:val="none"/>
                <w:lang w:val="en-US" w:eastAsia="zh-CN"/>
              </w:rPr>
              <w:t>吨</w:t>
            </w:r>
          </w:p>
        </w:tc>
        <w:tc>
          <w:tcPr>
            <w:tcW w:w="1069"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38</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GB/T 3091-2008；品牌要求;天津友发、浙江金洲、浙江久立、江苏玉龙。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000000"/>
                <w:kern w:val="0"/>
                <w:sz w:val="24"/>
                <w:szCs w:val="24"/>
                <w:u w:val="none"/>
                <w:lang w:val="en-US" w:eastAsia="zh-CN" w:bidi="ar"/>
              </w:rPr>
              <w:t>3</w:t>
            </w:r>
          </w:p>
        </w:tc>
        <w:tc>
          <w:tcPr>
            <w:tcW w:w="2111"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镀锌钢管</w:t>
            </w:r>
          </w:p>
        </w:tc>
        <w:tc>
          <w:tcPr>
            <w:tcW w:w="2107"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r>
              <w:rPr>
                <w:rFonts w:hint="eastAsia" w:ascii="仿宋" w:hAnsi="仿宋" w:eastAsia="仿宋" w:cs="仿宋"/>
                <w:i w:val="0"/>
                <w:color w:val="000000"/>
                <w:kern w:val="0"/>
                <w:sz w:val="24"/>
                <w:szCs w:val="24"/>
                <w:u w:val="none"/>
                <w:lang w:val="en-US" w:eastAsia="zh-CN" w:bidi="ar"/>
              </w:rPr>
              <w:t>DN65</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rPr>
            </w:pPr>
            <w:r>
              <w:rPr>
                <w:rFonts w:hint="eastAsia" w:ascii="仿宋" w:hAnsi="仿宋" w:eastAsia="仿宋" w:cs="仿宋"/>
                <w:color w:val="auto"/>
                <w:sz w:val="24"/>
                <w:szCs w:val="24"/>
                <w:highlight w:val="none"/>
                <w:lang w:val="en-US" w:eastAsia="zh-CN"/>
              </w:rPr>
              <w:t>吨</w:t>
            </w:r>
          </w:p>
        </w:tc>
        <w:tc>
          <w:tcPr>
            <w:tcW w:w="1069"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r>
              <w:rPr>
                <w:rFonts w:hint="eastAsia" w:ascii="仿宋" w:hAnsi="仿宋" w:eastAsia="仿宋" w:cs="仿宋"/>
                <w:i w:val="0"/>
                <w:color w:val="000000"/>
                <w:kern w:val="0"/>
                <w:sz w:val="24"/>
                <w:szCs w:val="24"/>
                <w:u w:val="none"/>
                <w:lang w:val="en-US" w:eastAsia="zh-CN" w:bidi="ar"/>
              </w:rPr>
              <w:t>44</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highlight w:val="none"/>
              </w:rPr>
            </w:pPr>
            <w:r>
              <w:rPr>
                <w:rFonts w:hint="eastAsia" w:ascii="仿宋" w:hAnsi="仿宋" w:eastAsia="仿宋" w:cs="仿宋"/>
                <w:i w:val="0"/>
                <w:color w:val="000000"/>
                <w:kern w:val="0"/>
                <w:sz w:val="24"/>
                <w:szCs w:val="24"/>
                <w:u w:val="none"/>
                <w:lang w:val="en-US" w:eastAsia="zh-CN" w:bidi="ar"/>
              </w:rPr>
              <w:t>GB/T 3091-2008；品牌要求;天津友发、浙江金洲、浙江久立、江苏玉龙。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000000"/>
                <w:kern w:val="0"/>
                <w:sz w:val="24"/>
                <w:szCs w:val="24"/>
                <w:u w:val="none"/>
                <w:lang w:val="en-US" w:eastAsia="zh-CN" w:bidi="ar"/>
              </w:rPr>
              <w:t>4</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镀锌钢管</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DN50</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color w:val="auto"/>
                <w:sz w:val="24"/>
                <w:szCs w:val="24"/>
                <w:highlight w:val="none"/>
                <w:lang w:val="en-US" w:eastAsia="zh-CN"/>
              </w:rPr>
              <w:t>吨</w:t>
            </w:r>
          </w:p>
        </w:tc>
        <w:tc>
          <w:tcPr>
            <w:tcW w:w="1069"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13.3</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highlight w:val="none"/>
              </w:rPr>
            </w:pPr>
            <w:r>
              <w:rPr>
                <w:rFonts w:hint="eastAsia" w:ascii="仿宋" w:hAnsi="仿宋" w:eastAsia="仿宋" w:cs="仿宋"/>
                <w:i w:val="0"/>
                <w:color w:val="000000"/>
                <w:kern w:val="0"/>
                <w:sz w:val="24"/>
                <w:szCs w:val="24"/>
                <w:u w:val="none"/>
                <w:lang w:val="en-US" w:eastAsia="zh-CN" w:bidi="ar"/>
              </w:rPr>
              <w:t>GB/T 3091-2008；品牌要求;天津友发、浙江金洲、浙江久立、江苏玉龙。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000000"/>
                <w:kern w:val="0"/>
                <w:sz w:val="24"/>
                <w:szCs w:val="24"/>
                <w:u w:val="none"/>
                <w:lang w:val="en-US" w:eastAsia="zh-CN" w:bidi="ar"/>
              </w:rPr>
              <w:t>5</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镀锌钢管</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DN40</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color w:val="auto"/>
                <w:sz w:val="24"/>
                <w:szCs w:val="24"/>
                <w:highlight w:val="none"/>
                <w:lang w:val="en-US" w:eastAsia="zh-CN"/>
              </w:rPr>
              <w:t>吨</w:t>
            </w:r>
          </w:p>
        </w:tc>
        <w:tc>
          <w:tcPr>
            <w:tcW w:w="1069"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4.8</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highlight w:val="none"/>
              </w:rPr>
            </w:pPr>
            <w:r>
              <w:rPr>
                <w:rFonts w:hint="eastAsia" w:ascii="仿宋" w:hAnsi="仿宋" w:eastAsia="仿宋" w:cs="仿宋"/>
                <w:i w:val="0"/>
                <w:color w:val="000000"/>
                <w:kern w:val="0"/>
                <w:sz w:val="24"/>
                <w:szCs w:val="24"/>
                <w:u w:val="none"/>
                <w:lang w:val="en-US" w:eastAsia="zh-CN" w:bidi="ar"/>
              </w:rPr>
              <w:t>GB/T 3091-2008；品牌要求;天津友发、浙江金洲、浙江久立、江苏玉龙。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000000"/>
                <w:kern w:val="0"/>
                <w:sz w:val="24"/>
                <w:szCs w:val="24"/>
                <w:u w:val="none"/>
                <w:lang w:val="en-US" w:eastAsia="zh-CN" w:bidi="ar"/>
              </w:rPr>
              <w:t>6</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镀锌钢管</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DN32</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color w:val="auto"/>
                <w:sz w:val="24"/>
                <w:szCs w:val="24"/>
                <w:highlight w:val="none"/>
                <w:lang w:val="en-US" w:eastAsia="zh-CN"/>
              </w:rPr>
              <w:t>吨</w:t>
            </w:r>
          </w:p>
        </w:tc>
        <w:tc>
          <w:tcPr>
            <w:tcW w:w="1069"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8.2</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highlight w:val="none"/>
              </w:rPr>
            </w:pPr>
            <w:r>
              <w:rPr>
                <w:rFonts w:hint="eastAsia" w:ascii="仿宋" w:hAnsi="仿宋" w:eastAsia="仿宋" w:cs="仿宋"/>
                <w:i w:val="0"/>
                <w:color w:val="000000"/>
                <w:kern w:val="0"/>
                <w:sz w:val="24"/>
                <w:szCs w:val="24"/>
                <w:u w:val="none"/>
                <w:lang w:val="en-US" w:eastAsia="zh-CN" w:bidi="ar"/>
              </w:rPr>
              <w:t>GB/T 3091-2008；品牌要求;天津友发、浙江金洲、浙江久立、江苏玉龙。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000000"/>
                <w:kern w:val="0"/>
                <w:sz w:val="24"/>
                <w:szCs w:val="24"/>
                <w:u w:val="none"/>
                <w:lang w:val="en-US" w:eastAsia="zh-CN" w:bidi="ar"/>
              </w:rPr>
              <w:t>7</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镀锌钢管</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DN25</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color w:val="auto"/>
                <w:sz w:val="24"/>
                <w:szCs w:val="24"/>
                <w:highlight w:val="none"/>
                <w:lang w:val="en-US" w:eastAsia="zh-CN"/>
              </w:rPr>
              <w:t>吨</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12.2</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highlight w:val="none"/>
              </w:rPr>
            </w:pPr>
            <w:r>
              <w:rPr>
                <w:rFonts w:hint="eastAsia" w:ascii="仿宋" w:hAnsi="仿宋" w:eastAsia="仿宋" w:cs="仿宋"/>
                <w:i w:val="0"/>
                <w:color w:val="000000"/>
                <w:kern w:val="0"/>
                <w:sz w:val="24"/>
                <w:szCs w:val="24"/>
                <w:u w:val="none"/>
                <w:lang w:val="en-US" w:eastAsia="zh-CN" w:bidi="ar"/>
              </w:rPr>
              <w:t>GB/T 3091-2008；品牌要求;天津友发、浙江金洲、浙江久立、江苏玉龙。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合计：</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1275" w:type="dxa"/>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919" w:type="dxa"/>
            <w:vAlign w:val="center"/>
          </w:tcPr>
          <w:p>
            <w:pPr>
              <w:widowControl/>
              <w:jc w:val="center"/>
              <w:textAlignment w:val="center"/>
              <w:rPr>
                <w:rFonts w:hint="eastAsia" w:ascii="仿宋" w:hAnsi="仿宋" w:eastAsia="仿宋" w:cs="仿宋"/>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5440"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5534"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2"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4"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1"/>
      </w:rPr>
    </w:pPr>
    <w:r>
      <w:fldChar w:fldCharType="begin"/>
    </w:r>
    <w:r>
      <w:rPr>
        <w:rStyle w:val="51"/>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51"/>
                            </w:rPr>
                          </w:pPr>
                          <w:r>
                            <w:fldChar w:fldCharType="begin"/>
                          </w:r>
                          <w:r>
                            <w:rPr>
                              <w:rStyle w:val="51"/>
                            </w:rPr>
                            <w:instrText xml:space="preserve">PAGE  </w:instrText>
                          </w:r>
                          <w:r>
                            <w:fldChar w:fldCharType="separate"/>
                          </w:r>
                          <w:r>
                            <w:rPr>
                              <w:rStyle w:val="51"/>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BRSQM8BAACq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1KV&#10;b5dJod5DjYVPHkvjcOcG3Js5DhhMxAcZTPoiJYJ51Pd00VcMkfB0aVWtViWmOOZmB/GL5+s+QHwv&#10;nCHJaGjAB8y6suMjxLF0LkndrLtXWudH1PavAGKOEZG3YLqdmIwTJysOu2Git3PtCdn1uAkNtbj4&#10;lOgHi0KnpZmNMBu72Tj4oPZd3qrUHfztIeJIedLUYYRFhsnBJ8xcp3VLO/Knn6uef7H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4FFJAzwEAAKoDAAAOAAAAAAAAAAEAIAAAAB4BAABkcnMv&#10;ZTJvRG9jLnhtbFBLBQYAAAAABgAGAFkBAABfBQAAAAA=&#10;">
              <v:fill on="f" focussize="0,0"/>
              <v:stroke on="f"/>
              <v:imagedata o:title=""/>
              <o:lock v:ext="edit" aspectratio="f"/>
              <v:textbox inset="0mm,0mm,0mm,0mm" style="mso-fit-shape-to-text:t;">
                <w:txbxContent>
                  <w:p>
                    <w:pPr>
                      <w:pStyle w:val="31"/>
                      <w:rPr>
                        <w:rStyle w:val="51"/>
                      </w:rPr>
                    </w:pPr>
                    <w:r>
                      <w:fldChar w:fldCharType="begin"/>
                    </w:r>
                    <w:r>
                      <w:rPr>
                        <w:rStyle w:val="51"/>
                      </w:rPr>
                      <w:instrText xml:space="preserve">PAGE  </w:instrText>
                    </w:r>
                    <w:r>
                      <w:fldChar w:fldCharType="separate"/>
                    </w:r>
                    <w:r>
                      <w:rPr>
                        <w:rStyle w:val="51"/>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3330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3D5A0D"/>
    <w:rsid w:val="0FB34554"/>
    <w:rsid w:val="10181623"/>
    <w:rsid w:val="107930BF"/>
    <w:rsid w:val="107A6B7C"/>
    <w:rsid w:val="107E735A"/>
    <w:rsid w:val="124C3C1F"/>
    <w:rsid w:val="12A820AD"/>
    <w:rsid w:val="13377E0F"/>
    <w:rsid w:val="13945E07"/>
    <w:rsid w:val="15737884"/>
    <w:rsid w:val="15750C31"/>
    <w:rsid w:val="16B948A5"/>
    <w:rsid w:val="17D86D23"/>
    <w:rsid w:val="17F4775E"/>
    <w:rsid w:val="18AF15FD"/>
    <w:rsid w:val="18F44CAE"/>
    <w:rsid w:val="19E94006"/>
    <w:rsid w:val="1ACA153B"/>
    <w:rsid w:val="1BBF797C"/>
    <w:rsid w:val="1BD8798C"/>
    <w:rsid w:val="1DB63303"/>
    <w:rsid w:val="1DE26149"/>
    <w:rsid w:val="1DEE2CCA"/>
    <w:rsid w:val="1EB92EF2"/>
    <w:rsid w:val="1F17125C"/>
    <w:rsid w:val="1FAB30E7"/>
    <w:rsid w:val="2037683E"/>
    <w:rsid w:val="204227BB"/>
    <w:rsid w:val="20615234"/>
    <w:rsid w:val="20637B7A"/>
    <w:rsid w:val="20BB5045"/>
    <w:rsid w:val="21115412"/>
    <w:rsid w:val="21A61884"/>
    <w:rsid w:val="221B22F9"/>
    <w:rsid w:val="221D09FC"/>
    <w:rsid w:val="228E7281"/>
    <w:rsid w:val="22F91AE6"/>
    <w:rsid w:val="24364EC4"/>
    <w:rsid w:val="252E6332"/>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7000B19"/>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A545705"/>
    <w:rsid w:val="4AED5A83"/>
    <w:rsid w:val="4BC1413C"/>
    <w:rsid w:val="4C656785"/>
    <w:rsid w:val="4DFA18E0"/>
    <w:rsid w:val="4DFD24AF"/>
    <w:rsid w:val="4E822997"/>
    <w:rsid w:val="4ED20DFA"/>
    <w:rsid w:val="4F0F5DA2"/>
    <w:rsid w:val="4F397E6D"/>
    <w:rsid w:val="4FBF4158"/>
    <w:rsid w:val="4FFE0E94"/>
    <w:rsid w:val="504C2BE7"/>
    <w:rsid w:val="51174B5C"/>
    <w:rsid w:val="51B50E5A"/>
    <w:rsid w:val="525C4A73"/>
    <w:rsid w:val="53384EC9"/>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5F736EDC"/>
    <w:rsid w:val="60921071"/>
    <w:rsid w:val="60F035C2"/>
    <w:rsid w:val="623446C7"/>
    <w:rsid w:val="633441F6"/>
    <w:rsid w:val="6352429E"/>
    <w:rsid w:val="63A94A71"/>
    <w:rsid w:val="63E45615"/>
    <w:rsid w:val="645A1DAF"/>
    <w:rsid w:val="64940258"/>
    <w:rsid w:val="64940A1E"/>
    <w:rsid w:val="69021DF3"/>
    <w:rsid w:val="69267541"/>
    <w:rsid w:val="698348FA"/>
    <w:rsid w:val="69AD4D95"/>
    <w:rsid w:val="6A1720C7"/>
    <w:rsid w:val="6A315ABB"/>
    <w:rsid w:val="6A43654D"/>
    <w:rsid w:val="6A827113"/>
    <w:rsid w:val="6A87598F"/>
    <w:rsid w:val="6C4C5793"/>
    <w:rsid w:val="6D367190"/>
    <w:rsid w:val="6D9B31CD"/>
    <w:rsid w:val="6E1970B9"/>
    <w:rsid w:val="6E45564D"/>
    <w:rsid w:val="6F763902"/>
    <w:rsid w:val="6FE30FB3"/>
    <w:rsid w:val="703849D5"/>
    <w:rsid w:val="711712EF"/>
    <w:rsid w:val="7180640A"/>
    <w:rsid w:val="71896340"/>
    <w:rsid w:val="71A978B5"/>
    <w:rsid w:val="71F35AC2"/>
    <w:rsid w:val="72B81640"/>
    <w:rsid w:val="72DA2E30"/>
    <w:rsid w:val="741B5852"/>
    <w:rsid w:val="745F4EB9"/>
    <w:rsid w:val="74B57A97"/>
    <w:rsid w:val="7574564B"/>
    <w:rsid w:val="75BD508E"/>
    <w:rsid w:val="778919DC"/>
    <w:rsid w:val="77A946B8"/>
    <w:rsid w:val="77B14F43"/>
    <w:rsid w:val="792A1CCE"/>
    <w:rsid w:val="793439F5"/>
    <w:rsid w:val="796E3D99"/>
    <w:rsid w:val="7B8D7C88"/>
    <w:rsid w:val="7BE31831"/>
    <w:rsid w:val="7C252C88"/>
    <w:rsid w:val="7C656282"/>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31"/>
    <w:qFormat/>
    <w:uiPriority w:val="0"/>
    <w:pPr>
      <w:keepNext/>
      <w:keepLines/>
      <w:spacing w:line="576" w:lineRule="auto"/>
      <w:outlineLvl w:val="0"/>
    </w:pPr>
    <w:rPr>
      <w:b/>
      <w:bCs/>
      <w:kern w:val="44"/>
      <w:sz w:val="44"/>
      <w:szCs w:val="44"/>
    </w:rPr>
  </w:style>
  <w:style w:type="paragraph" w:styleId="4">
    <w:name w:val="heading 2"/>
    <w:basedOn w:val="1"/>
    <w:next w:val="1"/>
    <w:link w:val="147"/>
    <w:qFormat/>
    <w:uiPriority w:val="0"/>
    <w:pPr>
      <w:keepNext/>
      <w:keepLines/>
      <w:spacing w:line="415" w:lineRule="auto"/>
      <w:outlineLvl w:val="1"/>
    </w:pPr>
    <w:rPr>
      <w:rFonts w:ascii="Arial" w:hAnsi="Arial" w:eastAsia="黑体"/>
      <w:b/>
      <w:bCs/>
      <w:sz w:val="32"/>
      <w:szCs w:val="32"/>
    </w:rPr>
  </w:style>
  <w:style w:type="paragraph" w:styleId="5">
    <w:name w:val="heading 3"/>
    <w:basedOn w:val="1"/>
    <w:next w:val="1"/>
    <w:link w:val="127"/>
    <w:qFormat/>
    <w:uiPriority w:val="0"/>
    <w:pPr>
      <w:keepNext/>
      <w:keepLines/>
      <w:spacing w:line="415" w:lineRule="auto"/>
      <w:outlineLvl w:val="2"/>
    </w:pPr>
    <w:rPr>
      <w:b/>
      <w:bCs/>
      <w:sz w:val="32"/>
      <w:szCs w:val="32"/>
    </w:rPr>
  </w:style>
  <w:style w:type="paragraph" w:styleId="6">
    <w:name w:val="heading 4"/>
    <w:basedOn w:val="1"/>
    <w:next w:val="1"/>
    <w:link w:val="139"/>
    <w:qFormat/>
    <w:uiPriority w:val="0"/>
    <w:pPr>
      <w:keepNext/>
      <w:keepLines/>
      <w:spacing w:line="374" w:lineRule="auto"/>
      <w:outlineLvl w:val="3"/>
    </w:pPr>
    <w:rPr>
      <w:rFonts w:ascii="Arial" w:hAnsi="Arial" w:eastAsia="黑体"/>
      <w:b/>
      <w:bCs/>
      <w:sz w:val="28"/>
      <w:szCs w:val="28"/>
    </w:rPr>
  </w:style>
  <w:style w:type="paragraph" w:styleId="7">
    <w:name w:val="heading 5"/>
    <w:basedOn w:val="1"/>
    <w:next w:val="1"/>
    <w:link w:val="126"/>
    <w:qFormat/>
    <w:uiPriority w:val="0"/>
    <w:pPr>
      <w:keepNext/>
      <w:keepLines/>
      <w:spacing w:before="280" w:after="290" w:line="372" w:lineRule="auto"/>
      <w:outlineLvl w:val="4"/>
    </w:pPr>
    <w:rPr>
      <w:rFonts w:ascii="Calibri" w:hAnsi="Calibri"/>
      <w:b/>
      <w:bCs/>
      <w:sz w:val="28"/>
      <w:szCs w:val="28"/>
    </w:rPr>
  </w:style>
  <w:style w:type="paragraph" w:styleId="8">
    <w:name w:val="heading 6"/>
    <w:basedOn w:val="1"/>
    <w:next w:val="1"/>
    <w:link w:val="146"/>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9">
    <w:name w:val="heading 7"/>
    <w:basedOn w:val="1"/>
    <w:next w:val="1"/>
    <w:link w:val="145"/>
    <w:qFormat/>
    <w:uiPriority w:val="0"/>
    <w:pPr>
      <w:keepNext/>
      <w:keepLines/>
      <w:widowControl/>
      <w:tabs>
        <w:tab w:val="left" w:pos="2520"/>
      </w:tabs>
      <w:spacing w:line="319" w:lineRule="auto"/>
      <w:ind w:left="1296" w:hanging="1296"/>
      <w:jc w:val="left"/>
      <w:outlineLvl w:val="6"/>
    </w:pPr>
    <w:rPr>
      <w:b/>
      <w:bCs/>
      <w:kern w:val="0"/>
      <w:sz w:val="24"/>
    </w:rPr>
  </w:style>
  <w:style w:type="paragraph" w:styleId="10">
    <w:name w:val="heading 8"/>
    <w:basedOn w:val="1"/>
    <w:next w:val="1"/>
    <w:link w:val="15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1">
    <w:name w:val="heading 9"/>
    <w:basedOn w:val="1"/>
    <w:next w:val="1"/>
    <w:link w:val="114"/>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129"/>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119"/>
    <w:qFormat/>
    <w:uiPriority w:val="0"/>
    <w:pPr>
      <w:shd w:val="clear" w:color="auto" w:fill="000080"/>
    </w:pPr>
  </w:style>
  <w:style w:type="paragraph" w:styleId="17">
    <w:name w:val="annotation text"/>
    <w:basedOn w:val="1"/>
    <w:link w:val="113"/>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20"/>
    <w:next w:val="20"/>
    <w:link w:val="125"/>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2"/>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3"/>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8"/>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6">
    <w:name w:val="annotation subject"/>
    <w:basedOn w:val="17"/>
    <w:next w:val="17"/>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paragraph" w:customStyle="1" w:styleId="57">
    <w:name w:val="样式3"/>
    <w:basedOn w:val="5"/>
    <w:qFormat/>
    <w:uiPriority w:val="0"/>
    <w:rPr>
      <w:rFonts w:eastAsia="Arial"/>
    </w:rPr>
  </w:style>
  <w:style w:type="paragraph" w:customStyle="1" w:styleId="58">
    <w:name w:val="Char4"/>
    <w:basedOn w:val="1"/>
    <w:qFormat/>
    <w:uiPriority w:val="0"/>
    <w:pPr>
      <w:spacing w:line="360" w:lineRule="auto"/>
      <w:ind w:firstLine="200" w:firstLineChars="200"/>
    </w:pPr>
    <w:rPr>
      <w:rFonts w:ascii="Arial" w:hAnsi="Arial" w:cs="Arial"/>
      <w:sz w:val="24"/>
    </w:rPr>
  </w:style>
  <w:style w:type="paragraph" w:customStyle="1" w:styleId="59">
    <w:name w:val="标题4"/>
    <w:basedOn w:val="4"/>
    <w:next w:val="23"/>
    <w:link w:val="136"/>
    <w:qFormat/>
    <w:uiPriority w:val="0"/>
    <w:pPr>
      <w:spacing w:line="413" w:lineRule="auto"/>
    </w:pPr>
    <w:rPr>
      <w:rFonts w:eastAsia="宋体"/>
      <w:kern w:val="0"/>
      <w:sz w:val="24"/>
    </w:rPr>
  </w:style>
  <w:style w:type="paragraph" w:customStyle="1" w:styleId="60">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1">
    <w:name w:val="Char Char Char Char Char"/>
    <w:basedOn w:val="1"/>
    <w:qFormat/>
    <w:uiPriority w:val="0"/>
    <w:pPr>
      <w:tabs>
        <w:tab w:val="left" w:pos="1360"/>
      </w:tabs>
      <w:ind w:left="1360" w:hanging="720"/>
    </w:pPr>
    <w:rPr>
      <w:szCs w:val="20"/>
    </w:rPr>
  </w:style>
  <w:style w:type="paragraph" w:customStyle="1" w:styleId="62">
    <w:name w:val="XW编号正文"/>
    <w:basedOn w:val="63"/>
    <w:qFormat/>
    <w:uiPriority w:val="0"/>
    <w:pPr>
      <w:numPr>
        <w:ilvl w:val="0"/>
        <w:numId w:val="1"/>
      </w:numPr>
      <w:tabs>
        <w:tab w:val="left" w:pos="1035"/>
        <w:tab w:val="left" w:pos="1134"/>
      </w:tabs>
      <w:ind w:left="1035" w:hanging="720"/>
      <w:jc w:val="left"/>
    </w:pPr>
  </w:style>
  <w:style w:type="paragraph" w:customStyle="1" w:styleId="63">
    <w:name w:val="XW正文"/>
    <w:basedOn w:val="21"/>
    <w:qFormat/>
    <w:uiPriority w:val="0"/>
    <w:pPr>
      <w:adjustRightInd w:val="0"/>
      <w:spacing w:line="300" w:lineRule="auto"/>
      <w:ind w:left="0" w:leftChars="0" w:firstLine="454"/>
      <w:textAlignment w:val="baseline"/>
    </w:pPr>
    <w:rPr>
      <w:szCs w:val="20"/>
    </w:rPr>
  </w:style>
  <w:style w:type="paragraph" w:customStyle="1" w:styleId="6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5">
    <w:name w:val="A1"/>
    <w:basedOn w:val="26"/>
    <w:qFormat/>
    <w:uiPriority w:val="0"/>
    <w:pPr>
      <w:spacing w:line="300" w:lineRule="auto"/>
      <w:jc w:val="center"/>
    </w:pPr>
    <w:rPr>
      <w:rFonts w:ascii="黑体" w:eastAsia="黑体"/>
      <w:sz w:val="52"/>
      <w:szCs w:val="21"/>
    </w:rPr>
  </w:style>
  <w:style w:type="paragraph" w:customStyle="1" w:styleId="66">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7">
    <w:name w:val="p0"/>
    <w:basedOn w:val="1"/>
    <w:qFormat/>
    <w:uiPriority w:val="0"/>
    <w:pPr>
      <w:widowControl/>
    </w:pPr>
    <w:rPr>
      <w:kern w:val="0"/>
      <w:szCs w:val="21"/>
    </w:rPr>
  </w:style>
  <w:style w:type="paragraph" w:customStyle="1" w:styleId="6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9">
    <w:name w:val="彩色网格 - 强调文字颜色 11"/>
    <w:basedOn w:val="1"/>
    <w:next w:val="1"/>
    <w:link w:val="153"/>
    <w:qFormat/>
    <w:uiPriority w:val="0"/>
    <w:rPr>
      <w:i/>
      <w:iCs/>
      <w:color w:val="000000"/>
      <w:szCs w:val="22"/>
    </w:rPr>
  </w:style>
  <w:style w:type="paragraph" w:customStyle="1" w:styleId="70">
    <w:name w:val="A2"/>
    <w:basedOn w:val="26"/>
    <w:qFormat/>
    <w:uiPriority w:val="0"/>
    <w:pPr>
      <w:spacing w:line="300" w:lineRule="auto"/>
      <w:jc w:val="left"/>
    </w:pPr>
    <w:rPr>
      <w:rFonts w:ascii="黑体" w:eastAsia="黑体"/>
      <w:szCs w:val="21"/>
    </w:rPr>
  </w:style>
  <w:style w:type="paragraph" w:customStyle="1" w:styleId="71">
    <w:name w:val="Char"/>
    <w:basedOn w:val="1"/>
    <w:qFormat/>
    <w:uiPriority w:val="0"/>
  </w:style>
  <w:style w:type="paragraph" w:customStyle="1" w:styleId="72">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3">
    <w:name w:val="样式 标题 1 + 黑体 三号 非加粗 居中 段前: 6 磅 段后: 6 磅 行距: 固定值 20 磅"/>
    <w:basedOn w:val="3"/>
    <w:qFormat/>
    <w:uiPriority w:val="0"/>
    <w:pPr>
      <w:spacing w:line="400" w:lineRule="exact"/>
      <w:jc w:val="center"/>
    </w:pPr>
    <w:rPr>
      <w:rFonts w:ascii="黑体" w:hAnsi="黑体" w:eastAsia="黑体" w:cs="宋体"/>
      <w:b w:val="0"/>
      <w:bCs w:val="0"/>
      <w:sz w:val="32"/>
      <w:szCs w:val="20"/>
    </w:rPr>
  </w:style>
  <w:style w:type="paragraph" w:customStyle="1" w:styleId="74">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5">
    <w:name w:val="目录"/>
    <w:basedOn w:val="1"/>
    <w:qFormat/>
    <w:uiPriority w:val="0"/>
    <w:pPr>
      <w:widowControl/>
      <w:jc w:val="center"/>
    </w:pPr>
    <w:rPr>
      <w:rFonts w:hint="eastAsia" w:ascii="宋体"/>
      <w:b/>
      <w:kern w:val="0"/>
      <w:sz w:val="36"/>
      <w:szCs w:val="20"/>
    </w:rPr>
  </w:style>
  <w:style w:type="paragraph" w:customStyle="1" w:styleId="76">
    <w:name w:val="标题5"/>
    <w:basedOn w:val="5"/>
    <w:link w:val="142"/>
    <w:qFormat/>
    <w:uiPriority w:val="0"/>
    <w:pPr>
      <w:spacing w:line="413" w:lineRule="auto"/>
    </w:pPr>
    <w:rPr>
      <w:rFonts w:ascii="Arial" w:hAnsi="Arial"/>
      <w:kern w:val="0"/>
      <w:sz w:val="24"/>
    </w:rPr>
  </w:style>
  <w:style w:type="paragraph" w:customStyle="1" w:styleId="7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8">
    <w:name w:val="表格文字"/>
    <w:basedOn w:val="1"/>
    <w:qFormat/>
    <w:uiPriority w:val="0"/>
    <w:pPr>
      <w:adjustRightInd w:val="0"/>
      <w:spacing w:line="420" w:lineRule="atLeast"/>
      <w:jc w:val="left"/>
      <w:textAlignment w:val="baseline"/>
    </w:pPr>
    <w:rPr>
      <w:kern w:val="0"/>
      <w:szCs w:val="20"/>
    </w:rPr>
  </w:style>
  <w:style w:type="paragraph" w:customStyle="1" w:styleId="79">
    <w:name w:val="样式 标题 2 + Times New Roman 四号 非加粗 段前: 5 磅 段后: 0 磅 行距: 固定值 20..."/>
    <w:basedOn w:val="4"/>
    <w:qFormat/>
    <w:uiPriority w:val="0"/>
    <w:pPr>
      <w:spacing w:line="400" w:lineRule="exact"/>
    </w:pPr>
    <w:rPr>
      <w:rFonts w:ascii="Times New Roman" w:hAnsi="Times New Roman" w:cs="宋体"/>
      <w:b w:val="0"/>
      <w:bCs w:val="0"/>
      <w:sz w:val="28"/>
      <w:szCs w:val="20"/>
    </w:rPr>
  </w:style>
  <w:style w:type="paragraph" w:customStyle="1" w:styleId="8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1">
    <w:name w:val="彩色列表 - 强调文字颜色 11"/>
    <w:basedOn w:val="1"/>
    <w:qFormat/>
    <w:uiPriority w:val="0"/>
    <w:pPr>
      <w:ind w:firstLine="420" w:firstLineChars="200"/>
    </w:pPr>
    <w:rPr>
      <w:rFonts w:ascii="Calibri" w:hAnsi="Calibri"/>
      <w:szCs w:val="22"/>
    </w:rPr>
  </w:style>
  <w:style w:type="paragraph" w:customStyle="1" w:styleId="82">
    <w:name w:val="样式1"/>
    <w:basedOn w:val="5"/>
    <w:qFormat/>
    <w:uiPriority w:val="0"/>
    <w:rPr>
      <w:rFonts w:eastAsia="Arial"/>
    </w:rPr>
  </w:style>
  <w:style w:type="paragraph" w:customStyle="1" w:styleId="83">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5">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样式2"/>
    <w:basedOn w:val="5"/>
    <w:qFormat/>
    <w:uiPriority w:val="0"/>
  </w:style>
  <w:style w:type="paragraph" w:customStyle="1" w:styleId="87">
    <w:name w:val="1"/>
    <w:basedOn w:val="1"/>
    <w:next w:val="1"/>
    <w:qFormat/>
    <w:uiPriority w:val="0"/>
  </w:style>
  <w:style w:type="paragraph" w:customStyle="1" w:styleId="88">
    <w:name w:val="A3"/>
    <w:basedOn w:val="65"/>
    <w:qFormat/>
    <w:uiPriority w:val="0"/>
    <w:rPr>
      <w:sz w:val="21"/>
    </w:rPr>
  </w:style>
  <w:style w:type="paragraph" w:customStyle="1" w:styleId="89">
    <w:name w:val="样式4"/>
    <w:basedOn w:val="5"/>
    <w:qFormat/>
    <w:uiPriority w:val="0"/>
    <w:rPr>
      <w:rFonts w:eastAsia="Arial"/>
    </w:rPr>
  </w:style>
  <w:style w:type="paragraph" w:customStyle="1" w:styleId="90">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2">
    <w:name w:val="默认段落字体 Para Char Char Char Char"/>
    <w:basedOn w:val="1"/>
    <w:qFormat/>
    <w:uiPriority w:val="0"/>
  </w:style>
  <w:style w:type="paragraph" w:customStyle="1" w:styleId="93">
    <w:name w:val="浅色底纹 - 强调文字颜色 21"/>
    <w:basedOn w:val="1"/>
    <w:next w:val="1"/>
    <w:link w:val="123"/>
    <w:qFormat/>
    <w:uiPriority w:val="0"/>
    <w:pPr>
      <w:pBdr>
        <w:bottom w:val="single" w:color="4F81BD" w:sz="4" w:space="4"/>
      </w:pBdr>
      <w:spacing w:before="200" w:after="280"/>
      <w:ind w:left="936" w:right="936"/>
    </w:pPr>
    <w:rPr>
      <w:b/>
      <w:bCs/>
      <w:i/>
      <w:iCs/>
      <w:color w:val="4F81BD"/>
      <w:szCs w:val="22"/>
    </w:rPr>
  </w:style>
  <w:style w:type="paragraph" w:customStyle="1" w:styleId="94">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5">
    <w:name w:val="目录标题"/>
    <w:basedOn w:val="3"/>
    <w:next w:val="1"/>
    <w:qFormat/>
    <w:uiPriority w:val="0"/>
    <w:pPr>
      <w:outlineLvl w:val="9"/>
    </w:pPr>
    <w:rPr>
      <w:rFonts w:ascii="Calibri" w:hAnsi="Calibri"/>
    </w:rPr>
  </w:style>
  <w:style w:type="paragraph" w:customStyle="1" w:styleId="96">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7">
    <w:name w:val="表格"/>
    <w:basedOn w:val="1"/>
    <w:qFormat/>
    <w:uiPriority w:val="0"/>
    <w:pPr>
      <w:jc w:val="center"/>
      <w:textAlignment w:val="center"/>
    </w:pPr>
    <w:rPr>
      <w:rFonts w:ascii="华文细黑" w:hAnsi="华文细黑"/>
      <w:kern w:val="0"/>
      <w:szCs w:val="20"/>
    </w:rPr>
  </w:style>
  <w:style w:type="paragraph" w:customStyle="1" w:styleId="98">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9">
    <w:name w:val="表头"/>
    <w:basedOn w:val="1"/>
    <w:qFormat/>
    <w:uiPriority w:val="0"/>
    <w:pPr>
      <w:snapToGrid w:val="0"/>
      <w:spacing w:line="300" w:lineRule="auto"/>
      <w:ind w:right="420"/>
    </w:pPr>
    <w:rPr>
      <w:rFonts w:ascii="仿宋_GB2312"/>
      <w:kern w:val="0"/>
      <w:szCs w:val="21"/>
    </w:rPr>
  </w:style>
  <w:style w:type="paragraph" w:customStyle="1" w:styleId="100">
    <w:name w:val="样式 标题 3 + (中文) 黑体 小四 非加粗 段前: 7.8 磅 段后: 0 磅 行距: 固定值 20 磅"/>
    <w:basedOn w:val="5"/>
    <w:qFormat/>
    <w:uiPriority w:val="0"/>
    <w:pPr>
      <w:spacing w:line="400" w:lineRule="exact"/>
    </w:pPr>
    <w:rPr>
      <w:rFonts w:eastAsia="黑体" w:cs="宋体"/>
      <w:b w:val="0"/>
      <w:bCs w:val="0"/>
      <w:sz w:val="24"/>
      <w:szCs w:val="20"/>
    </w:rPr>
  </w:style>
  <w:style w:type="paragraph" w:customStyle="1" w:styleId="10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Char1"/>
    <w:basedOn w:val="1"/>
    <w:qFormat/>
    <w:uiPriority w:val="0"/>
    <w:pPr>
      <w:tabs>
        <w:tab w:val="left" w:pos="360"/>
      </w:tabs>
    </w:pPr>
    <w:rPr>
      <w:sz w:val="24"/>
    </w:rPr>
  </w:style>
  <w:style w:type="paragraph" w:customStyle="1" w:styleId="10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4">
    <w:name w:val="菲页(卷)"/>
    <w:basedOn w:val="3"/>
    <w:next w:val="60"/>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5">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6">
    <w:name w:val="Char Char19"/>
    <w:qFormat/>
    <w:uiPriority w:val="0"/>
    <w:rPr>
      <w:rFonts w:ascii="黑体" w:hAnsi="宋体" w:eastAsia="黑体"/>
      <w:sz w:val="52"/>
      <w:lang w:val="en-US" w:eastAsia="zh-CN" w:bidi="ar-SA"/>
    </w:rPr>
  </w:style>
  <w:style w:type="character" w:customStyle="1" w:styleId="107">
    <w:name w:val="日期 Char1"/>
    <w:qFormat/>
    <w:uiPriority w:val="0"/>
    <w:rPr>
      <w:kern w:val="2"/>
      <w:sz w:val="21"/>
      <w:szCs w:val="22"/>
    </w:rPr>
  </w:style>
  <w:style w:type="character" w:customStyle="1" w:styleId="108">
    <w:name w:val="_Style 106"/>
    <w:qFormat/>
    <w:uiPriority w:val="0"/>
    <w:rPr>
      <w:i/>
      <w:iCs/>
      <w:color w:val="808080"/>
    </w:rPr>
  </w:style>
  <w:style w:type="character" w:customStyle="1" w:styleId="109">
    <w:name w:val="4号宋体左齐行距1.5倍 Char"/>
    <w:qFormat/>
    <w:uiPriority w:val="0"/>
    <w:rPr>
      <w:rFonts w:eastAsia="宋体"/>
      <w:b/>
      <w:sz w:val="32"/>
      <w:lang w:val="en-US" w:eastAsia="zh-CN" w:bidi="ar-SA"/>
    </w:rPr>
  </w:style>
  <w:style w:type="character" w:customStyle="1" w:styleId="110">
    <w:name w:val="Para head"/>
    <w:qFormat/>
    <w:uiPriority w:val="0"/>
    <w:rPr>
      <w:rFonts w:ascii="Arial" w:hAnsi="Arial" w:eastAsia="Times New Roman"/>
      <w:sz w:val="20"/>
    </w:rPr>
  </w:style>
  <w:style w:type="character" w:customStyle="1" w:styleId="111">
    <w:name w:val="Char Char2"/>
    <w:qFormat/>
    <w:uiPriority w:val="0"/>
    <w:rPr>
      <w:rFonts w:eastAsia="宋体"/>
      <w:kern w:val="2"/>
      <w:sz w:val="21"/>
      <w:szCs w:val="24"/>
      <w:lang w:val="en-US" w:eastAsia="zh-CN" w:bidi="ar-SA"/>
    </w:rPr>
  </w:style>
  <w:style w:type="character" w:customStyle="1" w:styleId="112">
    <w:name w:val="Char Char18"/>
    <w:qFormat/>
    <w:uiPriority w:val="0"/>
    <w:rPr>
      <w:b/>
      <w:bCs/>
      <w:kern w:val="44"/>
      <w:sz w:val="44"/>
      <w:szCs w:val="44"/>
    </w:rPr>
  </w:style>
  <w:style w:type="character" w:customStyle="1" w:styleId="113">
    <w:name w:val="批注文字 Char"/>
    <w:link w:val="17"/>
    <w:qFormat/>
    <w:uiPriority w:val="0"/>
    <w:rPr>
      <w:rFonts w:eastAsia="宋体"/>
      <w:kern w:val="2"/>
      <w:sz w:val="21"/>
      <w:szCs w:val="24"/>
      <w:lang w:val="en-US" w:eastAsia="zh-CN" w:bidi="ar-SA"/>
    </w:rPr>
  </w:style>
  <w:style w:type="character" w:customStyle="1" w:styleId="114">
    <w:name w:val="标题 9 Char"/>
    <w:link w:val="11"/>
    <w:qFormat/>
    <w:uiPriority w:val="0"/>
    <w:rPr>
      <w:rFonts w:ascii="Arial" w:hAnsi="Arial" w:eastAsia="黑体"/>
      <w:sz w:val="21"/>
      <w:szCs w:val="21"/>
      <w:lang w:val="en-US" w:eastAsia="zh-CN" w:bidi="ar-SA"/>
    </w:rPr>
  </w:style>
  <w:style w:type="character" w:customStyle="1" w:styleId="115">
    <w:name w:val="apple-converted-space"/>
    <w:qFormat/>
    <w:uiPriority w:val="0"/>
  </w:style>
  <w:style w:type="character" w:customStyle="1" w:styleId="116">
    <w:name w:val="批注主题 Char1"/>
    <w:qFormat/>
    <w:uiPriority w:val="0"/>
    <w:rPr>
      <w:b/>
      <w:bCs/>
      <w:kern w:val="2"/>
      <w:sz w:val="21"/>
      <w:szCs w:val="22"/>
    </w:rPr>
  </w:style>
  <w:style w:type="character" w:customStyle="1" w:styleId="117">
    <w:name w:val="Char Char"/>
    <w:qFormat/>
    <w:uiPriority w:val="0"/>
    <w:rPr>
      <w:rFonts w:ascii="Arial" w:hAnsi="Arial" w:eastAsia="黑体"/>
      <w:b/>
      <w:bCs/>
      <w:kern w:val="2"/>
      <w:sz w:val="32"/>
      <w:szCs w:val="32"/>
      <w:lang w:val="en-US" w:eastAsia="zh-CN" w:bidi="ar-SA"/>
    </w:rPr>
  </w:style>
  <w:style w:type="character" w:customStyle="1" w:styleId="118">
    <w:name w:val="Char Char9"/>
    <w:qFormat/>
    <w:uiPriority w:val="0"/>
    <w:rPr>
      <w:kern w:val="2"/>
      <w:sz w:val="21"/>
      <w:szCs w:val="22"/>
    </w:rPr>
  </w:style>
  <w:style w:type="character" w:customStyle="1" w:styleId="119">
    <w:name w:val="文档结构图 Char"/>
    <w:link w:val="16"/>
    <w:qFormat/>
    <w:uiPriority w:val="0"/>
    <w:rPr>
      <w:rFonts w:eastAsia="宋体"/>
      <w:kern w:val="2"/>
      <w:sz w:val="21"/>
      <w:szCs w:val="24"/>
      <w:lang w:val="en-US" w:eastAsia="zh-CN" w:bidi="ar-SA"/>
    </w:rPr>
  </w:style>
  <w:style w:type="character" w:customStyle="1" w:styleId="120">
    <w:name w:val="_Style 118"/>
    <w:qFormat/>
    <w:uiPriority w:val="0"/>
    <w:rPr>
      <w:smallCaps/>
      <w:color w:val="C0504D"/>
      <w:u w:val="single"/>
    </w:rPr>
  </w:style>
  <w:style w:type="character" w:customStyle="1" w:styleId="121">
    <w:name w:val="标题 4 Char"/>
    <w:qFormat/>
    <w:uiPriority w:val="0"/>
    <w:rPr>
      <w:rFonts w:eastAsia="宋体"/>
      <w:sz w:val="21"/>
      <w:lang w:val="en-US" w:eastAsia="zh-CN" w:bidi="ar-SA"/>
    </w:rPr>
  </w:style>
  <w:style w:type="character" w:customStyle="1" w:styleId="122">
    <w:name w:val="批注框文本 Char1"/>
    <w:qFormat/>
    <w:uiPriority w:val="0"/>
    <w:rPr>
      <w:kern w:val="2"/>
      <w:sz w:val="18"/>
      <w:szCs w:val="18"/>
    </w:rPr>
  </w:style>
  <w:style w:type="character" w:customStyle="1" w:styleId="123">
    <w:name w:val="浅色底纹 - 强调文字颜色 2 Char"/>
    <w:link w:val="93"/>
    <w:qFormat/>
    <w:uiPriority w:val="0"/>
    <w:rPr>
      <w:b/>
      <w:bCs/>
      <w:i/>
      <w:iCs/>
      <w:color w:val="4F81BD"/>
      <w:kern w:val="2"/>
      <w:sz w:val="21"/>
      <w:szCs w:val="22"/>
      <w:lang w:bidi="ar-SA"/>
    </w:rPr>
  </w:style>
  <w:style w:type="character" w:customStyle="1" w:styleId="124">
    <w:name w:val="textcontents"/>
    <w:qFormat/>
    <w:uiPriority w:val="0"/>
    <w:rPr>
      <w:rFonts w:cs="Times New Roman"/>
    </w:rPr>
  </w:style>
  <w:style w:type="character" w:customStyle="1" w:styleId="125">
    <w:name w:val="正文文本 Char"/>
    <w:link w:val="19"/>
    <w:qFormat/>
    <w:uiPriority w:val="0"/>
    <w:rPr>
      <w:rFonts w:eastAsia="宋体"/>
      <w:kern w:val="2"/>
      <w:sz w:val="21"/>
      <w:szCs w:val="24"/>
      <w:lang w:val="en-US" w:eastAsia="zh-CN" w:bidi="ar-SA"/>
    </w:rPr>
  </w:style>
  <w:style w:type="character" w:customStyle="1" w:styleId="126">
    <w:name w:val="标题 5 Char"/>
    <w:link w:val="7"/>
    <w:qFormat/>
    <w:uiPriority w:val="0"/>
    <w:rPr>
      <w:rFonts w:ascii="Calibri" w:hAnsi="Calibri" w:eastAsia="宋体"/>
      <w:b/>
      <w:bCs/>
      <w:kern w:val="2"/>
      <w:sz w:val="28"/>
      <w:szCs w:val="28"/>
      <w:lang w:val="en-US" w:eastAsia="zh-CN" w:bidi="ar-SA"/>
    </w:rPr>
  </w:style>
  <w:style w:type="character" w:customStyle="1" w:styleId="127">
    <w:name w:val="标题 3 Char"/>
    <w:link w:val="5"/>
    <w:qFormat/>
    <w:uiPriority w:val="0"/>
    <w:rPr>
      <w:rFonts w:eastAsia="宋体"/>
      <w:b/>
      <w:bCs/>
      <w:kern w:val="2"/>
      <w:sz w:val="32"/>
      <w:szCs w:val="32"/>
      <w:lang w:val="en-US" w:eastAsia="zh-CN" w:bidi="ar-SA"/>
    </w:rPr>
  </w:style>
  <w:style w:type="character" w:customStyle="1" w:styleId="128">
    <w:name w:val="页眉 Char Char"/>
    <w:qFormat/>
    <w:uiPriority w:val="0"/>
    <w:rPr>
      <w:rFonts w:eastAsia="宋体"/>
      <w:kern w:val="2"/>
      <w:sz w:val="18"/>
      <w:szCs w:val="18"/>
      <w:lang w:val="en-US" w:eastAsia="zh-CN" w:bidi="ar-SA"/>
    </w:rPr>
  </w:style>
  <w:style w:type="character" w:customStyle="1" w:styleId="129">
    <w:name w:val="正文缩进 Char"/>
    <w:link w:val="13"/>
    <w:qFormat/>
    <w:uiPriority w:val="0"/>
    <w:rPr>
      <w:rFonts w:eastAsia="宋体"/>
      <w:kern w:val="2"/>
      <w:sz w:val="21"/>
      <w:szCs w:val="24"/>
      <w:lang w:val="en-US" w:eastAsia="zh-CN" w:bidi="ar-SA"/>
    </w:rPr>
  </w:style>
  <w:style w:type="character" w:customStyle="1" w:styleId="130">
    <w:name w:val="Char Char7"/>
    <w:qFormat/>
    <w:uiPriority w:val="0"/>
    <w:rPr>
      <w:rFonts w:ascii="Arial" w:hAnsi="Arial" w:eastAsia="黑体"/>
      <w:b/>
      <w:bCs/>
      <w:kern w:val="2"/>
      <w:sz w:val="32"/>
      <w:szCs w:val="32"/>
      <w:lang w:val="en-US" w:eastAsia="zh-CN" w:bidi="ar-SA"/>
    </w:rPr>
  </w:style>
  <w:style w:type="character" w:customStyle="1" w:styleId="131">
    <w:name w:val="标题 1 Char"/>
    <w:link w:val="3"/>
    <w:qFormat/>
    <w:uiPriority w:val="0"/>
    <w:rPr>
      <w:rFonts w:eastAsia="宋体"/>
      <w:b/>
      <w:bCs/>
      <w:kern w:val="44"/>
      <w:sz w:val="44"/>
      <w:szCs w:val="44"/>
      <w:lang w:val="en-US" w:eastAsia="zh-CN" w:bidi="ar-SA"/>
    </w:rPr>
  </w:style>
  <w:style w:type="character" w:customStyle="1" w:styleId="132">
    <w:name w:val="纯文本 Char"/>
    <w:link w:val="26"/>
    <w:qFormat/>
    <w:uiPriority w:val="0"/>
    <w:rPr>
      <w:rFonts w:ascii="Courier New" w:hAnsi="Courier New" w:eastAsia="宋体"/>
      <w:kern w:val="2"/>
      <w:sz w:val="21"/>
      <w:lang w:val="en-US" w:eastAsia="zh-CN" w:bidi="ar-SA"/>
    </w:rPr>
  </w:style>
  <w:style w:type="character" w:customStyle="1" w:styleId="133">
    <w:name w:val="页眉 Char"/>
    <w:link w:val="32"/>
    <w:qFormat/>
    <w:uiPriority w:val="0"/>
    <w:rPr>
      <w:rFonts w:eastAsia="宋体"/>
      <w:kern w:val="2"/>
      <w:sz w:val="18"/>
      <w:szCs w:val="18"/>
      <w:lang w:val="en-US" w:eastAsia="zh-CN" w:bidi="ar-SA"/>
    </w:rPr>
  </w:style>
  <w:style w:type="character" w:customStyle="1" w:styleId="134">
    <w:name w:val="批注文字 Char Char"/>
    <w:qFormat/>
    <w:uiPriority w:val="0"/>
    <w:rPr>
      <w:rFonts w:ascii="宋体" w:hAnsi="Times New Roman" w:eastAsia="宋体" w:cs="Times New Roman"/>
      <w:sz w:val="28"/>
      <w:szCs w:val="20"/>
    </w:rPr>
  </w:style>
  <w:style w:type="character" w:customStyle="1" w:styleId="135">
    <w:name w:val="font161"/>
    <w:qFormat/>
    <w:uiPriority w:val="0"/>
    <w:rPr>
      <w:b/>
      <w:bCs/>
      <w:sz w:val="32"/>
      <w:szCs w:val="32"/>
    </w:rPr>
  </w:style>
  <w:style w:type="character" w:customStyle="1" w:styleId="136">
    <w:name w:val="标题4 Char Char"/>
    <w:link w:val="59"/>
    <w:qFormat/>
    <w:uiPriority w:val="0"/>
    <w:rPr>
      <w:rFonts w:ascii="Arial" w:hAnsi="Arial"/>
      <w:b/>
      <w:bCs/>
      <w:sz w:val="24"/>
      <w:szCs w:val="32"/>
      <w:lang w:bidi="ar-SA"/>
    </w:rPr>
  </w:style>
  <w:style w:type="character" w:customStyle="1" w:styleId="137">
    <w:name w:val="_Style 135"/>
    <w:qFormat/>
    <w:uiPriority w:val="0"/>
    <w:rPr>
      <w:b/>
      <w:bCs/>
      <w:smallCaps/>
      <w:spacing w:val="5"/>
    </w:rPr>
  </w:style>
  <w:style w:type="character" w:customStyle="1" w:styleId="138">
    <w:name w:val="副标题 Char"/>
    <w:link w:val="35"/>
    <w:qFormat/>
    <w:uiPriority w:val="0"/>
    <w:rPr>
      <w:rFonts w:ascii="Arial" w:hAnsi="Arial" w:eastAsia="黑体"/>
      <w:b/>
      <w:bCs/>
      <w:kern w:val="2"/>
      <w:sz w:val="32"/>
      <w:szCs w:val="32"/>
      <w:lang w:val="en-US" w:eastAsia="zh-CN" w:bidi="ar-SA"/>
    </w:rPr>
  </w:style>
  <w:style w:type="character" w:customStyle="1" w:styleId="139">
    <w:name w:val="标题 4 Char1"/>
    <w:link w:val="6"/>
    <w:qFormat/>
    <w:uiPriority w:val="0"/>
    <w:rPr>
      <w:rFonts w:ascii="Arial" w:hAnsi="Arial" w:eastAsia="黑体"/>
      <w:b/>
      <w:bCs/>
      <w:kern w:val="2"/>
      <w:sz w:val="28"/>
      <w:szCs w:val="28"/>
      <w:lang w:val="en-US" w:eastAsia="zh-CN" w:bidi="ar-SA"/>
    </w:rPr>
  </w:style>
  <w:style w:type="character" w:customStyle="1" w:styleId="140">
    <w:name w:val="_Style 138"/>
    <w:qFormat/>
    <w:uiPriority w:val="0"/>
    <w:rPr>
      <w:b/>
      <w:bCs/>
      <w:smallCaps/>
      <w:color w:val="C0504D"/>
      <w:spacing w:val="5"/>
      <w:u w:val="single"/>
    </w:rPr>
  </w:style>
  <w:style w:type="character" w:customStyle="1" w:styleId="141">
    <w:name w:val="_Style 139"/>
    <w:qFormat/>
    <w:uiPriority w:val="0"/>
    <w:rPr>
      <w:b/>
      <w:bCs/>
      <w:i/>
      <w:iCs/>
      <w:color w:val="4F81BD"/>
    </w:rPr>
  </w:style>
  <w:style w:type="character" w:customStyle="1" w:styleId="142">
    <w:name w:val="标题5 Char Char"/>
    <w:link w:val="76"/>
    <w:qFormat/>
    <w:uiPriority w:val="0"/>
    <w:rPr>
      <w:rFonts w:ascii="Arial" w:hAnsi="Arial"/>
      <w:b/>
      <w:bCs/>
      <w:sz w:val="24"/>
      <w:szCs w:val="32"/>
      <w:lang w:bidi="ar-SA"/>
    </w:rPr>
  </w:style>
  <w:style w:type="character" w:customStyle="1" w:styleId="143">
    <w:name w:val="文档结构图 Char1"/>
    <w:qFormat/>
    <w:uiPriority w:val="0"/>
    <w:rPr>
      <w:rFonts w:ascii="宋体"/>
      <w:kern w:val="2"/>
      <w:sz w:val="18"/>
      <w:szCs w:val="18"/>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标题 7 Char"/>
    <w:link w:val="9"/>
    <w:qFormat/>
    <w:uiPriority w:val="0"/>
    <w:rPr>
      <w:rFonts w:eastAsia="宋体"/>
      <w:b/>
      <w:bCs/>
      <w:sz w:val="24"/>
      <w:szCs w:val="24"/>
      <w:lang w:val="en-US" w:eastAsia="zh-CN" w:bidi="ar-SA"/>
    </w:rPr>
  </w:style>
  <w:style w:type="character" w:customStyle="1" w:styleId="146">
    <w:name w:val="标题 6 Char"/>
    <w:link w:val="8"/>
    <w:qFormat/>
    <w:uiPriority w:val="0"/>
    <w:rPr>
      <w:rFonts w:ascii="Arial" w:hAnsi="Arial" w:eastAsia="黑体"/>
      <w:b/>
      <w:bCs/>
      <w:sz w:val="24"/>
      <w:szCs w:val="24"/>
      <w:lang w:val="en-US" w:eastAsia="zh-CN" w:bidi="ar-SA"/>
    </w:rPr>
  </w:style>
  <w:style w:type="character" w:customStyle="1" w:styleId="147">
    <w:name w:val="标题 2 Char"/>
    <w:link w:val="4"/>
    <w:qFormat/>
    <w:uiPriority w:val="0"/>
    <w:rPr>
      <w:rFonts w:ascii="Arial" w:hAnsi="Arial" w:eastAsia="黑体"/>
      <w:b/>
      <w:bCs/>
      <w:kern w:val="2"/>
      <w:sz w:val="32"/>
      <w:szCs w:val="32"/>
      <w:lang w:val="en-US" w:eastAsia="zh-CN" w:bidi="ar-SA"/>
    </w:rPr>
  </w:style>
  <w:style w:type="character" w:customStyle="1" w:styleId="148">
    <w:name w:val="页脚 Char Char"/>
    <w:qFormat/>
    <w:uiPriority w:val="0"/>
    <w:rPr>
      <w:rFonts w:eastAsia="宋体"/>
      <w:kern w:val="2"/>
      <w:sz w:val="18"/>
      <w:szCs w:val="18"/>
      <w:lang w:val="en-US" w:eastAsia="zh-CN" w:bidi="ar-SA"/>
    </w:rPr>
  </w:style>
  <w:style w:type="character" w:customStyle="1" w:styleId="149">
    <w:name w:val="ask-title"/>
    <w:qFormat/>
    <w:uiPriority w:val="0"/>
  </w:style>
  <w:style w:type="character" w:customStyle="1" w:styleId="150">
    <w:name w:val="标题 8 Char"/>
    <w:link w:val="10"/>
    <w:qFormat/>
    <w:uiPriority w:val="0"/>
    <w:rPr>
      <w:rFonts w:ascii="Arial" w:hAnsi="Arial" w:eastAsia="黑体"/>
      <w:sz w:val="24"/>
      <w:szCs w:val="24"/>
      <w:lang w:val="en-US" w:eastAsia="zh-CN" w:bidi="ar-SA"/>
    </w:rPr>
  </w:style>
  <w:style w:type="character" w:customStyle="1" w:styleId="151">
    <w:name w:val="font11"/>
    <w:qFormat/>
    <w:uiPriority w:val="0"/>
    <w:rPr>
      <w:rFonts w:hint="eastAsia" w:ascii="宋体" w:hAnsi="宋体" w:eastAsia="宋体" w:cs="宋体"/>
      <w:color w:val="000000"/>
      <w:sz w:val="20"/>
      <w:szCs w:val="20"/>
      <w:u w:val="none"/>
    </w:rPr>
  </w:style>
  <w:style w:type="character" w:customStyle="1" w:styleId="152">
    <w:name w:val="正文文本 Char1"/>
    <w:qFormat/>
    <w:uiPriority w:val="0"/>
    <w:rPr>
      <w:kern w:val="2"/>
      <w:sz w:val="21"/>
      <w:szCs w:val="22"/>
    </w:rPr>
  </w:style>
  <w:style w:type="character" w:customStyle="1" w:styleId="153">
    <w:name w:val="彩色网格 - 强调文字颜色 1 Char"/>
    <w:link w:val="69"/>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4314</Words>
  <Characters>4763</Characters>
  <Lines>33</Lines>
  <Paragraphs>9</Paragraphs>
  <TotalTime>1</TotalTime>
  <ScaleCrop>false</ScaleCrop>
  <LinksUpToDate>false</LinksUpToDate>
  <CharactersWithSpaces>4848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微信用户</cp:lastModifiedBy>
  <cp:lastPrinted>2024-01-17T06:58:00Z</cp:lastPrinted>
  <dcterms:modified xsi:type="dcterms:W3CDTF">2024-06-24T06:59:34Z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