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第二事业部瓷砖</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lang w:eastAsia="zh-CN"/>
        </w:rPr>
        <w:t>二次挂网</w:t>
      </w: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64-2</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12</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贰万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公司第二事业部瓷砖</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64-2</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第二事业部铜陵市内各项目现场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64-</w:t>
      </w:r>
      <w:bookmarkStart w:id="0" w:name="_GoBack"/>
      <w:bookmarkEnd w:id="0"/>
      <w:r>
        <w:rPr>
          <w:rFonts w:hint="eastAsia" w:ascii="仿宋" w:hAnsi="仿宋" w:eastAsia="仿宋"/>
          <w:b/>
          <w:sz w:val="28"/>
          <w:szCs w:val="28"/>
          <w:highlight w:val="none"/>
          <w:lang w:val="en-US" w:eastAsia="zh-CN"/>
        </w:rPr>
        <w:t>2</w:t>
      </w:r>
      <w:r>
        <w:rPr>
          <w:rFonts w:hint="eastAsia" w:ascii="仿宋" w:hAnsi="仿宋" w:eastAsia="仿宋"/>
          <w:b/>
          <w:sz w:val="28"/>
          <w:szCs w:val="28"/>
          <w:highlight w:val="none"/>
        </w:rPr>
        <w:t>）：</w:t>
      </w:r>
    </w:p>
    <w:tbl>
      <w:tblPr>
        <w:tblStyle w:val="54"/>
        <w:tblW w:w="153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
        <w:gridCol w:w="2414"/>
        <w:gridCol w:w="1888"/>
        <w:gridCol w:w="689"/>
        <w:gridCol w:w="262"/>
        <w:gridCol w:w="1136"/>
        <w:gridCol w:w="1225"/>
        <w:gridCol w:w="1525"/>
        <w:gridCol w:w="1069"/>
        <w:gridCol w:w="1050"/>
        <w:gridCol w:w="693"/>
        <w:gridCol w:w="2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trPr>
        <w:tc>
          <w:tcPr>
            <w:tcW w:w="52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414"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188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51"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136"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2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52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06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4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0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414"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灰色大理石</w:t>
            </w:r>
          </w:p>
        </w:tc>
        <w:tc>
          <w:tcPr>
            <w:tcW w:w="1888"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1200*600*9mm</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平方米</w:t>
            </w:r>
          </w:p>
        </w:tc>
        <w:tc>
          <w:tcPr>
            <w:tcW w:w="1136"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5382.72</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仿木纹干挂砖</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1200*600*17mm</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平方米</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404.64</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灰色地毯砖</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600*600*9mm</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平方米</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158.4</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米色仿地毯砖</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600*600*9mm</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平方米</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498.24</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米色仿大理石</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1200*600*9mm</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平方米</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336.24</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白色仿大理石墙砖</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300*600*9mm</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平方米</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2869.92</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灰色仿大理石防滑砖</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300*300*9mm</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平方米</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3130.38</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楼梯砖加工拉槽</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1200*300</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793</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楼梯加拉槽</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1800*300</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225</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楼梯三角</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300*170</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284</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11</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成品楼梯三角砖</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300*170</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块</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225</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成品脚线</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120*600mm</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块</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1100</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成品配套楼梯砖</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1200*120mm</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块</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400</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3" w:hRule="atLeast"/>
        </w:trPr>
        <w:tc>
          <w:tcPr>
            <w:tcW w:w="521" w:type="dxa"/>
            <w:vAlign w:val="center"/>
          </w:tcPr>
          <w:p>
            <w:pPr>
              <w:spacing w:line="400" w:lineRule="exact"/>
              <w:jc w:val="center"/>
              <w:rPr>
                <w:rFonts w:hint="eastAsia" w:ascii="仿宋" w:hAnsi="仿宋" w:eastAsia="仿宋" w:cs="仿宋"/>
                <w:sz w:val="24"/>
                <w:szCs w:val="24"/>
                <w:highlight w:val="none"/>
              </w:rPr>
            </w:pPr>
          </w:p>
        </w:tc>
        <w:tc>
          <w:tcPr>
            <w:tcW w:w="7614"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525" w:type="dxa"/>
            <w:vAlign w:val="center"/>
          </w:tcPr>
          <w:p>
            <w:pPr>
              <w:spacing w:line="400" w:lineRule="exact"/>
              <w:jc w:val="center"/>
              <w:rPr>
                <w:rFonts w:hint="eastAsia" w:ascii="仿宋" w:hAnsi="仿宋" w:eastAsia="仿宋" w:cs="仿宋"/>
                <w:sz w:val="24"/>
                <w:szCs w:val="24"/>
                <w:highlight w:val="none"/>
              </w:rPr>
            </w:pPr>
          </w:p>
        </w:tc>
        <w:tc>
          <w:tcPr>
            <w:tcW w:w="1069" w:type="dxa"/>
            <w:vAlign w:val="center"/>
          </w:tcPr>
          <w:p>
            <w:pPr>
              <w:spacing w:line="400" w:lineRule="exact"/>
              <w:jc w:val="center"/>
              <w:rPr>
                <w:rFonts w:hint="eastAsia" w:ascii="仿宋" w:hAnsi="仿宋" w:eastAsia="仿宋" w:cs="仿宋"/>
                <w:sz w:val="24"/>
                <w:szCs w:val="24"/>
                <w:highlight w:val="none"/>
              </w:rPr>
            </w:pPr>
          </w:p>
        </w:tc>
        <w:tc>
          <w:tcPr>
            <w:tcW w:w="1743" w:type="dxa"/>
            <w:gridSpan w:val="2"/>
            <w:vAlign w:val="center"/>
          </w:tcPr>
          <w:p>
            <w:pPr>
              <w:spacing w:line="400" w:lineRule="exact"/>
              <w:jc w:val="center"/>
              <w:rPr>
                <w:rFonts w:hint="eastAsia" w:ascii="仿宋" w:hAnsi="仿宋" w:eastAsia="仿宋" w:cs="仿宋"/>
                <w:sz w:val="24"/>
                <w:szCs w:val="24"/>
                <w:highlight w:val="none"/>
              </w:rPr>
            </w:pPr>
          </w:p>
        </w:tc>
        <w:tc>
          <w:tcPr>
            <w:tcW w:w="2908"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trPr>
        <w:tc>
          <w:tcPr>
            <w:tcW w:w="1538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3、投标人需提供相关品牌方的授权委托书。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5" w:hRule="atLeast"/>
        </w:trPr>
        <w:tc>
          <w:tcPr>
            <w:tcW w:w="5512"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4148"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720"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trPr>
        <w:tc>
          <w:tcPr>
            <w:tcW w:w="5512" w:type="dxa"/>
            <w:gridSpan w:val="4"/>
            <w:vMerge w:val="continue"/>
            <w:vAlign w:val="center"/>
          </w:tcPr>
          <w:p>
            <w:pPr>
              <w:spacing w:line="400" w:lineRule="exact"/>
              <w:rPr>
                <w:rFonts w:hint="eastAsia" w:ascii="仿宋" w:hAnsi="仿宋" w:eastAsia="仿宋" w:cs="仿宋"/>
                <w:sz w:val="24"/>
                <w:szCs w:val="24"/>
                <w:highlight w:val="none"/>
              </w:rPr>
            </w:pPr>
          </w:p>
        </w:tc>
        <w:tc>
          <w:tcPr>
            <w:tcW w:w="4148"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11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01"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3" w:hRule="atLeast"/>
        </w:trPr>
        <w:tc>
          <w:tcPr>
            <w:tcW w:w="5512" w:type="dxa"/>
            <w:gridSpan w:val="4"/>
            <w:vMerge w:val="continue"/>
            <w:vAlign w:val="center"/>
          </w:tcPr>
          <w:p>
            <w:pPr>
              <w:spacing w:line="400" w:lineRule="exact"/>
              <w:rPr>
                <w:rFonts w:hint="eastAsia" w:ascii="仿宋" w:hAnsi="仿宋" w:eastAsia="仿宋" w:cs="仿宋"/>
                <w:sz w:val="24"/>
                <w:szCs w:val="24"/>
                <w:highlight w:val="none"/>
              </w:rPr>
            </w:pPr>
          </w:p>
        </w:tc>
        <w:tc>
          <w:tcPr>
            <w:tcW w:w="4148"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11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01"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9A63D2"/>
    <w:rsid w:val="02FD4E76"/>
    <w:rsid w:val="03012A46"/>
    <w:rsid w:val="035F6345"/>
    <w:rsid w:val="036C34DA"/>
    <w:rsid w:val="03D355F0"/>
    <w:rsid w:val="03FA629B"/>
    <w:rsid w:val="05011011"/>
    <w:rsid w:val="053E62C7"/>
    <w:rsid w:val="05BF33B5"/>
    <w:rsid w:val="061F198A"/>
    <w:rsid w:val="065402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CC1600"/>
    <w:rsid w:val="1BD8798C"/>
    <w:rsid w:val="1DB63303"/>
    <w:rsid w:val="1DE26149"/>
    <w:rsid w:val="1DEE2CCA"/>
    <w:rsid w:val="1EB92EF2"/>
    <w:rsid w:val="1F17125C"/>
    <w:rsid w:val="1FAB30E7"/>
    <w:rsid w:val="2037683E"/>
    <w:rsid w:val="20615234"/>
    <w:rsid w:val="20637B7A"/>
    <w:rsid w:val="20BB5045"/>
    <w:rsid w:val="21115412"/>
    <w:rsid w:val="21A61884"/>
    <w:rsid w:val="221B22F9"/>
    <w:rsid w:val="221D09FC"/>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5908D3"/>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7D41A22"/>
    <w:rsid w:val="5807041D"/>
    <w:rsid w:val="583F79D3"/>
    <w:rsid w:val="58691989"/>
    <w:rsid w:val="58EE12B3"/>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 w:val="7FF16C0D"/>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1</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2024-06-05T06:25:34Z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