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第二事业部安庆铜矿项目混凝土</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69</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捌仟</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公司第二事业部安庆铜矿项目混凝土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69</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第二事业部安庆铜矿项目现场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69</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C15 泵送</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100</w:t>
            </w:r>
          </w:p>
        </w:tc>
        <w:tc>
          <w:tcPr>
            <w:tcW w:w="1293" w:type="dxa"/>
            <w:vAlign w:val="center"/>
          </w:tcPr>
          <w:p>
            <w:pPr>
              <w:spacing w:line="400" w:lineRule="exact"/>
              <w:jc w:val="center"/>
              <w:rPr>
                <w:rFonts w:hint="eastAsia" w:ascii="仿宋" w:hAnsi="仿宋" w:eastAsia="仿宋" w:cs="仿宋"/>
                <w:color w:val="auto"/>
                <w:sz w:val="24"/>
                <w:szCs w:val="24"/>
                <w:highlight w:val="none"/>
              </w:rPr>
            </w:pPr>
            <w:bookmarkStart w:id="0" w:name="_GoBack"/>
            <w:bookmarkEnd w:id="0"/>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C20 泵送</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C20 非泵送</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C25 泵送</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C25 细石 非泵送</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 泵送</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AA96E58"/>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2024-05-25T09:42:51Z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