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lang w:eastAsia="zh-CN"/>
        </w:rPr>
        <w:t>第二事业部池州书香苑项目混凝土</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67</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29</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捌</w:t>
      </w:r>
      <w:r>
        <w:rPr>
          <w:rFonts w:hint="eastAsia" w:ascii="仿宋" w:hAnsi="仿宋" w:eastAsia="仿宋" w:cs="仿宋_GB2312"/>
          <w:b/>
          <w:bCs/>
          <w:color w:val="000000"/>
          <w:sz w:val="24"/>
          <w:highlight w:val="none"/>
          <w:u w:val="single"/>
          <w:lang w:val="en-US" w:eastAsia="zh-CN"/>
        </w:rPr>
        <w:t>仟元</w:t>
      </w:r>
      <w:r>
        <w:rPr>
          <w:rFonts w:hint="eastAsia" w:ascii="仿宋" w:hAnsi="仿宋" w:eastAsia="仿宋" w:cs="仿宋_GB2312"/>
          <w:b/>
          <w:bCs/>
          <w:color w:val="000000"/>
          <w:sz w:val="24"/>
          <w:highlight w:val="none"/>
          <w:u w:val="single"/>
        </w:rPr>
        <w:t>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公司第二事业部池州书香苑项目混凝土</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67</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第二事业部池州书香苑项目现场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szCs w:val="24"/>
          <w:u w:val="single"/>
          <w14:textFill>
            <w14:solidFill>
              <w14:schemeClr w14:val="tx1"/>
            </w14:solidFill>
          </w14:textFill>
        </w:rPr>
        <w:t>合同签订后，</w:t>
      </w:r>
      <w:r>
        <w:rPr>
          <w:rFonts w:hint="eastAsia" w:ascii="仿宋" w:hAnsi="仿宋" w:eastAsia="仿宋" w:cs="仿宋"/>
          <w:color w:val="000000" w:themeColor="text1"/>
          <w:sz w:val="24"/>
          <w:szCs w:val="24"/>
          <w:u w:val="single"/>
          <w14:textFill>
            <w14:solidFill>
              <w14:schemeClr w14:val="tx1"/>
            </w14:solidFill>
          </w14:textFill>
        </w:rPr>
        <w:t>货到验收合格后开具发票，入账次月支付40%，春节前支付至80%，剩余20%该春节后两年内付清。</w:t>
      </w:r>
      <w:r>
        <w:rPr>
          <w:rFonts w:hint="eastAsia" w:ascii="仿宋" w:hAnsi="仿宋" w:eastAsia="仿宋" w:cs="仿宋"/>
          <w:color w:val="171A1D"/>
          <w:sz w:val="24"/>
          <w:szCs w:val="24"/>
          <w:u w:val="single"/>
          <w:shd w:val="clear" w:color="auto" w:fill="FFFFFF"/>
        </w:rPr>
        <w:t>货款以对公转账方式支付至供方对公账户，支付电汇或不超过发票总金额50%的6个月内电子承兑。</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hint="eastAsia" w:ascii="仿宋" w:hAnsi="仿宋" w:eastAsia="仿宋" w:cs="仿宋_GB2312"/>
          <w:sz w:val="24"/>
          <w:highlight w:val="none"/>
          <w:u w:val="single"/>
          <w:lang w:eastAsia="zh-CN"/>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w:t>
      </w:r>
      <w:r>
        <w:rPr>
          <w:rFonts w:hint="eastAsia" w:ascii="仿宋" w:hAnsi="仿宋" w:eastAsia="仿宋" w:cs="仿宋_GB2312"/>
          <w:sz w:val="24"/>
          <w:highlight w:val="none"/>
          <w:u w:val="single"/>
          <w:lang w:eastAsia="zh-CN"/>
        </w:rPr>
        <w:t>在所有投标人的有效报价中，最低报价的为中标人。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67</w:t>
      </w:r>
      <w:r>
        <w:rPr>
          <w:rFonts w:hint="eastAsia" w:ascii="仿宋" w:hAnsi="仿宋" w:eastAsia="仿宋"/>
          <w:b/>
          <w:sz w:val="28"/>
          <w:szCs w:val="28"/>
          <w:highlight w:val="none"/>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2"/>
        <w:gridCol w:w="2250"/>
        <w:gridCol w:w="650"/>
        <w:gridCol w:w="263"/>
        <w:gridCol w:w="989"/>
        <w:gridCol w:w="1293"/>
        <w:gridCol w:w="1418"/>
        <w:gridCol w:w="1275"/>
        <w:gridCol w:w="1055"/>
        <w:gridCol w:w="695"/>
        <w:gridCol w:w="2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5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2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11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细石混凝土</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C20；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m3</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1500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拖地泵，地下室用，4立方起送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抗渗混凝土</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C30 P6；</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m3</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拖地泵，地下室用，4立方起送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1750" w:type="dxa"/>
            <w:gridSpan w:val="2"/>
            <w:vAlign w:val="center"/>
          </w:tcPr>
          <w:p>
            <w:pPr>
              <w:spacing w:line="400" w:lineRule="exact"/>
              <w:jc w:val="center"/>
              <w:rPr>
                <w:rFonts w:hint="eastAsia" w:ascii="仿宋" w:hAnsi="仿宋" w:eastAsia="仿宋" w:cs="仿宋"/>
                <w:sz w:val="24"/>
                <w:szCs w:val="24"/>
                <w:highlight w:val="none"/>
              </w:rPr>
            </w:pPr>
          </w:p>
        </w:tc>
        <w:tc>
          <w:tcPr>
            <w:tcW w:w="2920"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bookmarkStart w:id="0" w:name="_GoBack"/>
            <w:bookmarkEnd w:id="0"/>
          </w:p>
        </w:tc>
        <w:tc>
          <w:tcPr>
            <w:tcW w:w="3963"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5"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BD8798C"/>
    <w:rsid w:val="1DB63303"/>
    <w:rsid w:val="1DE26149"/>
    <w:rsid w:val="1DEE2CCA"/>
    <w:rsid w:val="1EB92EF2"/>
    <w:rsid w:val="1F17125C"/>
    <w:rsid w:val="1FAB30E7"/>
    <w:rsid w:val="2037683E"/>
    <w:rsid w:val="20615234"/>
    <w:rsid w:val="20637B7A"/>
    <w:rsid w:val="20BB5045"/>
    <w:rsid w:val="21115412"/>
    <w:rsid w:val="21A61884"/>
    <w:rsid w:val="221B22F9"/>
    <w:rsid w:val="221D09FC"/>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2304E2"/>
    <w:rsid w:val="4E822997"/>
    <w:rsid w:val="4ED20DFA"/>
    <w:rsid w:val="4F0F5DA2"/>
    <w:rsid w:val="4F397E6D"/>
    <w:rsid w:val="4FBF4158"/>
    <w:rsid w:val="4FFE0E94"/>
    <w:rsid w:val="504C2BE7"/>
    <w:rsid w:val="509A649A"/>
    <w:rsid w:val="51174B5C"/>
    <w:rsid w:val="51B50E5A"/>
    <w:rsid w:val="525C4A73"/>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106E88"/>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27113"/>
    <w:rsid w:val="6A87598F"/>
    <w:rsid w:val="6D367190"/>
    <w:rsid w:val="6E1970B9"/>
    <w:rsid w:val="6F763902"/>
    <w:rsid w:val="6FE30FB3"/>
    <w:rsid w:val="703849D5"/>
    <w:rsid w:val="711712EF"/>
    <w:rsid w:val="7180640A"/>
    <w:rsid w:val="71896340"/>
    <w:rsid w:val="71A978B5"/>
    <w:rsid w:val="71F35AC2"/>
    <w:rsid w:val="72B81640"/>
    <w:rsid w:val="72DA2E30"/>
    <w:rsid w:val="741B5852"/>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0</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2024-05-25T09:38:05Z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