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第一事业部赤峰金通项目钢材</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公司第一事业部赤峰金通项目钢材</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40</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25;HRB400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218.70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9.18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16;HRB400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8.98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2.754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25;HRB400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103.73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9.30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10.00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10.80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17.26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46.71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3.10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8.89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3.20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厚度6mm;Q235B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厚度8mm;Q235B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厚度10mm;Q235B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厚度12mm;Q235B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厚度16mm;Q235B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1293" w:type="dxa"/>
            <w:vAlign w:val="center"/>
          </w:tcPr>
          <w:p>
            <w:pPr>
              <w:spacing w:line="400" w:lineRule="exact"/>
              <w:jc w:val="center"/>
              <w:rPr>
                <w:rFonts w:hint="eastAsia" w:ascii="仿宋" w:hAnsi="仿宋" w:eastAsia="仿宋" w:cs="仿宋"/>
                <w:color w:val="auto"/>
                <w:sz w:val="24"/>
                <w:szCs w:val="24"/>
                <w:highlight w:val="none"/>
              </w:rPr>
            </w:pPr>
            <w:bookmarkStart w:id="0" w:name="_GoBack"/>
            <w:bookmarkEnd w:id="0"/>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等边角钢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63*6;Q235B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品牌：凌钢、鞍钢、承钢、唐钢。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864C3F"/>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2024-03-29T02:05:20Z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