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钢构公司</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铜基新材料项目-排水材料</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420</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pPr>
        <w:spacing w:line="360" w:lineRule="auto"/>
        <w:rPr>
          <w:rFonts w:hint="eastAsia" w:ascii="仿宋" w:hAnsi="仿宋" w:eastAsia="仿宋" w:cs="仿宋"/>
          <w:b/>
          <w:sz w:val="24"/>
          <w:szCs w:val="24"/>
        </w:rPr>
      </w:pP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钢构</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铜基新材料项目-排水材料</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31</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bookmarkStart w:id="0" w:name="_GoBack"/>
      <w:bookmarkEnd w:id="0"/>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2716</Words>
  <Characters>3018</Characters>
  <Lines>56</Lines>
  <Paragraphs>15</Paragraphs>
  <TotalTime>51</TotalTime>
  <ScaleCrop>false</ScaleCrop>
  <LinksUpToDate>false</LinksUpToDate>
  <CharactersWithSpaces>3098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2024-01-25T00:13:42Z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F19D08C2DD054226A70AD001185DAF6A</vt:lpwstr>
  </property>
</Properties>
</file>