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铜基项目槽钢转接件等装饰材料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TGJA-WZ-202414</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bookmarkStart w:id="0" w:name="_GoBack"/>
      <w:bookmarkEnd w:id="0"/>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2024年1月24日12:00止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rPr>
        <w:t>肆仟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铜陵铜冠建安第二事业部铜基项目TGJA-WZ-202414投标保证金。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材料送至铜冠建安公司铜陵市铜基项目施工现场。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（3）本次竞价总价设最高限价（含13%税价），最高限价200000元，超过最高限价的报价（含本数）将做为废标处理。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报价单（TGJA-WZ-202414）：</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序号</w:t>
            </w:r>
          </w:p>
        </w:tc>
        <w:tc>
          <w:tcPr>
            <w:tcW w:w="158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物料名称</w:t>
            </w:r>
          </w:p>
        </w:tc>
        <w:tc>
          <w:tcPr>
            <w:tcW w:w="159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型号规格</w:t>
            </w:r>
          </w:p>
        </w:tc>
        <w:tc>
          <w:tcPr>
            <w:tcW w:w="849"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单位</w:t>
            </w:r>
          </w:p>
        </w:tc>
        <w:tc>
          <w:tcPr>
            <w:tcW w:w="982"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数量</w:t>
            </w:r>
          </w:p>
        </w:tc>
        <w:tc>
          <w:tcPr>
            <w:tcW w:w="1488"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含税含运费单价</w:t>
            </w:r>
            <w:r>
              <w:rPr>
                <w:rFonts w:hint="eastAsia" w:ascii="仿宋" w:hAnsi="仿宋" w:eastAsia="仿宋"/>
                <w:color w:val="FF0000"/>
                <w:sz w:val="24"/>
                <w:highlight w:val="none"/>
              </w:rPr>
              <w:t>*</w:t>
            </w:r>
          </w:p>
        </w:tc>
        <w:tc>
          <w:tcPr>
            <w:tcW w:w="2333" w:type="dxa"/>
            <w:vAlign w:val="center"/>
          </w:tcPr>
          <w:p>
            <w:pPr>
              <w:spacing w:line="400" w:lineRule="exact"/>
              <w:jc w:val="center"/>
              <w:rPr>
                <w:rFonts w:ascii="仿宋" w:hAnsi="仿宋" w:eastAsia="仿宋"/>
                <w:sz w:val="24"/>
                <w:highlight w:val="none"/>
              </w:rPr>
            </w:pPr>
            <w:r>
              <w:rPr>
                <w:rFonts w:ascii="仿宋" w:hAnsi="仿宋" w:eastAsia="仿宋"/>
                <w:sz w:val="24"/>
                <w:highlight w:val="none"/>
              </w:rPr>
              <w:t>含税</w:t>
            </w:r>
            <w:r>
              <w:rPr>
                <w:rFonts w:hint="eastAsia" w:ascii="仿宋" w:hAnsi="仿宋" w:eastAsia="仿宋"/>
                <w:sz w:val="24"/>
                <w:highlight w:val="none"/>
              </w:rPr>
              <w:t>含运费</w:t>
            </w:r>
          </w:p>
          <w:p>
            <w:pPr>
              <w:spacing w:line="400" w:lineRule="exact"/>
              <w:jc w:val="center"/>
              <w:rPr>
                <w:rFonts w:ascii="仿宋" w:hAnsi="仿宋" w:eastAsia="仿宋"/>
                <w:sz w:val="24"/>
                <w:highlight w:val="none"/>
              </w:rPr>
            </w:pPr>
            <w:r>
              <w:rPr>
                <w:rFonts w:ascii="仿宋" w:hAnsi="仿宋" w:eastAsia="仿宋"/>
                <w:sz w:val="24"/>
                <w:highlight w:val="none"/>
              </w:rPr>
              <w:t>金额</w:t>
            </w:r>
            <w:r>
              <w:rPr>
                <w:rFonts w:hint="eastAsia" w:ascii="仿宋" w:hAnsi="仿宋" w:eastAsia="仿宋"/>
                <w:color w:val="FF0000"/>
                <w:sz w:val="24"/>
                <w:highlight w:val="none"/>
              </w:rPr>
              <w:t>*</w:t>
            </w:r>
          </w:p>
        </w:tc>
        <w:tc>
          <w:tcPr>
            <w:tcW w:w="141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税率</w:t>
            </w:r>
            <w:r>
              <w:rPr>
                <w:rFonts w:hint="eastAsia" w:ascii="仿宋" w:hAnsi="仿宋" w:eastAsia="仿宋"/>
                <w:color w:val="FF0000"/>
                <w:sz w:val="24"/>
                <w:highlight w:val="none"/>
              </w:rPr>
              <w:t>*</w:t>
            </w:r>
          </w:p>
        </w:tc>
        <w:tc>
          <w:tcPr>
            <w:tcW w:w="2356"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是否为增值税专用发票</w:t>
            </w:r>
            <w:r>
              <w:rPr>
                <w:rFonts w:hint="eastAsia" w:ascii="仿宋" w:hAnsi="仿宋" w:eastAsia="仿宋"/>
                <w:color w:val="FF0000"/>
                <w:sz w:val="24"/>
                <w:highlight w:val="none"/>
              </w:rPr>
              <w:t>*</w:t>
            </w:r>
          </w:p>
        </w:tc>
        <w:tc>
          <w:tcPr>
            <w:tcW w:w="231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1</w:t>
            </w:r>
          </w:p>
        </w:tc>
        <w:tc>
          <w:tcPr>
            <w:tcW w:w="1587"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镀鋅预埋铁板</w:t>
            </w:r>
          </w:p>
        </w:tc>
        <w:tc>
          <w:tcPr>
            <w:tcW w:w="1594"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220*300</w:t>
            </w:r>
          </w:p>
        </w:tc>
        <w:tc>
          <w:tcPr>
            <w:tcW w:w="849"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块</w:t>
            </w:r>
          </w:p>
        </w:tc>
        <w:tc>
          <w:tcPr>
            <w:tcW w:w="982"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2600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2</w:t>
            </w:r>
          </w:p>
        </w:tc>
        <w:tc>
          <w:tcPr>
            <w:tcW w:w="1587"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镀锌角码</w:t>
            </w:r>
          </w:p>
        </w:tc>
        <w:tc>
          <w:tcPr>
            <w:tcW w:w="1594"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50*50*5</w:t>
            </w:r>
          </w:p>
        </w:tc>
        <w:tc>
          <w:tcPr>
            <w:tcW w:w="849"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只</w:t>
            </w:r>
          </w:p>
        </w:tc>
        <w:tc>
          <w:tcPr>
            <w:tcW w:w="982"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7000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rPr>
            </w:pPr>
            <w:r>
              <w:rPr>
                <w:rFonts w:hint="eastAsia" w:ascii="仿宋" w:hAnsi="仿宋" w:eastAsia="仿宋"/>
                <w:sz w:val="24"/>
                <w:highlight w:val="none"/>
              </w:rPr>
              <w:t>3</w:t>
            </w:r>
          </w:p>
        </w:tc>
        <w:tc>
          <w:tcPr>
            <w:tcW w:w="1587"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热镀锌槽钢转接件</w:t>
            </w:r>
          </w:p>
        </w:tc>
        <w:tc>
          <w:tcPr>
            <w:tcW w:w="1594"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10*320</w:t>
            </w:r>
          </w:p>
        </w:tc>
        <w:tc>
          <w:tcPr>
            <w:tcW w:w="849"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个</w:t>
            </w:r>
          </w:p>
        </w:tc>
        <w:tc>
          <w:tcPr>
            <w:tcW w:w="982"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1900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hint="eastAsia"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rPr>
            </w:pPr>
            <w:r>
              <w:rPr>
                <w:rFonts w:hint="eastAsia" w:ascii="仿宋" w:hAnsi="仿宋" w:eastAsia="仿宋"/>
                <w:sz w:val="24"/>
                <w:highlight w:val="none"/>
              </w:rPr>
              <w:t>4</w:t>
            </w:r>
          </w:p>
        </w:tc>
        <w:tc>
          <w:tcPr>
            <w:tcW w:w="1587"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镀锌方垫片</w:t>
            </w:r>
          </w:p>
        </w:tc>
        <w:tc>
          <w:tcPr>
            <w:tcW w:w="1594"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25*25*3</w:t>
            </w:r>
          </w:p>
        </w:tc>
        <w:tc>
          <w:tcPr>
            <w:tcW w:w="849"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KG</w:t>
            </w:r>
          </w:p>
        </w:tc>
        <w:tc>
          <w:tcPr>
            <w:tcW w:w="982"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180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hint="eastAsia"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sz w:val="24"/>
                <w:highlight w:val="none"/>
              </w:rPr>
            </w:pPr>
            <w:r>
              <w:rPr>
                <w:rFonts w:hint="eastAsia" w:ascii="仿宋" w:hAnsi="仿宋" w:eastAsia="仿宋"/>
                <w:sz w:val="24"/>
                <w:highlight w:val="none"/>
              </w:rPr>
              <w:t>5</w:t>
            </w:r>
          </w:p>
        </w:tc>
        <w:tc>
          <w:tcPr>
            <w:tcW w:w="1587"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304倒锥形化学螺栓</w:t>
            </w:r>
          </w:p>
        </w:tc>
        <w:tc>
          <w:tcPr>
            <w:tcW w:w="1594"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M12*160</w:t>
            </w:r>
          </w:p>
        </w:tc>
        <w:tc>
          <w:tcPr>
            <w:tcW w:w="849"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套</w:t>
            </w:r>
          </w:p>
        </w:tc>
        <w:tc>
          <w:tcPr>
            <w:tcW w:w="982" w:type="dxa"/>
            <w:vAlign w:val="center"/>
          </w:tcPr>
          <w:p>
            <w:pPr>
              <w:jc w:val="center"/>
              <w:rPr>
                <w:rFonts w:ascii="等线" w:hAnsi="宋体" w:eastAsia="等线" w:cs="宋体"/>
                <w:color w:val="000000"/>
                <w:sz w:val="22"/>
                <w:szCs w:val="22"/>
                <w:highlight w:val="none"/>
              </w:rPr>
            </w:pPr>
            <w:r>
              <w:rPr>
                <w:rFonts w:hint="eastAsia" w:ascii="等线" w:eastAsia="等线"/>
                <w:color w:val="000000"/>
                <w:sz w:val="22"/>
                <w:szCs w:val="22"/>
                <w:highlight w:val="none"/>
              </w:rPr>
              <w:t>4000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hint="eastAsia"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p>
        </w:tc>
        <w:tc>
          <w:tcPr>
            <w:tcW w:w="6500" w:type="dxa"/>
            <w:gridSpan w:val="5"/>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合计：</w:t>
            </w: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宋体" w:hAnsi="宋体" w:cs="宋体"/>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ascii="仿宋" w:hAnsi="仿宋" w:eastAsia="仿宋"/>
                <w:sz w:val="24"/>
                <w:highlight w:val="none"/>
              </w:rPr>
            </w:pPr>
            <w:r>
              <w:rPr>
                <w:rFonts w:hint="eastAsia" w:ascii="仿宋" w:hAnsi="仿宋" w:eastAsia="仿宋"/>
                <w:sz w:val="24"/>
                <w:highlight w:val="none"/>
              </w:rPr>
              <w:t xml:space="preserve">说明：1、此报价表中带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821"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6087"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continue"/>
            <w:vAlign w:val="center"/>
          </w:tcPr>
          <w:p>
            <w:pPr>
              <w:spacing w:line="400" w:lineRule="exact"/>
              <w:jc w:val="center"/>
              <w:rPr>
                <w:rFonts w:ascii="仿宋" w:hAnsi="仿宋" w:eastAsia="仿宋"/>
                <w:sz w:val="24"/>
                <w:highlight w:val="none"/>
              </w:rPr>
            </w:pP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36"/>
          <w:szCs w:val="36"/>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36471F"/>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732</Words>
  <Characters>4174</Characters>
  <Lines>34</Lines>
  <Paragraphs>9</Paragraphs>
  <TotalTime>228</TotalTime>
  <ScaleCrop>false</ScaleCrop>
  <LinksUpToDate>false</LinksUpToDate>
  <CharactersWithSpaces>4897</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2024-01-19T07:11:44Z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