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海亮项目钢材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竞价文件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TGJA-WZ-202407</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1、投标截止时间：</w:t>
      </w:r>
      <w:r>
        <w:rPr>
          <w:rFonts w:hint="eastAsia" w:ascii="仿宋" w:hAnsi="仿宋" w:eastAsia="仿宋" w:cs="仿宋_GB2312"/>
          <w:sz w:val="24"/>
          <w:highlight w:val="none"/>
          <w:u w:val="single"/>
        </w:rPr>
        <w:t>2024年1月</w:t>
      </w:r>
      <w:r>
        <w:rPr>
          <w:rFonts w:hint="eastAsia" w:ascii="仿宋" w:hAnsi="仿宋" w:eastAsia="仿宋" w:cs="仿宋_GB2312"/>
          <w:sz w:val="24"/>
          <w:highlight w:val="none"/>
          <w:u w:val="single"/>
          <w:lang w:val="en-US" w:eastAsia="zh-CN"/>
        </w:rPr>
        <w:t>25</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3、投标文件收件人：</w:t>
      </w:r>
      <w:r>
        <w:rPr>
          <w:rFonts w:hint="eastAsia" w:ascii="仿宋" w:hAnsi="仿宋" w:eastAsia="仿宋" w:cs="仿宋_GB2312"/>
          <w:sz w:val="24"/>
          <w:u w:val="single"/>
        </w:rPr>
        <w:t>黄赟（18656211500）</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4、开标时间：</w:t>
      </w:r>
      <w:r>
        <w:rPr>
          <w:rFonts w:hint="eastAsia" w:ascii="仿宋" w:hAnsi="仿宋" w:eastAsia="仿宋" w:cs="仿宋_GB2312"/>
          <w:sz w:val="24"/>
          <w:highlight w:val="none"/>
          <w:u w:val="single"/>
        </w:rPr>
        <w:t>2024年1月</w:t>
      </w:r>
      <w:r>
        <w:rPr>
          <w:rFonts w:hint="eastAsia" w:ascii="仿宋" w:hAnsi="仿宋" w:eastAsia="仿宋" w:cs="仿宋_GB2312"/>
          <w:sz w:val="24"/>
          <w:highlight w:val="none"/>
          <w:u w:val="single"/>
          <w:lang w:val="en-US" w:eastAsia="zh-CN"/>
        </w:rPr>
        <w:t>25</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5、发中标通知书时间：另行通知</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6、签订合同时间：另行通知</w:t>
      </w:r>
    </w:p>
    <w:p>
      <w:pPr>
        <w:spacing w:line="360" w:lineRule="auto"/>
        <w:ind w:firstLine="480" w:firstLineChars="200"/>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highlight w:val="none"/>
          <w:u w:val="single"/>
        </w:rPr>
        <w:t>2024年1月</w:t>
      </w:r>
      <w:r>
        <w:rPr>
          <w:rFonts w:hint="eastAsia" w:ascii="仿宋" w:hAnsi="仿宋" w:eastAsia="仿宋" w:cs="仿宋_GB2312"/>
          <w:sz w:val="24"/>
          <w:highlight w:val="none"/>
          <w:u w:val="single"/>
          <w:lang w:val="en-US" w:eastAsia="zh-CN"/>
        </w:rPr>
        <w:t>24</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rPr>
        <w:t>壹万元整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铜陵铜冠建安第二事业部海亮项目</w:t>
      </w:r>
      <w:r>
        <w:rPr>
          <w:rFonts w:hint="eastAsia" w:ascii="仿宋" w:hAnsi="仿宋" w:eastAsia="仿宋" w:cs="仿宋_GB2312"/>
          <w:b/>
          <w:bCs/>
          <w:sz w:val="24"/>
          <w:u w:val="single"/>
          <w:lang w:eastAsia="zh-CN"/>
        </w:rPr>
        <w:t>钢材</w:t>
      </w:r>
      <w:r>
        <w:rPr>
          <w:rFonts w:hint="eastAsia" w:ascii="仿宋" w:hAnsi="仿宋" w:eastAsia="仿宋" w:cs="仿宋_GB2312"/>
          <w:b/>
          <w:bCs/>
          <w:sz w:val="24"/>
          <w:u w:val="single"/>
        </w:rPr>
        <w:t>TGJA-WZ-202407投标保证金。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4、招标结果公示后1个月内，向所有投标人退还投标保证金（无息）。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highlight w:val="cyan"/>
          <w:u w:val="single"/>
        </w:rPr>
      </w:pPr>
      <w:r>
        <w:rPr>
          <w:rFonts w:hint="eastAsia" w:ascii="仿宋" w:hAnsi="仿宋" w:eastAsia="仿宋" w:cs="仿宋_GB2312"/>
          <w:sz w:val="24"/>
        </w:rPr>
        <w:t>1、投标文件递交的截止时间：</w:t>
      </w:r>
      <w:r>
        <w:rPr>
          <w:rFonts w:hint="eastAsia" w:ascii="仿宋" w:hAnsi="仿宋" w:eastAsia="仿宋" w:cs="仿宋_GB2312"/>
          <w:sz w:val="24"/>
          <w:highlight w:val="none"/>
          <w:u w:val="single"/>
        </w:rPr>
        <w:t>2024年1月</w:t>
      </w:r>
      <w:r>
        <w:rPr>
          <w:rFonts w:hint="eastAsia" w:ascii="仿宋" w:hAnsi="仿宋" w:eastAsia="仿宋" w:cs="仿宋_GB2312"/>
          <w:sz w:val="24"/>
          <w:highlight w:val="none"/>
          <w:u w:val="single"/>
          <w:lang w:val="en-US" w:eastAsia="zh-CN"/>
        </w:rPr>
        <w:t>25</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3、投标文件收件人：</w:t>
      </w:r>
      <w:r>
        <w:rPr>
          <w:rFonts w:hint="eastAsia" w:ascii="仿宋" w:hAnsi="仿宋" w:eastAsia="仿宋" w:cs="仿宋_GB2312"/>
          <w:sz w:val="24"/>
          <w:u w:val="single"/>
        </w:rPr>
        <w:t>黄赟（18656211500）。</w:t>
      </w:r>
    </w:p>
    <w:p>
      <w:pPr>
        <w:spacing w:line="360" w:lineRule="auto"/>
        <w:ind w:firstLine="480" w:firstLineChars="200"/>
        <w:rPr>
          <w:rFonts w:ascii="仿宋" w:hAnsi="仿宋" w:eastAsia="仿宋" w:cs="仿宋_GB2312"/>
          <w:b/>
          <w:sz w:val="24"/>
        </w:rPr>
      </w:pPr>
      <w:r>
        <w:rPr>
          <w:rFonts w:hint="eastAsia" w:ascii="仿宋" w:hAnsi="仿宋" w:eastAsia="仿宋" w:cs="仿宋_GB2312"/>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八、投标人须知</w:t>
      </w:r>
    </w:p>
    <w:p>
      <w:pPr>
        <w:spacing w:line="360" w:lineRule="auto"/>
        <w:jc w:val="center"/>
        <w:rPr>
          <w:rFonts w:ascii="仿宋" w:hAnsi="仿宋" w:eastAsia="仿宋" w:cs="仿宋_GB2312"/>
          <w:b/>
          <w:sz w:val="24"/>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
          <w:sz w:val="24"/>
        </w:rPr>
      </w:pPr>
      <w:r>
        <w:rPr>
          <w:rFonts w:hint="eastAsia" w:ascii="仿宋" w:hAnsi="仿宋" w:eastAsia="仿宋" w:cs="仿宋_GB2312"/>
          <w:sz w:val="24"/>
        </w:rPr>
        <w:t>（1）</w:t>
      </w:r>
      <w:r>
        <w:rPr>
          <w:rFonts w:hint="eastAsia" w:ascii="仿宋" w:hAnsi="仿宋" w:eastAsia="仿宋" w:cs="仿宋"/>
          <w:sz w:val="24"/>
        </w:rPr>
        <w:t>材料质量要求</w:t>
      </w:r>
    </w:p>
    <w:p>
      <w:pPr>
        <w:spacing w:line="360" w:lineRule="auto"/>
        <w:ind w:firstLine="480" w:firstLineChars="200"/>
        <w:rPr>
          <w:rFonts w:ascii="仿宋" w:hAnsi="仿宋" w:eastAsia="仿宋" w:cs="仿宋_GB2312"/>
          <w:sz w:val="24"/>
        </w:rPr>
      </w:pPr>
      <w:r>
        <w:rPr>
          <w:rFonts w:hint="eastAsia" w:ascii="仿宋" w:hAnsi="仿宋" w:eastAsia="仿宋" w:cs="仿宋"/>
          <w:sz w:val="24"/>
        </w:rPr>
        <w:t>应符合国家最新质量标准和招标文件要求。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材料送至铜冠建安公司铜陵市区施工现场。</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（1）本次招标价为含税含运费一票制价格。</w:t>
      </w:r>
    </w:p>
    <w:p>
      <w:pPr>
        <w:spacing w:line="360" w:lineRule="auto"/>
        <w:ind w:left="560"/>
        <w:rPr>
          <w:rFonts w:ascii="仿宋" w:hAnsi="仿宋" w:eastAsia="仿宋" w:cs="仿宋_GB2312"/>
          <w:sz w:val="24"/>
        </w:rPr>
      </w:pPr>
      <w:r>
        <w:rPr>
          <w:rFonts w:hint="eastAsia" w:ascii="仿宋" w:hAnsi="仿宋" w:eastAsia="仿宋" w:cs="仿宋_GB2312"/>
          <w:sz w:val="24"/>
        </w:rPr>
        <w:t>（2）一经中标，合同期内价格不予调整。</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（1）以招标人现场签字验收的收货单数量为准，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480" w:firstLineChars="200"/>
        <w:rPr>
          <w:rFonts w:ascii="仿宋" w:hAnsi="仿宋" w:eastAsia="仿宋" w:cs="仿宋_GB2312"/>
          <w:spacing w:val="-17"/>
          <w:sz w:val="24"/>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b/>
          <w:sz w:val="24"/>
        </w:rPr>
      </w:pPr>
      <w:r>
        <w:rPr>
          <w:rFonts w:hint="eastAsia" w:ascii="仿宋" w:hAnsi="仿宋" w:eastAsia="仿宋" w:cs="仿宋_GB2312"/>
          <w:color w:val="000000" w:themeColor="text1"/>
          <w:sz w:val="24"/>
          <w:u w:val="single"/>
        </w:rPr>
        <w:t>合同签订后，</w:t>
      </w:r>
      <w:r>
        <w:rPr>
          <w:rFonts w:hint="eastAsia" w:ascii="仿宋" w:hAnsi="仿宋" w:eastAsia="仿宋" w:cs="仿宋"/>
          <w:color w:val="000000" w:themeColor="text1"/>
          <w:sz w:val="24"/>
          <w:u w:val="single"/>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货款以对公转账方式支付至供方对公账户，支付电汇或不超过发票总金额50%的6个月内电子承兑。</w:t>
      </w:r>
    </w:p>
    <w:p>
      <w:pPr>
        <w:spacing w:line="360" w:lineRule="auto"/>
        <w:jc w:val="center"/>
        <w:rPr>
          <w:rFonts w:ascii="仿宋" w:hAnsi="仿宋" w:eastAsia="仿宋" w:cs="仿宋_GB2312"/>
          <w:b/>
          <w:sz w:val="24"/>
        </w:rPr>
      </w:pPr>
      <w:r>
        <w:rPr>
          <w:rFonts w:hint="eastAsia" w:ascii="仿宋" w:hAnsi="仿宋" w:eastAsia="仿宋" w:cs="仿宋_GB2312"/>
          <w:b/>
          <w:sz w:val="24"/>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rPr>
        <w:t>本次招标设置控制价，具体见第八章第4条。</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十一、法定代表人授权书</w:t>
      </w:r>
    </w:p>
    <w:p>
      <w:pPr>
        <w:pStyle w:val="20"/>
        <w:spacing w:line="360" w:lineRule="auto"/>
        <w:rPr>
          <w:rFonts w:ascii="仿宋" w:hAnsi="仿宋" w:eastAsia="仿宋"/>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360" w:lineRule="auto"/>
        <w:ind w:firstLine="480" w:firstLineChars="200"/>
        <w:rPr>
          <w:rFonts w:ascii="仿宋" w:hAnsi="仿宋" w:eastAsia="仿宋" w:cs="仿宋_GB2312"/>
          <w:sz w:val="24"/>
        </w:rPr>
      </w:pPr>
    </w:p>
    <w:p>
      <w:pPr>
        <w:spacing w:line="360" w:lineRule="auto"/>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360" w:lineRule="auto"/>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360" w:lineRule="auto"/>
        <w:ind w:firstLine="480" w:firstLineChars="200"/>
        <w:rPr>
          <w:rFonts w:ascii="仿宋" w:hAnsi="仿宋" w:eastAsia="仿宋" w:cs="仿宋_GB2312"/>
          <w:sz w:val="24"/>
        </w:rPr>
      </w:pPr>
    </w:p>
    <w:p>
      <w:pPr>
        <w:spacing w:line="360" w:lineRule="auto"/>
        <w:ind w:firstLine="6240" w:firstLineChars="2600"/>
        <w:rPr>
          <w:rFonts w:ascii="仿宋" w:hAnsi="仿宋" w:eastAsia="仿宋" w:cs="仿宋_GB2312"/>
          <w:sz w:val="24"/>
        </w:rPr>
      </w:pPr>
      <w:r>
        <w:rPr>
          <w:rFonts w:hint="eastAsia" w:ascii="仿宋" w:hAnsi="仿宋" w:eastAsia="仿宋" w:cs="仿宋_GB2312"/>
          <w:sz w:val="24"/>
        </w:rPr>
        <w:t>年  月  日</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bookmarkStart w:id="0" w:name="_GoBack"/>
      <w:bookmarkEnd w:id="0"/>
    </w:p>
    <w:p>
      <w:pPr>
        <w:spacing w:line="360" w:lineRule="auto"/>
        <w:jc w:val="center"/>
        <w:rPr>
          <w:rFonts w:ascii="仿宋" w:hAnsi="仿宋" w:eastAsia="仿宋" w:cs="仿宋_GB2312"/>
          <w:b/>
          <w:bCs/>
          <w:sz w:val="24"/>
        </w:rPr>
      </w:pPr>
      <w:r>
        <w:rPr>
          <w:rFonts w:hint="eastAsia" w:ascii="仿宋" w:hAnsi="仿宋" w:eastAsia="仿宋" w:cs="仿宋_GB2312"/>
          <w:b/>
          <w:sz w:val="24"/>
        </w:rPr>
        <w:t>十二、投标廉洁</w:t>
      </w:r>
      <w:r>
        <w:rPr>
          <w:rFonts w:hint="eastAsia" w:ascii="仿宋" w:hAnsi="仿宋" w:eastAsia="仿宋" w:cs="仿宋_GB2312"/>
          <w:b/>
          <w:bCs/>
          <w:sz w:val="24"/>
        </w:rPr>
        <w:t>承诺书</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u w:val="single"/>
        </w:rPr>
      </w:pPr>
    </w:p>
    <w:p>
      <w:pPr>
        <w:spacing w:line="360" w:lineRule="auto"/>
        <w:ind w:firstLine="4560" w:firstLineChars="1900"/>
        <w:rPr>
          <w:rFonts w:ascii="仿宋" w:hAnsi="仿宋" w:eastAsia="仿宋" w:cs="仿宋_GB2312"/>
          <w:sz w:val="24"/>
        </w:rPr>
      </w:pPr>
    </w:p>
    <w:p>
      <w:pPr>
        <w:spacing w:line="360" w:lineRule="auto"/>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360" w:lineRule="auto"/>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360" w:lineRule="auto"/>
        <w:ind w:firstLine="1744" w:firstLineChars="800"/>
        <w:jc w:val="center"/>
        <w:rPr>
          <w:rFonts w:ascii="仿宋" w:hAnsi="仿宋" w:eastAsia="仿宋" w:cs="仿宋_GB2312"/>
          <w:sz w:val="28"/>
          <w:szCs w:val="28"/>
        </w:rPr>
      </w:pPr>
      <w:r>
        <w:rPr>
          <w:rFonts w:hint="eastAsia" w:ascii="仿宋" w:hAnsi="仿宋" w:eastAsia="仿宋" w:cs="仿宋_GB2312"/>
          <w:spacing w:val="-11"/>
          <w:sz w:val="24"/>
        </w:rPr>
        <w:t xml:space="preserve">日  </w:t>
      </w:r>
      <w:r>
        <w:rPr>
          <w:rFonts w:hint="eastAsia" w:ascii="仿宋" w:hAnsi="仿宋" w:eastAsia="仿宋" w:cs="仿宋_GB2312"/>
          <w:spacing w:val="-11"/>
          <w:sz w:val="28"/>
          <w:szCs w:val="28"/>
        </w:rPr>
        <w:t xml:space="preserve">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cs="仿宋_GB2312"/>
          <w:b/>
          <w:sz w:val="28"/>
          <w:szCs w:val="28"/>
        </w:rPr>
      </w:pPr>
      <w:r>
        <w:rPr>
          <w:rFonts w:hint="eastAsia" w:ascii="仿宋" w:hAnsi="仿宋" w:eastAsia="仿宋"/>
          <w:b/>
          <w:sz w:val="28"/>
          <w:szCs w:val="28"/>
        </w:rPr>
        <w:t>报价单（TGJA-WZ-202407）</w:t>
      </w:r>
      <w:r>
        <w:rPr>
          <w:rFonts w:hint="eastAsia" w:ascii="仿宋" w:hAnsi="仿宋" w:eastAsia="仿宋" w:cs="仿宋_GB2312"/>
          <w:b/>
          <w:sz w:val="28"/>
          <w:szCs w:val="28"/>
        </w:rPr>
        <w:t>：</w:t>
      </w:r>
      <w:r>
        <w:rPr>
          <w:rFonts w:ascii="仿宋" w:hAnsi="仿宋" w:eastAsia="仿宋" w:cs="仿宋_GB2312"/>
          <w:b/>
          <w:sz w:val="28"/>
          <w:szCs w:val="28"/>
        </w:rPr>
        <w:t xml:space="preserve"> </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87"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594"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82"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488"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233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HRB400，φ8</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31</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HRB400，φ10</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35</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rPr>
            </w:pPr>
            <w:r>
              <w:rPr>
                <w:rFonts w:hint="eastAsia" w:ascii="仿宋" w:hAnsi="仿宋" w:eastAsia="仿宋"/>
                <w:sz w:val="24"/>
              </w:rPr>
              <w:t>3</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HRB400，φ12</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24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rPr>
            </w:pPr>
            <w:r>
              <w:rPr>
                <w:rFonts w:hint="eastAsia" w:ascii="仿宋" w:hAnsi="仿宋" w:eastAsia="仿宋"/>
                <w:sz w:val="24"/>
              </w:rPr>
              <w:t>4</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HRB400，φ14</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23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rPr>
            </w:pPr>
            <w:r>
              <w:rPr>
                <w:rFonts w:hint="eastAsia" w:ascii="仿宋" w:hAnsi="仿宋" w:eastAsia="仿宋"/>
                <w:sz w:val="24"/>
              </w:rPr>
              <w:t>5</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HRB400，φ18</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24</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rPr>
            </w:pPr>
            <w:r>
              <w:rPr>
                <w:rFonts w:hint="eastAsia" w:ascii="仿宋" w:hAnsi="仿宋" w:eastAsia="仿宋"/>
                <w:sz w:val="24"/>
              </w:rPr>
              <w:t>6</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HRB400，φ20</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32</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rPr>
            </w:pPr>
            <w:r>
              <w:rPr>
                <w:rFonts w:hint="eastAsia" w:ascii="仿宋" w:hAnsi="仿宋" w:eastAsia="仿宋"/>
                <w:sz w:val="24"/>
              </w:rPr>
              <w:t>7</w:t>
            </w:r>
          </w:p>
        </w:tc>
        <w:tc>
          <w:tcPr>
            <w:tcW w:w="1587" w:type="dxa"/>
            <w:vAlign w:val="center"/>
          </w:tcPr>
          <w:p>
            <w:pPr>
              <w:jc w:val="center"/>
              <w:rPr>
                <w:rFonts w:ascii="宋体" w:hAnsi="宋体" w:cs="宋体"/>
                <w:color w:val="000000"/>
                <w:sz w:val="22"/>
                <w:szCs w:val="22"/>
              </w:rPr>
            </w:pPr>
            <w:r>
              <w:rPr>
                <w:rFonts w:hint="eastAsia"/>
                <w:color w:val="000000"/>
                <w:sz w:val="22"/>
                <w:szCs w:val="22"/>
              </w:rPr>
              <w:t>钢筋</w:t>
            </w:r>
          </w:p>
        </w:tc>
        <w:tc>
          <w:tcPr>
            <w:tcW w:w="1594" w:type="dxa"/>
            <w:vAlign w:val="center"/>
          </w:tcPr>
          <w:p>
            <w:pPr>
              <w:jc w:val="center"/>
              <w:rPr>
                <w:rFonts w:ascii="宋体" w:hAnsi="宋体" w:cs="宋体"/>
                <w:color w:val="000000"/>
                <w:sz w:val="22"/>
                <w:szCs w:val="22"/>
              </w:rPr>
            </w:pPr>
            <w:r>
              <w:rPr>
                <w:rFonts w:hint="eastAsia"/>
                <w:color w:val="000000"/>
                <w:sz w:val="22"/>
                <w:szCs w:val="22"/>
              </w:rPr>
              <w:t>HRB400，φ25</w:t>
            </w:r>
          </w:p>
        </w:tc>
        <w:tc>
          <w:tcPr>
            <w:tcW w:w="849" w:type="dxa"/>
            <w:vAlign w:val="center"/>
          </w:tcPr>
          <w:p>
            <w:pPr>
              <w:jc w:val="center"/>
              <w:rPr>
                <w:rFonts w:ascii="宋体" w:hAnsi="宋体" w:cs="宋体"/>
                <w:color w:val="000000"/>
                <w:sz w:val="22"/>
                <w:szCs w:val="22"/>
              </w:rPr>
            </w:pPr>
            <w:r>
              <w:rPr>
                <w:rFonts w:hint="eastAsia"/>
                <w:color w:val="000000"/>
                <w:sz w:val="22"/>
                <w:szCs w:val="22"/>
              </w:rPr>
              <w:t>t</w:t>
            </w:r>
          </w:p>
        </w:tc>
        <w:tc>
          <w:tcPr>
            <w:tcW w:w="982" w:type="dxa"/>
            <w:vAlign w:val="center"/>
          </w:tcPr>
          <w:p>
            <w:pPr>
              <w:jc w:val="center"/>
              <w:rPr>
                <w:rFonts w:ascii="宋体" w:hAnsi="宋体" w:cs="宋体"/>
                <w:color w:val="000000"/>
                <w:sz w:val="22"/>
                <w:szCs w:val="22"/>
              </w:rPr>
            </w:pPr>
            <w:r>
              <w:rPr>
                <w:rFonts w:hint="eastAsia"/>
                <w:color w:val="000000"/>
                <w:sz w:val="22"/>
                <w:szCs w:val="22"/>
              </w:rPr>
              <w:t>13</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6500"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宋体" w:hAnsi="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821"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p>
      <w:pPr>
        <w:spacing w:line="400" w:lineRule="exact"/>
        <w:rPr>
          <w:rFonts w:ascii="仿宋" w:hAnsi="仿宋" w:eastAsia="仿宋" w:cs="仿宋_GB2312"/>
          <w:b/>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5224913"/>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727</Words>
  <Characters>4146</Characters>
  <Lines>34</Lines>
  <Paragraphs>9</Paragraphs>
  <TotalTime>55</TotalTime>
  <ScaleCrop>false</ScaleCrop>
  <LinksUpToDate>false</LinksUpToDate>
  <CharactersWithSpaces>4864</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2024-01-19T00:19:07Z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