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钢构</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金隆项目-土建材料</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3183</w:t>
      </w:r>
      <w:bookmarkStart w:id="0" w:name="_GoBack"/>
      <w:bookmarkEnd w:id="0"/>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2、公开招标（竞价）</w:t>
      </w:r>
      <w:r>
        <w:rPr>
          <w:rFonts w:hint="eastAsia" w:ascii="仿宋" w:hAnsi="仿宋" w:eastAsia="仿宋" w:cs="仿宋"/>
          <w:sz w:val="24"/>
          <w:szCs w:val="24"/>
          <w:lang w:eastAsia="zh-CN"/>
        </w:rPr>
        <w:t>为不见面开标</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一、招标日程安排</w:t>
      </w:r>
    </w:p>
    <w:p>
      <w:pPr>
        <w:spacing w:line="360" w:lineRule="auto"/>
        <w:rPr>
          <w:rFonts w:hint="eastAsia" w:ascii="仿宋" w:hAnsi="仿宋" w:eastAsia="仿宋" w:cs="仿宋"/>
          <w:b/>
          <w:sz w:val="24"/>
          <w:szCs w:val="24"/>
        </w:rPr>
      </w:pPr>
    </w:p>
    <w:p>
      <w:pPr>
        <w:numPr>
          <w:ilvl w:val="0"/>
          <w:numId w:val="2"/>
        </w:numPr>
        <w:spacing w:line="360" w:lineRule="auto"/>
        <w:ind w:firstLine="490" w:firstLineChars="200"/>
        <w:rPr>
          <w:rFonts w:hint="eastAsia" w:ascii="仿宋" w:hAnsi="仿宋" w:eastAsia="仿宋" w:cs="仿宋"/>
          <w:sz w:val="24"/>
          <w:szCs w:val="24"/>
          <w:u w:val="single"/>
          <w:lang w:val="en-US" w:eastAsia="zh-CN"/>
        </w:rPr>
      </w:pPr>
      <w:r>
        <w:rPr>
          <w:rFonts w:hint="eastAsia" w:ascii="仿宋" w:hAnsi="仿宋" w:eastAsia="仿宋" w:cs="仿宋"/>
          <w:sz w:val="24"/>
          <w:szCs w:val="24"/>
        </w:rPr>
        <w:t>投标截止时间：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 xml:space="preserve"> </w:t>
      </w:r>
    </w:p>
    <w:p>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4</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28</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both"/>
        <w:rPr>
          <w:rFonts w:hint="eastAsia" w:ascii="仿宋" w:hAnsi="仿宋" w:eastAsia="仿宋" w:cs="仿宋"/>
          <w:sz w:val="24"/>
          <w:szCs w:val="24"/>
          <w:u w:val="single"/>
        </w:rPr>
      </w:pPr>
      <w:r>
        <w:rPr>
          <w:rFonts w:hint="eastAsia" w:ascii="仿宋" w:hAnsi="仿宋" w:eastAsia="仿宋" w:cs="仿宋"/>
          <w:sz w:val="24"/>
          <w:szCs w:val="24"/>
          <w:u w:val="single"/>
        </w:rPr>
        <w:t>本次招标的具体内容如下：</w:t>
      </w:r>
      <w:r>
        <w:rPr>
          <w:rFonts w:hint="eastAsia" w:ascii="仿宋" w:hAnsi="仿宋" w:eastAsia="仿宋" w:cs="仿宋"/>
          <w:sz w:val="24"/>
          <w:szCs w:val="24"/>
          <w:u w:val="single"/>
          <w:lang w:val="en-US" w:eastAsia="zh-CN"/>
        </w:rPr>
        <w:t>钢构</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金隆项目-土建材料</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该招标数量为招标人在现有条件下核定的大约数量，此数量仅作为评标和签订合同数量的依据，不作为中标人最终供货结算数量的依据，最终供货结算数量的增减丝毫不影响投标报价的效力。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2"/>
        <w:rPr>
          <w:rFonts w:hint="eastAsia"/>
          <w:lang w:eastAsia="zh-CN"/>
        </w:rPr>
      </w:pPr>
    </w:p>
    <w:p>
      <w:pPr>
        <w:pStyle w:val="154"/>
        <w:numPr>
          <w:ilvl w:val="0"/>
          <w:numId w:val="3"/>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4、投标人营业执照所列示的经营范围必须涵盖本次招标材料品种。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四、招标公告发布的媒介及招标公告的获取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所有招标信息均以以上网站发布为准，其它任何形式的内容不作为招标投标以及开标评标的依据。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3、报名自招标公告发布之日起至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27</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28</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1、与本次招标材料的质量相关要求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（2）投标文件密封袋封口处应密封完整，加盖投标单位公章，并且注明招标编号及材料名称。因投标人制作、密封、寄送报价文件不符合要求的视为无效投标。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本次招标的材料由中标人负责运输。运输过程中未按相关安全、环保等要求所导致的一切安全生产事故由中标人承担责任。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5、中标通知：招标人以书面形式向中标人发出中标通知书。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6、招标人和中标人应当自中标通知书发出之日起三十日内，按照招标文件和中标人的投标文件订立书面合同，招标人和中标人不得再行订立背离本次招标实质性内容的其他协议。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4"/>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BB1E53B"/>
    <w:multiLevelType w:val="singleLevel"/>
    <w:tmpl w:val="3BB1E53B"/>
    <w:lvl w:ilvl="0" w:tentative="0">
      <w:start w:val="1"/>
      <w:numFmt w:val="decimal"/>
      <w:suff w:val="nothing"/>
      <w:lvlText w:val="%1、"/>
      <w:lvlJc w:val="left"/>
    </w:lvl>
  </w:abstractNum>
  <w:abstractNum w:abstractNumId="3">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2716</Words>
  <Characters>3018</Characters>
  <Lines>56</Lines>
  <Paragraphs>15</Paragraphs>
  <TotalTime>18</TotalTime>
  <ScaleCrop>false</ScaleCrop>
  <LinksUpToDate>false</LinksUpToDate>
  <CharactersWithSpaces>3098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2023-12-21T03:22:33Z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F19D08C2DD054226A70AD001185DAF6A</vt:lpwstr>
  </property>
</Properties>
</file>