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pPr>
        <w:pStyle w:val="2"/>
        <w:rPr>
          <w:rFonts w:hint="eastAsia" w:asciiTheme="minorEastAsia" w:hAnsiTheme="minorEastAsia" w:eastAsiaTheme="minorEastAsia" w:cstheme="minorEastAsia"/>
          <w:kern w:val="1"/>
          <w:sz w:val="44"/>
          <w:szCs w:val="44"/>
        </w:rPr>
      </w:pPr>
    </w:p>
    <w:p>
      <w:pPr>
        <w:pStyle w:val="2"/>
        <w:rPr>
          <w:rFonts w:hint="eastAsia" w:asciiTheme="minorEastAsia" w:hAnsiTheme="minorEastAsia" w:eastAsiaTheme="minorEastAsia" w:cstheme="minorEastAsia"/>
          <w:kern w:val="1"/>
          <w:sz w:val="44"/>
          <w:szCs w:val="44"/>
        </w:rPr>
      </w:pPr>
    </w:p>
    <w:p>
      <w:pPr>
        <w:jc w:val="center"/>
        <w:rPr>
          <w:rFonts w:hint="default"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lang w:val="en-US" w:eastAsia="zh-CN"/>
        </w:rPr>
        <w:t>钢构</w:t>
      </w:r>
      <w:r>
        <w:rPr>
          <w:rFonts w:hint="eastAsia" w:asciiTheme="minorEastAsia" w:hAnsiTheme="minorEastAsia" w:eastAsiaTheme="minorEastAsia" w:cstheme="minorEastAsia"/>
          <w:b/>
          <w:bCs/>
          <w:sz w:val="40"/>
          <w:szCs w:val="40"/>
        </w:rPr>
        <w:t>-</w:t>
      </w:r>
      <w:r>
        <w:rPr>
          <w:rFonts w:hint="eastAsia" w:asciiTheme="minorEastAsia" w:hAnsiTheme="minorEastAsia" w:eastAsiaTheme="minorEastAsia" w:cstheme="minorEastAsia"/>
          <w:b/>
          <w:bCs/>
          <w:sz w:val="40"/>
          <w:szCs w:val="40"/>
          <w:lang w:val="en-US" w:eastAsia="zh-CN"/>
        </w:rPr>
        <w:t>厄瓜多尔项目-成品气楼</w:t>
      </w:r>
    </w:p>
    <w:p>
      <w:pPr>
        <w:spacing w:line="700" w:lineRule="exact"/>
        <w:jc w:val="center"/>
        <w:rPr>
          <w:rFonts w:asciiTheme="minorEastAsia" w:hAnsiTheme="minorEastAsia" w:eastAsiaTheme="minorEastAsia" w:cstheme="minorEastAsia"/>
          <w:sz w:val="44"/>
          <w:szCs w:val="44"/>
        </w:rPr>
      </w:pPr>
      <w:bookmarkStart w:id="0" w:name="_GoBack"/>
      <w:bookmarkEnd w:id="0"/>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rPr>
        <w:t>招标文件</w:t>
      </w:r>
    </w:p>
    <w:p>
      <w:pPr>
        <w:tabs>
          <w:tab w:val="left" w:pos="7020"/>
        </w:tabs>
        <w:jc w:val="center"/>
        <w:rPr>
          <w:rFonts w:asciiTheme="minorEastAsia" w:hAnsiTheme="minorEastAsia" w:eastAsiaTheme="minorEastAsia" w:cstheme="minorEastAsia"/>
          <w:b/>
          <w:sz w:val="52"/>
          <w:szCs w:val="52"/>
        </w:rPr>
      </w:pPr>
    </w:p>
    <w:p>
      <w:pPr>
        <w:pStyle w:val="2"/>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rPr>
        <w:t>招标编号：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3182</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rPr>
        <w:t xml:space="preserve">招 标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pPr>
        <w:spacing w:line="360" w:lineRule="auto"/>
        <w:rPr>
          <w:rFonts w:hint="eastAsia" w:ascii="宋体" w:hAnsi="宋体" w:eastAsia="宋体" w:cs="宋体"/>
          <w:b/>
          <w:bCs/>
          <w:sz w:val="24"/>
          <w:szCs w:val="24"/>
        </w:rPr>
      </w:pPr>
    </w:p>
    <w:p>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2、公开招标（竞价）</w:t>
      </w:r>
      <w:r>
        <w:rPr>
          <w:rFonts w:hint="eastAsia" w:ascii="仿宋" w:hAnsi="仿宋" w:eastAsia="仿宋" w:cs="仿宋"/>
          <w:sz w:val="24"/>
          <w:szCs w:val="24"/>
          <w:lang w:eastAsia="zh-CN"/>
        </w:rPr>
        <w:t>为不见面开标</w:t>
      </w:r>
      <w:r>
        <w:rPr>
          <w:rFonts w:hint="eastAsia" w:ascii="仿宋" w:hAnsi="仿宋" w:eastAsia="仿宋" w:cs="仿宋"/>
          <w:sz w:val="24"/>
          <w:szCs w:val="24"/>
        </w:rPr>
        <w:t>。</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一、招标日程安排</w:t>
      </w:r>
    </w:p>
    <w:p>
      <w:pPr>
        <w:spacing w:line="360" w:lineRule="auto"/>
        <w:rPr>
          <w:rFonts w:hint="eastAsia" w:ascii="仿宋" w:hAnsi="仿宋" w:eastAsia="仿宋" w:cs="仿宋"/>
          <w:b/>
          <w:sz w:val="24"/>
          <w:szCs w:val="24"/>
        </w:rPr>
      </w:pPr>
    </w:p>
    <w:p>
      <w:pPr>
        <w:numPr>
          <w:ilvl w:val="0"/>
          <w:numId w:val="2"/>
        </w:numPr>
        <w:spacing w:line="360" w:lineRule="auto"/>
        <w:ind w:firstLine="490" w:firstLineChars="200"/>
        <w:rPr>
          <w:rFonts w:hint="eastAsia" w:ascii="仿宋" w:hAnsi="仿宋" w:eastAsia="仿宋" w:cs="仿宋"/>
          <w:sz w:val="24"/>
          <w:szCs w:val="24"/>
          <w:u w:val="single"/>
          <w:lang w:val="en-US" w:eastAsia="zh-CN"/>
        </w:rPr>
      </w:pPr>
      <w:r>
        <w:rPr>
          <w:rFonts w:hint="eastAsia" w:ascii="仿宋" w:hAnsi="仿宋" w:eastAsia="仿宋" w:cs="仿宋"/>
          <w:sz w:val="24"/>
          <w:szCs w:val="24"/>
        </w:rPr>
        <w:t>投标截止时间：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日</w:t>
      </w:r>
      <w:r>
        <w:rPr>
          <w:rFonts w:hint="eastAsia" w:ascii="仿宋" w:hAnsi="仿宋" w:eastAsia="仿宋" w:cs="仿宋"/>
          <w:sz w:val="24"/>
          <w:szCs w:val="24"/>
          <w:u w:val="single"/>
          <w:lang w:val="en-US" w:eastAsia="zh-CN"/>
        </w:rPr>
        <w:t xml:space="preserve"> </w:t>
      </w:r>
    </w:p>
    <w:p>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4</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28</w:t>
      </w:r>
      <w:r>
        <w:rPr>
          <w:rFonts w:hint="eastAsia" w:ascii="仿宋" w:hAnsi="仿宋" w:eastAsia="仿宋" w:cs="仿宋"/>
          <w:sz w:val="24"/>
          <w:szCs w:val="24"/>
          <w:u w:val="single"/>
        </w:rPr>
        <w:t>日</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、发中标通知书时间：另行通知</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6</w:t>
      </w:r>
      <w:r>
        <w:rPr>
          <w:rFonts w:hint="eastAsia" w:ascii="仿宋" w:hAnsi="仿宋" w:eastAsia="仿宋" w:cs="仿宋"/>
          <w:sz w:val="24"/>
          <w:szCs w:val="24"/>
        </w:rPr>
        <w:t>、签订合同时间：另行通知</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pPr>
        <w:spacing w:line="360" w:lineRule="auto"/>
        <w:jc w:val="center"/>
        <w:rPr>
          <w:rFonts w:hint="eastAsia" w:ascii="仿宋" w:hAnsi="仿宋" w:eastAsia="仿宋" w:cs="仿宋"/>
          <w:b/>
          <w:sz w:val="24"/>
          <w:szCs w:val="24"/>
        </w:rPr>
      </w:pPr>
    </w:p>
    <w:p>
      <w:pPr>
        <w:jc w:val="both"/>
        <w:rPr>
          <w:rFonts w:hint="eastAsia" w:ascii="仿宋" w:hAnsi="仿宋" w:eastAsia="仿宋" w:cs="仿宋"/>
          <w:sz w:val="24"/>
          <w:szCs w:val="24"/>
          <w:u w:val="single"/>
        </w:rPr>
      </w:pPr>
      <w:r>
        <w:rPr>
          <w:rFonts w:hint="eastAsia" w:ascii="仿宋" w:hAnsi="仿宋" w:eastAsia="仿宋" w:cs="仿宋"/>
          <w:sz w:val="24"/>
          <w:szCs w:val="24"/>
          <w:u w:val="single"/>
        </w:rPr>
        <w:t>本次招标的具体内容如下：</w:t>
      </w:r>
      <w:r>
        <w:rPr>
          <w:rFonts w:hint="eastAsia" w:ascii="仿宋" w:hAnsi="仿宋" w:eastAsia="仿宋" w:cs="仿宋"/>
          <w:sz w:val="24"/>
          <w:szCs w:val="24"/>
          <w:u w:val="single"/>
          <w:lang w:val="en-US" w:eastAsia="zh-CN"/>
        </w:rPr>
        <w:t>钢构</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厄瓜多尔项目-成品气楼</w:t>
      </w:r>
      <w:r>
        <w:rPr>
          <w:rFonts w:hint="eastAsia" w:ascii="仿宋" w:hAnsi="仿宋" w:eastAsia="仿宋" w:cs="仿宋"/>
          <w:b w:val="0"/>
          <w:bCs w:val="0"/>
          <w:color w:val="auto"/>
          <w:sz w:val="24"/>
          <w:szCs w:val="24"/>
          <w:u w:val="single"/>
          <w:lang w:val="en-US" w:eastAsia="zh-CN"/>
        </w:rPr>
        <w:t>（详见报价单）</w:t>
      </w:r>
      <w:r>
        <w:rPr>
          <w:rFonts w:hint="eastAsia" w:ascii="仿宋" w:hAnsi="仿宋" w:eastAsia="仿宋" w:cs="仿宋"/>
          <w:sz w:val="24"/>
          <w:szCs w:val="24"/>
          <w:u w:val="single"/>
        </w:rPr>
        <w:t>。</w:t>
      </w:r>
    </w:p>
    <w:p>
      <w:pPr>
        <w:spacing w:line="360" w:lineRule="auto"/>
        <w:ind w:firstLine="490" w:firstLineChars="200"/>
        <w:rPr>
          <w:rFonts w:hint="eastAsia" w:ascii="仿宋" w:hAnsi="仿宋" w:eastAsia="仿宋" w:cs="仿宋"/>
          <w:sz w:val="24"/>
          <w:szCs w:val="24"/>
        </w:rPr>
      </w:pPr>
    </w:p>
    <w:p>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该招标数量为招标人在现有条件下核定的大约数量，此数量仅作为评标和签订合同数量的依据，不作为中标人最终供货结算数量的依据，最终供货结算数量的增减丝毫不影响投标报价的效力。</w:t>
      </w:r>
    </w:p>
    <w:p>
      <w:pPr>
        <w:spacing w:line="360" w:lineRule="auto"/>
        <w:ind w:firstLine="490" w:firstLineChars="200"/>
        <w:rPr>
          <w:rFonts w:hint="eastAsia" w:ascii="仿宋" w:hAnsi="仿宋" w:eastAsia="仿宋" w:cs="仿宋"/>
          <w:sz w:val="24"/>
          <w:szCs w:val="24"/>
        </w:rPr>
      </w:pPr>
    </w:p>
    <w:p>
      <w:pPr>
        <w:spacing w:line="360" w:lineRule="auto"/>
        <w:rPr>
          <w:rFonts w:hint="eastAsia" w:ascii="仿宋" w:hAnsi="仿宋" w:eastAsia="仿宋" w:cs="仿宋"/>
          <w:sz w:val="24"/>
          <w:szCs w:val="24"/>
          <w:lang w:eastAsia="zh-CN"/>
        </w:rPr>
      </w:pPr>
    </w:p>
    <w:p>
      <w:pPr>
        <w:pStyle w:val="2"/>
        <w:rPr>
          <w:rFonts w:hint="eastAsia"/>
          <w:lang w:eastAsia="zh-CN"/>
        </w:rPr>
      </w:pPr>
    </w:p>
    <w:p>
      <w:pPr>
        <w:pStyle w:val="2"/>
        <w:rPr>
          <w:rFonts w:hint="eastAsia"/>
          <w:lang w:eastAsia="zh-CN"/>
        </w:rPr>
      </w:pPr>
    </w:p>
    <w:p>
      <w:pPr>
        <w:pStyle w:val="154"/>
        <w:numPr>
          <w:ilvl w:val="0"/>
          <w:numId w:val="3"/>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4、投标人营业执照所列示的经营范围必须涵盖本次招标材料品种。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pPr>
        <w:spacing w:line="360" w:lineRule="auto"/>
        <w:ind w:firstLine="490" w:firstLineChars="200"/>
        <w:rPr>
          <w:rFonts w:hint="eastAsia" w:ascii="仿宋" w:hAnsi="仿宋" w:eastAsia="仿宋" w:cs="仿宋"/>
          <w:sz w:val="24"/>
          <w:szCs w:val="24"/>
        </w:rPr>
      </w:pP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四、招标公告发布的媒介及招标公告的获取</w:t>
      </w:r>
    </w:p>
    <w:p>
      <w:pPr>
        <w:spacing w:line="360" w:lineRule="auto"/>
        <w:jc w:val="center"/>
        <w:rPr>
          <w:rFonts w:hint="eastAsia" w:ascii="仿宋" w:hAnsi="仿宋" w:eastAsia="仿宋" w:cs="仿宋"/>
          <w:b/>
          <w:sz w:val="24"/>
          <w:szCs w:val="24"/>
        </w:rPr>
      </w:pPr>
    </w:p>
    <w:p>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所有招标信息均以以上网站发布为准，其它任何形式的内容不作为招标投标以及开标评标的依据。</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3、报名自招标公告发布之日起至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27</w:t>
      </w:r>
      <w:r>
        <w:rPr>
          <w:rFonts w:hint="eastAsia" w:ascii="仿宋" w:hAnsi="仿宋" w:eastAsia="仿宋" w:cs="仿宋"/>
          <w:sz w:val="24"/>
          <w:szCs w:val="24"/>
          <w:u w:val="single"/>
        </w:rPr>
        <w:t>日17:</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pPr>
        <w:spacing w:line="360" w:lineRule="auto"/>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pStyle w:val="2"/>
        <w:rPr>
          <w:rFonts w:hint="eastAsia"/>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28</w:t>
      </w:r>
      <w:r>
        <w:rPr>
          <w:rFonts w:hint="eastAsia" w:ascii="仿宋" w:hAnsi="仿宋" w:eastAsia="仿宋" w:cs="仿宋"/>
          <w:sz w:val="24"/>
          <w:szCs w:val="24"/>
          <w:u w:val="single"/>
        </w:rPr>
        <w:t>日9:00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pPr>
        <w:spacing w:line="360" w:lineRule="auto"/>
        <w:jc w:val="center"/>
        <w:rPr>
          <w:rFonts w:hint="eastAsia" w:ascii="仿宋" w:hAnsi="仿宋" w:eastAsia="仿宋" w:cs="仿宋"/>
          <w:b/>
          <w:sz w:val="24"/>
          <w:szCs w:val="24"/>
          <w:lang w:val="en-US" w:eastAsia="zh-CN"/>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pPr>
        <w:spacing w:line="360" w:lineRule="auto"/>
        <w:jc w:val="center"/>
        <w:rPr>
          <w:rFonts w:hint="eastAsia" w:ascii="仿宋" w:hAnsi="仿宋" w:eastAsia="仿宋" w:cs="仿宋"/>
          <w:b/>
          <w:sz w:val="24"/>
          <w:szCs w:val="24"/>
        </w:rPr>
      </w:pP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1、与本次招标材料的质量相关要求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（2）投标文件密封袋封口处应密封完整，加盖投标单位公章，并且注明招标编号及材料名称。因投标人制作、密封、寄送报价文件不符合要求的视为无效投标。</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本次招标的材料由中标人负责运输。运输过程中未按相关安全、环保等要求所导致的一切安全生产事故由中标人承担责任。</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pPr>
        <w:pStyle w:val="2"/>
        <w:spacing w:line="360" w:lineRule="auto"/>
        <w:ind w:left="0" w:leftChars="0" w:firstLine="0" w:firstLineChars="0"/>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5、中标通知：招标人以书面形式向中标人发出中标通知书。</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6、招标人和中标人应当自中标通知书发出之日起三十日内，按照招标文件和中标人的投标文件订立书面合同，招标人和中标人不得再行订立背离本次招标实质性内容的其他协议。</w:t>
      </w:r>
    </w:p>
    <w:p>
      <w:pPr>
        <w:spacing w:line="360" w:lineRule="auto"/>
        <w:rPr>
          <w:rFonts w:hint="eastAsia" w:ascii="仿宋" w:hAnsi="仿宋" w:eastAsia="仿宋" w:cs="仿宋"/>
          <w:sz w:val="24"/>
          <w:szCs w:val="24"/>
        </w:rPr>
      </w:pPr>
    </w:p>
    <w:p>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pPr>
        <w:spacing w:line="360" w:lineRule="auto"/>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pStyle w:val="2"/>
        <w:rPr>
          <w:rFonts w:hint="eastAsia"/>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pPr>
        <w:spacing w:line="360" w:lineRule="auto"/>
        <w:jc w:val="center"/>
        <w:rPr>
          <w:rFonts w:hint="eastAsia" w:ascii="仿宋" w:hAnsi="仿宋" w:eastAsia="仿宋" w:cs="仿宋"/>
          <w:b/>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pPr>
        <w:spacing w:line="360" w:lineRule="auto"/>
        <w:rPr>
          <w:rFonts w:hint="eastAsia" w:ascii="仿宋" w:hAnsi="仿宋" w:eastAsia="仿宋" w:cs="仿宋"/>
          <w:sz w:val="24"/>
          <w:szCs w:val="24"/>
          <w:u w:val="single"/>
        </w:rPr>
      </w:pPr>
    </w:p>
    <w:p>
      <w:pPr>
        <w:spacing w:line="360" w:lineRule="auto"/>
        <w:rPr>
          <w:rFonts w:hint="eastAsia" w:ascii="仿宋" w:hAnsi="仿宋" w:eastAsia="仿宋" w:cs="仿宋"/>
          <w:sz w:val="24"/>
          <w:szCs w:val="24"/>
          <w:u w:val="single"/>
        </w:rPr>
      </w:pPr>
    </w:p>
    <w:p>
      <w:pPr>
        <w:pStyle w:val="2"/>
        <w:spacing w:line="360" w:lineRule="auto"/>
        <w:rPr>
          <w:rFonts w:hint="eastAsia" w:ascii="仿宋" w:hAnsi="仿宋" w:eastAsia="仿宋" w:cs="仿宋"/>
          <w:sz w:val="24"/>
          <w:szCs w:val="24"/>
        </w:rPr>
      </w:pP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pPr>
        <w:spacing w:line="360" w:lineRule="auto"/>
        <w:ind w:firstLine="490" w:firstLineChars="200"/>
        <w:rPr>
          <w:rFonts w:hint="eastAsia" w:ascii="仿宋" w:hAnsi="仿宋" w:eastAsia="仿宋" w:cs="仿宋"/>
          <w:sz w:val="24"/>
          <w:szCs w:val="24"/>
        </w:rPr>
      </w:pPr>
    </w:p>
    <w:p>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投标，为加强招投标管理和廉政建设，防止发生各种谋取不正当利益的违法违纪行为、规范双方的各项活动，保护当事人及所属公司的合法权益，供方承诺：</w:t>
      </w:r>
    </w:p>
    <w:p>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pPr>
        <w:widowControl/>
        <w:numPr>
          <w:ilvl w:val="0"/>
          <w:numId w:val="4"/>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90" w:firstLineChars="200"/>
        <w:rPr>
          <w:rFonts w:hint="eastAsia" w:ascii="仿宋" w:hAnsi="仿宋" w:eastAsia="仿宋" w:cs="仿宋"/>
          <w:color w:val="000000"/>
          <w:sz w:val="24"/>
          <w:szCs w:val="24"/>
          <w:u w:val="single"/>
        </w:rPr>
      </w:pPr>
    </w:p>
    <w:p>
      <w:pPr>
        <w:spacing w:line="360" w:lineRule="auto"/>
        <w:ind w:firstLine="4655" w:firstLineChars="1900"/>
        <w:rPr>
          <w:rFonts w:hint="eastAsia" w:ascii="仿宋" w:hAnsi="仿宋" w:eastAsia="仿宋" w:cs="仿宋"/>
          <w:sz w:val="24"/>
          <w:szCs w:val="24"/>
        </w:rPr>
      </w:pPr>
    </w:p>
    <w:p>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xml:space="preserve">　物资招标文件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BB1E53B"/>
    <w:multiLevelType w:val="singleLevel"/>
    <w:tmpl w:val="3BB1E53B"/>
    <w:lvl w:ilvl="0" w:tentative="0">
      <w:start w:val="1"/>
      <w:numFmt w:val="decimal"/>
      <w:suff w:val="nothing"/>
      <w:lvlText w:val="%1、"/>
      <w:lvlJc w:val="left"/>
    </w:lvl>
  </w:abstractNum>
  <w:abstractNum w:abstractNumId="3">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2MjA2Y2MwNmEzODc2YTQ3ZWVkNzQ0Y2ZhNGM0ZD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E75026"/>
    <w:rsid w:val="05103A0B"/>
    <w:rsid w:val="05BF33B5"/>
    <w:rsid w:val="084A3F14"/>
    <w:rsid w:val="0A231745"/>
    <w:rsid w:val="0A9E1234"/>
    <w:rsid w:val="0AA7731A"/>
    <w:rsid w:val="0B1B65D7"/>
    <w:rsid w:val="0B2B537E"/>
    <w:rsid w:val="0BBA0AF6"/>
    <w:rsid w:val="0BEC5846"/>
    <w:rsid w:val="0C084B3C"/>
    <w:rsid w:val="0C6241B2"/>
    <w:rsid w:val="0C742CC6"/>
    <w:rsid w:val="0D2B4E23"/>
    <w:rsid w:val="0E8044EC"/>
    <w:rsid w:val="0E876D2F"/>
    <w:rsid w:val="0EC82FD7"/>
    <w:rsid w:val="10181623"/>
    <w:rsid w:val="122F7967"/>
    <w:rsid w:val="125E4C7B"/>
    <w:rsid w:val="12A820AD"/>
    <w:rsid w:val="1500314F"/>
    <w:rsid w:val="178D16D0"/>
    <w:rsid w:val="17D86D23"/>
    <w:rsid w:val="1830291B"/>
    <w:rsid w:val="187417C5"/>
    <w:rsid w:val="18AF15FD"/>
    <w:rsid w:val="198C1092"/>
    <w:rsid w:val="19CA6206"/>
    <w:rsid w:val="1B7B6D63"/>
    <w:rsid w:val="1BBF797C"/>
    <w:rsid w:val="1C602FB9"/>
    <w:rsid w:val="1DEE2CCA"/>
    <w:rsid w:val="2037683E"/>
    <w:rsid w:val="20F57ADE"/>
    <w:rsid w:val="23FC26F5"/>
    <w:rsid w:val="246E6DF4"/>
    <w:rsid w:val="25590EC9"/>
    <w:rsid w:val="25F7787F"/>
    <w:rsid w:val="26996894"/>
    <w:rsid w:val="26A26CEB"/>
    <w:rsid w:val="27F95E40"/>
    <w:rsid w:val="295D3061"/>
    <w:rsid w:val="299D4A4C"/>
    <w:rsid w:val="29A812EF"/>
    <w:rsid w:val="2A1902C2"/>
    <w:rsid w:val="2C64541C"/>
    <w:rsid w:val="2C995D0F"/>
    <w:rsid w:val="2D3E7816"/>
    <w:rsid w:val="2F29557C"/>
    <w:rsid w:val="30131353"/>
    <w:rsid w:val="30293393"/>
    <w:rsid w:val="30D974B7"/>
    <w:rsid w:val="30E96026"/>
    <w:rsid w:val="325A51BE"/>
    <w:rsid w:val="3289567B"/>
    <w:rsid w:val="333663C1"/>
    <w:rsid w:val="33703A4F"/>
    <w:rsid w:val="337445C0"/>
    <w:rsid w:val="346848DB"/>
    <w:rsid w:val="354F3A99"/>
    <w:rsid w:val="357B16F3"/>
    <w:rsid w:val="36050FAB"/>
    <w:rsid w:val="367256CF"/>
    <w:rsid w:val="373B612C"/>
    <w:rsid w:val="37EE64F4"/>
    <w:rsid w:val="382E02B2"/>
    <w:rsid w:val="39DC7C3B"/>
    <w:rsid w:val="3A3173ED"/>
    <w:rsid w:val="3A4E69FC"/>
    <w:rsid w:val="3B076549"/>
    <w:rsid w:val="3B645DB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6045E94"/>
    <w:rsid w:val="465E02D2"/>
    <w:rsid w:val="471400CF"/>
    <w:rsid w:val="490E63A6"/>
    <w:rsid w:val="499D4ACB"/>
    <w:rsid w:val="49EC0EA9"/>
    <w:rsid w:val="4A1C7E79"/>
    <w:rsid w:val="4CBA4AF2"/>
    <w:rsid w:val="4CEB320D"/>
    <w:rsid w:val="4E822997"/>
    <w:rsid w:val="4ED20DFA"/>
    <w:rsid w:val="4F0F5DA2"/>
    <w:rsid w:val="4F397E6D"/>
    <w:rsid w:val="504C2BE7"/>
    <w:rsid w:val="51B50E5A"/>
    <w:rsid w:val="51F67AC6"/>
    <w:rsid w:val="52534714"/>
    <w:rsid w:val="526C1FF2"/>
    <w:rsid w:val="5322748C"/>
    <w:rsid w:val="554830C1"/>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D6F64C5"/>
    <w:rsid w:val="5ED81A2D"/>
    <w:rsid w:val="601B5879"/>
    <w:rsid w:val="60F035C2"/>
    <w:rsid w:val="610267D6"/>
    <w:rsid w:val="616C0C8E"/>
    <w:rsid w:val="626C4E3A"/>
    <w:rsid w:val="63DD2403"/>
    <w:rsid w:val="63E45615"/>
    <w:rsid w:val="642E3C33"/>
    <w:rsid w:val="66131908"/>
    <w:rsid w:val="66F57FEB"/>
    <w:rsid w:val="67445ADA"/>
    <w:rsid w:val="68761B8F"/>
    <w:rsid w:val="693602C7"/>
    <w:rsid w:val="693E20EC"/>
    <w:rsid w:val="69AD4D95"/>
    <w:rsid w:val="69E60D0A"/>
    <w:rsid w:val="6A315ABB"/>
    <w:rsid w:val="6A87598F"/>
    <w:rsid w:val="6A9A513C"/>
    <w:rsid w:val="6B1F2406"/>
    <w:rsid w:val="6B302BB3"/>
    <w:rsid w:val="6C5C5C5B"/>
    <w:rsid w:val="6EC238BC"/>
    <w:rsid w:val="6F0B6C96"/>
    <w:rsid w:val="6F6A27B8"/>
    <w:rsid w:val="701F3363"/>
    <w:rsid w:val="703849D5"/>
    <w:rsid w:val="71091B6B"/>
    <w:rsid w:val="711712EF"/>
    <w:rsid w:val="74924E27"/>
    <w:rsid w:val="74B57A97"/>
    <w:rsid w:val="75AB7FC4"/>
    <w:rsid w:val="76257065"/>
    <w:rsid w:val="766F01AC"/>
    <w:rsid w:val="76E067DC"/>
    <w:rsid w:val="779C6EAE"/>
    <w:rsid w:val="780D7AF1"/>
    <w:rsid w:val="781C33ED"/>
    <w:rsid w:val="7833503D"/>
    <w:rsid w:val="787F1108"/>
    <w:rsid w:val="793439F5"/>
    <w:rsid w:val="796E3D99"/>
    <w:rsid w:val="79BD5174"/>
    <w:rsid w:val="7B8D7C88"/>
    <w:rsid w:val="7C252C88"/>
    <w:rsid w:val="7C7123FD"/>
    <w:rsid w:val="7C870086"/>
    <w:rsid w:val="7C9F3CAC"/>
    <w:rsid w:val="7CE22FC4"/>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qFormat/>
    <w:uiPriority w:val="0"/>
    <w:pPr>
      <w:keepNext/>
      <w:keepLines/>
      <w:spacing w:before="260" w:after="260" w:line="415" w:lineRule="auto"/>
      <w:outlineLvl w:val="2"/>
    </w:pPr>
    <w:rPr>
      <w:b/>
      <w:bCs/>
      <w:sz w:val="32"/>
      <w:szCs w:val="32"/>
    </w:rPr>
  </w:style>
  <w:style w:type="paragraph" w:styleId="6">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qFormat/>
    <w:uiPriority w:val="0"/>
    <w:pPr>
      <w:keepNext/>
      <w:keepLines/>
      <w:spacing w:before="280" w:after="290" w:line="372" w:lineRule="auto"/>
      <w:outlineLvl w:val="4"/>
    </w:pPr>
    <w:rPr>
      <w:b/>
      <w:bCs/>
      <w:sz w:val="28"/>
      <w:szCs w:val="28"/>
    </w:rPr>
  </w:style>
  <w:style w:type="paragraph" w:styleId="8">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qFormat/>
    <w:uiPriority w:val="0"/>
    <w:pPr>
      <w:spacing w:after="120"/>
    </w:pPr>
  </w:style>
  <w:style w:type="paragraph" w:styleId="20">
    <w:name w:val="Body Text Indent"/>
    <w:basedOn w:val="1"/>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qFormat/>
    <w:uiPriority w:val="0"/>
    <w:rPr>
      <w:color w:val="000000"/>
      <w:u w:val="none"/>
    </w:rPr>
  </w:style>
  <w:style w:type="character" w:styleId="52">
    <w:name w:val="Emphasis"/>
    <w:qFormat/>
    <w:uiPriority w:val="0"/>
    <w:rPr>
      <w:i/>
      <w:iCs/>
    </w:rPr>
  </w:style>
  <w:style w:type="character" w:styleId="53">
    <w:name w:val="Hyperlink"/>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qFormat/>
    <w:uiPriority w:val="0"/>
    <w:rPr>
      <w:vertAlign w:val="superscript"/>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9"/>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6"/>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qFormat/>
    <w:uiPriority w:val="0"/>
    <w:pPr>
      <w:spacing w:line="413" w:lineRule="auto"/>
    </w:pPr>
    <w:rPr>
      <w:rFonts w:ascii="Arial" w:hAnsi="Arial"/>
      <w:kern w:val="0"/>
      <w:sz w:val="24"/>
    </w:rPr>
  </w:style>
  <w:style w:type="character" w:customStyle="1" w:styleId="71">
    <w:name w:val="批注文字 Char"/>
    <w:link w:val="17"/>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4"/>
    <w:next w:val="22"/>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1"/>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4"/>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qFormat/>
    <w:uiPriority w:val="0"/>
    <w:rPr>
      <w:rFonts w:eastAsia="宋体"/>
      <w:kern w:val="2"/>
      <w:sz w:val="21"/>
      <w:szCs w:val="24"/>
      <w:lang w:val="en-US" w:eastAsia="zh-CN" w:bidi="ar-SA"/>
    </w:rPr>
  </w:style>
  <w:style w:type="character" w:customStyle="1" w:styleId="92">
    <w:name w:val="标题 5 Char"/>
    <w:link w:val="7"/>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5"/>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1"/>
    <w:qFormat/>
    <w:uiPriority w:val="0"/>
    <w:rPr>
      <w:rFonts w:ascii="Arial" w:hAnsi="Arial" w:eastAsia="黑体"/>
      <w:sz w:val="21"/>
      <w:szCs w:val="21"/>
      <w:lang w:val="en-US" w:eastAsia="zh-CN" w:bidi="ar-SA"/>
    </w:rPr>
  </w:style>
  <w:style w:type="character" w:customStyle="1" w:styleId="104">
    <w:name w:val="ask-title"/>
    <w:basedOn w:val="48"/>
    <w:qFormat/>
    <w:uiPriority w:val="0"/>
  </w:style>
  <w:style w:type="character" w:customStyle="1" w:styleId="105">
    <w:name w:val="font161"/>
    <w:qFormat/>
    <w:uiPriority w:val="0"/>
    <w:rPr>
      <w:b/>
      <w:bCs/>
      <w:sz w:val="32"/>
      <w:szCs w:val="32"/>
    </w:rPr>
  </w:style>
  <w:style w:type="character" w:customStyle="1" w:styleId="106">
    <w:name w:val="apple-converted-space"/>
    <w:basedOn w:val="48"/>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5"/>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20"/>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qFormat/>
    <w:uiPriority w:val="0"/>
    <w:pPr>
      <w:outlineLvl w:val="9"/>
    </w:pPr>
  </w:style>
  <w:style w:type="paragraph" w:customStyle="1" w:styleId="121">
    <w:name w:val="A2"/>
    <w:basedOn w:val="25"/>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5"/>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3"/>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2716</Words>
  <Characters>3018</Characters>
  <Lines>56</Lines>
  <Paragraphs>15</Paragraphs>
  <TotalTime>14</TotalTime>
  <ScaleCrop>false</ScaleCrop>
  <LinksUpToDate>false</LinksUpToDate>
  <CharactersWithSpaces>3098</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海阔天空</cp:lastModifiedBy>
  <cp:lastPrinted>2019-04-17T07:02:00Z</cp:lastPrinted>
  <dcterms:modified xsi:type="dcterms:W3CDTF">2023-12-21T03:06:39Z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F19D08C2DD054226A70AD001185DAF6A</vt:lpwstr>
  </property>
</Properties>
</file>