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40"/>
          <w:szCs w:val="44"/>
          <w:u w:val="single"/>
        </w:rPr>
      </w:pPr>
    </w:p>
    <w:p>
      <w:pPr>
        <w:jc w:val="center"/>
        <w:rPr>
          <w:rFonts w:ascii="宋体" w:hAnsi="宋体" w:cs="宋体"/>
          <w:b/>
          <w:bCs/>
          <w:sz w:val="40"/>
          <w:szCs w:val="44"/>
          <w:u w:val="single"/>
        </w:rPr>
      </w:pPr>
      <w:r>
        <w:rPr>
          <w:rFonts w:hint="eastAsia" w:ascii="宋体" w:hAnsi="宋体" w:cs="宋体"/>
          <w:b/>
          <w:bCs/>
          <w:sz w:val="40"/>
          <w:szCs w:val="44"/>
          <w:u w:val="single"/>
        </w:rPr>
        <w:t>铜陵有色金属集团铜冠建筑安装股份有限公司</w:t>
      </w:r>
    </w:p>
    <w:p>
      <w:pPr>
        <w:jc w:val="center"/>
        <w:rPr>
          <w:rFonts w:ascii="仿宋_GB2312" w:hAnsi="仿宋_GB2312" w:cs="仿宋_GB2312"/>
          <w:b/>
          <w:bCs/>
          <w:color w:val="000000"/>
          <w:sz w:val="40"/>
          <w:szCs w:val="44"/>
          <w:u w:val="single"/>
        </w:rPr>
      </w:pPr>
      <w:r>
        <w:rPr>
          <w:rFonts w:hint="eastAsia" w:ascii="宋体" w:hAnsi="宋体" w:cs="宋体"/>
          <w:b/>
          <w:bCs/>
          <w:sz w:val="40"/>
          <w:szCs w:val="44"/>
          <w:u w:val="single"/>
        </w:rPr>
        <w:t>党建文化阵地建设广告牌</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spacing w:line="840" w:lineRule="auto"/>
        <w:rPr>
          <w:rFonts w:ascii="仿宋" w:hAnsi="仿宋" w:eastAsia="仿宋" w:cs="仿宋_GB2312"/>
          <w:b/>
          <w:bCs/>
          <w:sz w:val="32"/>
          <w:szCs w:val="32"/>
        </w:rPr>
      </w:pPr>
    </w:p>
    <w:p>
      <w:pPr>
        <w:spacing w:line="840" w:lineRule="auto"/>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t>
      </w:r>
      <w:r>
        <w:rPr>
          <w:rFonts w:hint="eastAsia" w:ascii="仿宋" w:hAnsi="仿宋" w:eastAsia="仿宋" w:cs="仿宋_GB2312"/>
          <w:b/>
          <w:bCs/>
          <w:sz w:val="32"/>
          <w:szCs w:val="32"/>
          <w:highlight w:val="yellow"/>
          <w:u w:val="single"/>
        </w:rPr>
        <w:t>X</w:t>
      </w:r>
      <w:r>
        <w:rPr>
          <w:rFonts w:hint="default" w:ascii="仿宋" w:hAnsi="仿宋" w:eastAsia="仿宋" w:cs="仿宋_GB2312"/>
          <w:b/>
          <w:bCs/>
          <w:sz w:val="32"/>
          <w:szCs w:val="32"/>
          <w:highlight w:val="yellow"/>
          <w:u w:val="single"/>
        </w:rPr>
        <w:t>ZFW</w:t>
      </w:r>
      <w:r>
        <w:rPr>
          <w:rFonts w:hint="eastAsia" w:ascii="仿宋" w:hAnsi="仿宋" w:eastAsia="仿宋" w:cs="仿宋_GB2312"/>
          <w:b/>
          <w:bCs/>
          <w:sz w:val="32"/>
          <w:szCs w:val="32"/>
          <w:u w:val="single"/>
        </w:rPr>
        <w:t>－202302</w:t>
      </w:r>
    </w:p>
    <w:p>
      <w:pPr>
        <w:spacing w:line="840" w:lineRule="auto"/>
        <w:rPr>
          <w:rFonts w:ascii="仿宋" w:hAnsi="仿宋" w:eastAsia="仿宋" w:cs="仿宋_GB2312"/>
          <w:b/>
          <w:bCs/>
          <w:sz w:val="32"/>
          <w:szCs w:val="32"/>
          <w:u w:val="single"/>
        </w:rPr>
      </w:pPr>
      <w:r>
        <w:rPr>
          <w:rFonts w:hint="eastAsia" w:ascii="仿宋" w:hAnsi="仿宋" w:eastAsia="仿宋" w:cs="仿宋_GB2312"/>
          <w:b/>
          <w:bCs/>
          <w:sz w:val="32"/>
          <w:szCs w:val="32"/>
        </w:rPr>
        <w:t>招标内容：</w:t>
      </w:r>
      <w:r>
        <w:rPr>
          <w:rFonts w:hint="eastAsia" w:ascii="仿宋" w:hAnsi="仿宋" w:eastAsia="仿宋" w:cs="仿宋_GB2312"/>
          <w:b/>
          <w:bCs/>
          <w:sz w:val="32"/>
          <w:szCs w:val="32"/>
          <w:u w:val="single"/>
        </w:rPr>
        <w:t xml:space="preserve">党建文化阵地建设广告牌     </w:t>
      </w:r>
    </w:p>
    <w:p>
      <w:pPr>
        <w:spacing w:line="840" w:lineRule="auto"/>
        <w:rPr>
          <w:rFonts w:ascii="仿宋" w:hAnsi="仿宋" w:eastAsia="仿宋" w:cs="仿宋_GB2312"/>
          <w:b/>
          <w:bCs/>
          <w:sz w:val="32"/>
          <w:szCs w:val="32"/>
          <w:u w:val="single"/>
        </w:rPr>
      </w:pPr>
      <w:r>
        <w:rPr>
          <w:rFonts w:hint="eastAsia" w:ascii="仿宋" w:hAnsi="仿宋" w:eastAsia="仿宋" w:cs="仿宋_GB2312"/>
          <w:b/>
          <w:bCs/>
          <w:sz w:val="32"/>
          <w:szCs w:val="32"/>
        </w:rPr>
        <w:t>招标人：</w:t>
      </w:r>
      <w:r>
        <w:rPr>
          <w:rFonts w:hint="eastAsia" w:ascii="仿宋" w:hAnsi="仿宋" w:eastAsia="仿宋" w:cs="仿宋_GB2312"/>
          <w:b/>
          <w:bCs/>
          <w:sz w:val="32"/>
          <w:szCs w:val="32"/>
          <w:u w:val="single"/>
        </w:rPr>
        <w:t>铜陵有色建安钢构有限责任公司</w:t>
      </w:r>
    </w:p>
    <w:p>
      <w:pPr>
        <w:spacing w:line="840" w:lineRule="auto"/>
        <w:rPr>
          <w:rFonts w:ascii="仿宋" w:hAnsi="仿宋" w:eastAsia="仿宋" w:cs="仿宋_GB2312"/>
          <w:b/>
          <w:bCs/>
          <w:sz w:val="32"/>
          <w:szCs w:val="32"/>
          <w:u w:val="single"/>
        </w:rPr>
      </w:pPr>
      <w:r>
        <w:rPr>
          <w:rFonts w:hint="eastAsia" w:ascii="仿宋" w:hAnsi="仿宋" w:eastAsia="仿宋" w:cs="仿宋_GB2312"/>
          <w:b/>
          <w:bCs/>
          <w:sz w:val="32"/>
          <w:szCs w:val="32"/>
        </w:rPr>
        <w:t>联系人：</w:t>
      </w:r>
      <w:r>
        <w:rPr>
          <w:rFonts w:hint="eastAsia" w:ascii="仿宋" w:hAnsi="仿宋" w:eastAsia="仿宋" w:cs="仿宋_GB2312"/>
          <w:b/>
          <w:bCs/>
          <w:sz w:val="32"/>
          <w:szCs w:val="32"/>
          <w:u w:val="single"/>
        </w:rPr>
        <w:t xml:space="preserve">姚胜红（13965233409）李晓会（18856237080）        </w:t>
      </w:r>
    </w:p>
    <w:p>
      <w:pPr>
        <w:spacing w:line="840" w:lineRule="auto"/>
        <w:rPr>
          <w:rFonts w:ascii="仿宋" w:hAnsi="仿宋" w:eastAsia="仿宋" w:cs="仿宋_GB2312"/>
          <w:b/>
          <w:bCs/>
          <w:sz w:val="32"/>
          <w:szCs w:val="32"/>
          <w:u w:val="single"/>
        </w:rPr>
      </w:pPr>
      <w:r>
        <w:rPr>
          <w:rFonts w:hint="eastAsia" w:ascii="仿宋" w:hAnsi="仿宋" w:eastAsia="仿宋" w:cs="仿宋_GB2312"/>
          <w:b/>
          <w:bCs/>
          <w:sz w:val="32"/>
          <w:szCs w:val="32"/>
        </w:rPr>
        <w:t>投标截止时间：</w:t>
      </w:r>
      <w:r>
        <w:rPr>
          <w:rFonts w:hint="eastAsia" w:ascii="仿宋" w:hAnsi="仿宋" w:eastAsia="仿宋" w:cs="仿宋_GB2312"/>
          <w:b/>
          <w:bCs/>
          <w:sz w:val="32"/>
          <w:szCs w:val="32"/>
          <w:u w:val="single"/>
        </w:rPr>
        <w:t xml:space="preserve"> 2023年 11月23日 9：00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1、公开招标（竞价）是铜冠建安公司为规范自主采购管理，推进阳光工程而采取的公开竞争性采购方式，公司工程部根据阳光工程相关规定通过招标平台进行公开招标（竞价）。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w:t>
      </w:r>
      <w:r>
        <w:rPr>
          <w:rFonts w:hint="eastAsia" w:ascii="仿宋" w:hAnsi="仿宋" w:eastAsia="仿宋" w:cs="仿宋_GB2312"/>
          <w:sz w:val="28"/>
          <w:szCs w:val="28"/>
          <w:highlight w:val="yellow"/>
        </w:rPr>
        <w:t>公开招标</w:t>
      </w:r>
      <w:r>
        <w:rPr>
          <w:rFonts w:hint="default" w:ascii="仿宋" w:hAnsi="仿宋" w:eastAsia="仿宋" w:cs="仿宋_GB2312"/>
          <w:sz w:val="28"/>
          <w:szCs w:val="28"/>
          <w:highlight w:val="yellow"/>
        </w:rPr>
        <w:t>为不见面开标</w:t>
      </w:r>
      <w:r>
        <w:rPr>
          <w:rFonts w:hint="eastAsia" w:ascii="仿宋" w:hAnsi="仿宋" w:eastAsia="仿宋" w:cs="仿宋_GB2312"/>
          <w:sz w:val="28"/>
          <w:szCs w:val="28"/>
        </w:rPr>
        <w:t>。</w:t>
      </w:r>
    </w:p>
    <w:p>
      <w:pPr>
        <w:spacing w:before="312" w:beforeLines="100" w:after="156" w:afterLines="50"/>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2023年11月16日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2023年11月23日9:00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铜陵有色金属集团铜冠建筑安装股份有限公司经营部（翠湖三路老家酒业斜对面）</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default" w:ascii="仿宋" w:hAnsi="仿宋" w:eastAsia="仿宋" w:cs="仿宋_GB2312"/>
          <w:sz w:val="28"/>
          <w:szCs w:val="28"/>
          <w:u w:val="single"/>
        </w:rPr>
        <w:t>3</w:t>
      </w:r>
      <w:r>
        <w:rPr>
          <w:rFonts w:hint="eastAsia" w:ascii="仿宋" w:hAnsi="仿宋" w:eastAsia="仿宋" w:cs="仿宋_GB2312"/>
          <w:sz w:val="28"/>
          <w:szCs w:val="28"/>
          <w:u w:val="single"/>
        </w:rPr>
        <w:t>年11月23日9:00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ascii="仿宋" w:hAnsi="仿宋" w:eastAsia="仿宋" w:cs="仿宋_GB2312"/>
          <w:b/>
          <w:sz w:val="36"/>
          <w:szCs w:val="36"/>
        </w:rPr>
      </w:pPr>
      <w:r>
        <w:rPr>
          <w:rFonts w:hint="eastAsia" w:ascii="仿宋" w:hAnsi="仿宋" w:eastAsia="仿宋" w:cs="仿宋_GB2312"/>
          <w:b/>
          <w:sz w:val="36"/>
          <w:szCs w:val="36"/>
        </w:rPr>
        <w:br w:type="page"/>
      </w:r>
    </w:p>
    <w:p>
      <w:pPr>
        <w:spacing w:before="312" w:beforeLines="100" w:after="156" w:afterLines="50"/>
        <w:jc w:val="center"/>
        <w:rPr>
          <w:rFonts w:ascii="仿宋" w:hAnsi="仿宋" w:eastAsia="仿宋" w:cs="仿宋_GB2312"/>
          <w:b/>
          <w:sz w:val="36"/>
          <w:szCs w:val="36"/>
        </w:rPr>
      </w:pPr>
    </w:p>
    <w:p>
      <w:pPr>
        <w:spacing w:before="312" w:beforeLines="100" w:after="156" w:afterLines="50"/>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p>
    <w:p>
      <w:pPr>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党建文化阵地建设广告牌</w:t>
      </w:r>
    </w:p>
    <w:tbl>
      <w:tblPr>
        <w:tblStyle w:val="5"/>
        <w:tblW w:w="10000" w:type="dxa"/>
        <w:jc w:val="center"/>
        <w:tblLayout w:type="autofit"/>
        <w:tblCellMar>
          <w:top w:w="0" w:type="dxa"/>
          <w:left w:w="108" w:type="dxa"/>
          <w:bottom w:w="0" w:type="dxa"/>
          <w:right w:w="108" w:type="dxa"/>
        </w:tblCellMar>
      </w:tblPr>
      <w:tblGrid>
        <w:gridCol w:w="640"/>
        <w:gridCol w:w="2540"/>
        <w:gridCol w:w="2740"/>
        <w:gridCol w:w="1619"/>
        <w:gridCol w:w="1559"/>
        <w:gridCol w:w="902"/>
      </w:tblGrid>
      <w:tr>
        <w:tblPrEx>
          <w:tblCellMar>
            <w:top w:w="0" w:type="dxa"/>
            <w:left w:w="108" w:type="dxa"/>
            <w:bottom w:w="0" w:type="dxa"/>
            <w:right w:w="108" w:type="dxa"/>
          </w:tblCellMar>
        </w:tblPrEx>
        <w:trPr>
          <w:trHeight w:val="600" w:hRule="atLeast"/>
          <w:jc w:val="center"/>
        </w:trPr>
        <w:tc>
          <w:tcPr>
            <w:tcW w:w="6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25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名称</w:t>
            </w:r>
          </w:p>
        </w:tc>
        <w:tc>
          <w:tcPr>
            <w:tcW w:w="27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工艺要求</w:t>
            </w:r>
          </w:p>
        </w:tc>
        <w:tc>
          <w:tcPr>
            <w:tcW w:w="161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长度（m）</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高度（m）</w:t>
            </w:r>
          </w:p>
        </w:tc>
        <w:tc>
          <w:tcPr>
            <w:tcW w:w="9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备注</w:t>
            </w:r>
          </w:p>
        </w:tc>
      </w:tr>
      <w:tr>
        <w:tblPrEx>
          <w:tblCellMar>
            <w:top w:w="0" w:type="dxa"/>
            <w:left w:w="108" w:type="dxa"/>
            <w:bottom w:w="0" w:type="dxa"/>
            <w:right w:w="108" w:type="dxa"/>
          </w:tblCellMar>
        </w:tblPrEx>
        <w:trPr>
          <w:trHeight w:val="399" w:hRule="atLeast"/>
          <w:jc w:val="center"/>
        </w:trPr>
        <w:tc>
          <w:tcPr>
            <w:tcW w:w="6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5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厂区鸟瞰图</w:t>
            </w:r>
          </w:p>
        </w:tc>
        <w:tc>
          <w:tcPr>
            <w:tcW w:w="27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刀刮布打印</w:t>
            </w:r>
          </w:p>
        </w:tc>
        <w:tc>
          <w:tcPr>
            <w:tcW w:w="16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99" w:hRule="atLeast"/>
          <w:jc w:val="center"/>
        </w:trPr>
        <w:tc>
          <w:tcPr>
            <w:tcW w:w="6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25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鸟瞰图宣传栏</w:t>
            </w:r>
          </w:p>
        </w:tc>
        <w:tc>
          <w:tcPr>
            <w:tcW w:w="27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SUS201不锈钢</w:t>
            </w:r>
          </w:p>
        </w:tc>
        <w:tc>
          <w:tcPr>
            <w:tcW w:w="16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99" w:hRule="atLeast"/>
          <w:jc w:val="center"/>
        </w:trPr>
        <w:tc>
          <w:tcPr>
            <w:tcW w:w="6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25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厂内行车宣传标语牌</w:t>
            </w:r>
          </w:p>
        </w:tc>
        <w:tc>
          <w:tcPr>
            <w:tcW w:w="27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彩钢瓦直喷打孔</w:t>
            </w:r>
          </w:p>
        </w:tc>
        <w:tc>
          <w:tcPr>
            <w:tcW w:w="16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99" w:hRule="atLeast"/>
          <w:jc w:val="center"/>
        </w:trPr>
        <w:tc>
          <w:tcPr>
            <w:tcW w:w="6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25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生态文化园展板</w:t>
            </w:r>
          </w:p>
        </w:tc>
        <w:tc>
          <w:tcPr>
            <w:tcW w:w="27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SUS201不锈钢烤漆侧厚20cm</w:t>
            </w:r>
          </w:p>
        </w:tc>
        <w:tc>
          <w:tcPr>
            <w:tcW w:w="16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1.48</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792" w:hRule="atLeast"/>
          <w:jc w:val="center"/>
        </w:trPr>
        <w:tc>
          <w:tcPr>
            <w:tcW w:w="64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254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厂区内灯箱框架焊接及安装</w:t>
            </w:r>
          </w:p>
        </w:tc>
        <w:tc>
          <w:tcPr>
            <w:tcW w:w="2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4X4镀锌方管焊接 （含焊接及安装）</w:t>
            </w:r>
          </w:p>
        </w:tc>
        <w:tc>
          <w:tcPr>
            <w:tcW w:w="16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624" w:hRule="atLeast"/>
          <w:jc w:val="center"/>
        </w:trPr>
        <w:tc>
          <w:tcPr>
            <w:tcW w:w="6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20"/>
              </w:rPr>
            </w:pPr>
          </w:p>
        </w:tc>
        <w:tc>
          <w:tcPr>
            <w:tcW w:w="2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2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4X4镀锌方管焊接 （含焊接及安装）</w:t>
            </w:r>
          </w:p>
        </w:tc>
        <w:tc>
          <w:tcPr>
            <w:tcW w:w="16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1224" w:hRule="atLeast"/>
          <w:jc w:val="center"/>
        </w:trPr>
        <w:tc>
          <w:tcPr>
            <w:tcW w:w="64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254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厂区内灯箱制作及安装</w:t>
            </w:r>
          </w:p>
        </w:tc>
        <w:tc>
          <w:tcPr>
            <w:tcW w:w="2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8CM铝合金型材边框、画面可更换、灯箱底板、高亮LED防水灯条、表面敷卡布软膜25丝高清UV打印、交流接触器+空开+时控开关及变压器</w:t>
            </w:r>
          </w:p>
        </w:tc>
        <w:tc>
          <w:tcPr>
            <w:tcW w:w="16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1080" w:hRule="atLeast"/>
          <w:jc w:val="center"/>
        </w:trPr>
        <w:tc>
          <w:tcPr>
            <w:tcW w:w="6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20"/>
              </w:rPr>
            </w:pPr>
          </w:p>
        </w:tc>
        <w:tc>
          <w:tcPr>
            <w:tcW w:w="2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2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8CM铝合金型材边框、画面可更换、灯箱底板、高亮LED防水灯条、表面敷卡布软膜25丝高清UV打印、交流接触器+空开+时控开关及变压器</w:t>
            </w:r>
          </w:p>
        </w:tc>
        <w:tc>
          <w:tcPr>
            <w:tcW w:w="16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90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bl>
    <w:p>
      <w:pPr>
        <w:ind w:firstLine="560" w:firstLineChars="200"/>
        <w:rPr>
          <w:rFonts w:ascii="仿宋" w:hAnsi="仿宋" w:eastAsia="仿宋" w:cs="仿宋_GB2312"/>
          <w:sz w:val="28"/>
          <w:szCs w:val="28"/>
        </w:rPr>
      </w:pPr>
      <w:r>
        <w:rPr>
          <w:rFonts w:hint="eastAsia" w:ascii="仿宋" w:hAnsi="仿宋" w:eastAsia="仿宋" w:cs="仿宋_GB2312"/>
          <w:sz w:val="28"/>
          <w:szCs w:val="28"/>
        </w:rPr>
        <w:t>工艺要求：严格遵照各项内容工艺要求制作。</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安装要求：</w:t>
      </w:r>
      <w:r>
        <w:rPr>
          <w:rFonts w:hint="default" w:ascii="仿宋" w:hAnsi="仿宋" w:eastAsia="仿宋" w:cs="仿宋_GB2312"/>
          <w:sz w:val="28"/>
          <w:szCs w:val="28"/>
        </w:rPr>
        <w:t>以上所有内容务必确保在12月31日前制作安装验收完成</w:t>
      </w:r>
      <w:r>
        <w:rPr>
          <w:rFonts w:hint="eastAsia" w:ascii="仿宋" w:hAnsi="仿宋" w:eastAsia="仿宋" w:cs="仿宋_GB2312"/>
          <w:sz w:val="28"/>
          <w:szCs w:val="28"/>
        </w:rPr>
        <w:t>。后附具体效果图，务必保证达成效果图要求。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质保要求：自产品交付之日起12个月内出现</w:t>
      </w:r>
      <w:r>
        <w:rPr>
          <w:rFonts w:ascii="仿宋" w:hAnsi="仿宋" w:eastAsia="仿宋" w:cs="仿宋_GB2312"/>
          <w:sz w:val="28"/>
          <w:szCs w:val="28"/>
        </w:rPr>
        <w:t>变形、脱落等</w:t>
      </w:r>
      <w:r>
        <w:rPr>
          <w:rFonts w:hint="eastAsia" w:ascii="仿宋" w:hAnsi="仿宋" w:eastAsia="仿宋" w:cs="仿宋_GB2312"/>
          <w:sz w:val="28"/>
          <w:szCs w:val="28"/>
        </w:rPr>
        <w:t>任何非人为因素导致的质量</w:t>
      </w:r>
      <w:r>
        <w:rPr>
          <w:rFonts w:ascii="仿宋" w:hAnsi="仿宋" w:eastAsia="仿宋" w:cs="仿宋_GB2312"/>
          <w:sz w:val="28"/>
          <w:szCs w:val="28"/>
        </w:rPr>
        <w:t>问题免费维修</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r>
        <w:rPr>
          <w:rFonts w:hint="eastAsia" w:ascii="仿宋" w:hAnsi="仿宋" w:eastAsia="仿宋" w:cs="仿宋_GB2312"/>
          <w:b/>
          <w:sz w:val="36"/>
          <w:szCs w:val="36"/>
        </w:rPr>
        <w:br w:type="page"/>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本次招标公告（包括后期如有对招标文件所作的澄清、修改等。）将在铜冠建筑安装股份有限公司网（http://www.tltgja.com.cn/）在线招标--机械运输招标上发布。招标公告请投标人自行下载。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ascii="仿宋" w:hAnsi="仿宋" w:eastAsia="仿宋" w:cs="仿宋_GB2312"/>
          <w:b/>
          <w:sz w:val="36"/>
          <w:szCs w:val="36"/>
        </w:rPr>
      </w:pPr>
      <w:r>
        <w:rPr>
          <w:rFonts w:hint="eastAsia" w:ascii="仿宋" w:hAnsi="仿宋" w:eastAsia="仿宋" w:cs="仿宋_GB2312"/>
          <w:b/>
          <w:sz w:val="36"/>
          <w:szCs w:val="36"/>
        </w:rPr>
        <w:br w:type="page"/>
      </w:r>
    </w:p>
    <w:p>
      <w:pPr>
        <w:spacing w:before="312" w:beforeLines="100" w:after="156" w:afterLines="50"/>
        <w:jc w:val="center"/>
        <w:rPr>
          <w:rFonts w:ascii="仿宋" w:hAnsi="仿宋" w:eastAsia="仿宋" w:cs="仿宋_GB2312"/>
          <w:b/>
          <w:sz w:val="36"/>
          <w:szCs w:val="36"/>
        </w:rPr>
      </w:pPr>
    </w:p>
    <w:p>
      <w:pPr>
        <w:spacing w:before="312" w:beforeLines="100" w:after="156" w:afterLines="50"/>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1、各投标人需在报名截止时间之前至铜陵有色金属集团铜冠建筑安</w:t>
      </w:r>
      <w:r>
        <w:rPr>
          <w:rFonts w:hint="eastAsia" w:ascii="仿宋" w:hAnsi="仿宋" w:eastAsia="仿宋" w:cs="仿宋_GB2312"/>
          <w:sz w:val="28"/>
          <w:szCs w:val="28"/>
        </w:rPr>
        <w:br w:type="textWrapping"/>
      </w:r>
      <w:r>
        <w:rPr>
          <w:rFonts w:hint="eastAsia" w:ascii="仿宋" w:hAnsi="仿宋" w:eastAsia="仿宋" w:cs="仿宋_GB2312"/>
          <w:sz w:val="28"/>
          <w:szCs w:val="28"/>
        </w:rPr>
        <w:t>装股份有限公司报名。因投标人未在指定要求时间报名或未通过资格审</w:t>
      </w:r>
      <w:r>
        <w:rPr>
          <w:rFonts w:hint="eastAsia" w:ascii="仿宋" w:hAnsi="仿宋" w:eastAsia="仿宋" w:cs="仿宋_GB2312"/>
          <w:sz w:val="28"/>
          <w:szCs w:val="28"/>
        </w:rPr>
        <w:br w:type="textWrapping"/>
      </w:r>
      <w:r>
        <w:rPr>
          <w:rFonts w:hint="eastAsia" w:ascii="仿宋" w:hAnsi="仿宋" w:eastAsia="仿宋" w:cs="仿宋_GB2312"/>
          <w:sz w:val="28"/>
          <w:szCs w:val="28"/>
        </w:rPr>
        <w:t>查的视为无效投标。</w:t>
      </w:r>
      <w:r>
        <w:rPr>
          <w:rFonts w:hint="eastAsia" w:ascii="仿宋" w:hAnsi="仿宋" w:eastAsia="仿宋" w:cs="仿宋_GB2312"/>
          <w:sz w:val="28"/>
          <w:szCs w:val="28"/>
        </w:rPr>
        <w:br w:type="textWrapping"/>
      </w:r>
      <w:r>
        <w:rPr>
          <w:rFonts w:hint="eastAsia" w:ascii="仿宋" w:hAnsi="仿宋" w:eastAsia="仿宋" w:cs="仿宋_GB2312"/>
          <w:sz w:val="28"/>
          <w:szCs w:val="28"/>
        </w:rPr>
        <w:t xml:space="preserve">    2、报名时投标人需提供报名资料：营业执照副本复印件、法定代表</w:t>
      </w:r>
      <w:r>
        <w:rPr>
          <w:rFonts w:hint="eastAsia" w:ascii="仿宋" w:hAnsi="仿宋" w:eastAsia="仿宋" w:cs="仿宋_GB2312"/>
          <w:sz w:val="28"/>
          <w:szCs w:val="28"/>
        </w:rPr>
        <w:br w:type="textWrapping"/>
      </w:r>
      <w:r>
        <w:rPr>
          <w:rFonts w:hint="eastAsia" w:ascii="仿宋" w:hAnsi="仿宋" w:eastAsia="仿宋" w:cs="仿宋_GB2312"/>
          <w:sz w:val="28"/>
          <w:szCs w:val="28"/>
        </w:rPr>
        <w:t>人身份证复印件（经办人不是法定代表人的要提供法定代表人授权委托</w:t>
      </w:r>
      <w:r>
        <w:rPr>
          <w:rFonts w:hint="eastAsia" w:ascii="仿宋" w:hAnsi="仿宋" w:eastAsia="仿宋" w:cs="仿宋_GB2312"/>
          <w:sz w:val="28"/>
          <w:szCs w:val="28"/>
        </w:rPr>
        <w:br w:type="textWrapping"/>
      </w:r>
      <w:r>
        <w:rPr>
          <w:rFonts w:hint="eastAsia" w:ascii="仿宋" w:hAnsi="仿宋" w:eastAsia="仿宋" w:cs="仿宋_GB2312"/>
          <w:sz w:val="28"/>
          <w:szCs w:val="28"/>
        </w:rPr>
        <w:t>书、代理人身份证复印件）并加盖公章（原章）等资料。</w:t>
      </w:r>
      <w:r>
        <w:rPr>
          <w:rFonts w:hint="eastAsia" w:ascii="仿宋" w:hAnsi="仿宋" w:eastAsia="仿宋" w:cs="仿宋_GB2312"/>
          <w:sz w:val="28"/>
          <w:szCs w:val="28"/>
        </w:rPr>
        <w:br w:type="textWrapping"/>
      </w:r>
      <w:r>
        <w:rPr>
          <w:rFonts w:hint="eastAsia" w:ascii="仿宋" w:hAnsi="仿宋" w:eastAsia="仿宋" w:cs="仿宋_GB2312"/>
          <w:sz w:val="28"/>
          <w:szCs w:val="28"/>
        </w:rPr>
        <w:t xml:space="preserve">    3、报名自招标公告发布之日起至2023年11月22日</w:t>
      </w:r>
      <w:r>
        <w:rPr>
          <w:rFonts w:hint="eastAsia" w:ascii="仿宋" w:hAnsi="仿宋" w:eastAsia="仿宋" w:cs="仿宋_GB2312"/>
          <w:sz w:val="28"/>
          <w:szCs w:val="28"/>
          <w:highlight w:val="yellow"/>
        </w:rPr>
        <w:t>1</w:t>
      </w:r>
      <w:r>
        <w:rPr>
          <w:rFonts w:hint="default" w:ascii="仿宋" w:hAnsi="仿宋" w:eastAsia="仿宋" w:cs="仿宋_GB2312"/>
          <w:sz w:val="28"/>
          <w:szCs w:val="28"/>
          <w:highlight w:val="yellow"/>
        </w:rPr>
        <w:t>2</w:t>
      </w:r>
      <w:r>
        <w:rPr>
          <w:rFonts w:hint="eastAsia" w:ascii="仿宋" w:hAnsi="仿宋" w:eastAsia="仿宋" w:cs="仿宋_GB2312"/>
          <w:sz w:val="28"/>
          <w:szCs w:val="28"/>
          <w:highlight w:val="yellow"/>
        </w:rPr>
        <w:t>:00</w:t>
      </w:r>
      <w:r>
        <w:rPr>
          <w:rFonts w:hint="eastAsia" w:ascii="仿宋" w:hAnsi="仿宋" w:eastAsia="仿宋" w:cs="仿宋_GB2312"/>
          <w:sz w:val="28"/>
          <w:szCs w:val="28"/>
        </w:rPr>
        <w:t>止</w:t>
      </w:r>
      <w:r>
        <w:rPr>
          <w:rFonts w:hint="eastAsia" w:ascii="仿宋" w:hAnsi="仿宋" w:eastAsia="仿宋" w:cs="仿宋_GB2312"/>
          <w:sz w:val="28"/>
          <w:szCs w:val="28"/>
        </w:rPr>
        <w:br w:type="textWrapping"/>
      </w:r>
      <w:r>
        <w:rPr>
          <w:rFonts w:hint="eastAsia" w:ascii="仿宋" w:hAnsi="仿宋" w:eastAsia="仿宋" w:cs="仿宋_GB2312"/>
          <w:sz w:val="28"/>
          <w:szCs w:val="28"/>
        </w:rPr>
        <w:t xml:space="preserve">    4、报名地点：铜陵有色建安钢构有限责任公司综合部（铜陵市翠湖三路老家酒业斜对面）</w:t>
      </w:r>
      <w:r>
        <w:rPr>
          <w:rFonts w:hint="eastAsia" w:ascii="仿宋" w:hAnsi="仿宋" w:eastAsia="仿宋" w:cs="仿宋_GB2312"/>
          <w:sz w:val="28"/>
          <w:szCs w:val="28"/>
        </w:rPr>
        <w:br w:type="textWrapping"/>
      </w:r>
      <w:r>
        <w:rPr>
          <w:rFonts w:hint="eastAsia" w:ascii="仿宋" w:hAnsi="仿宋" w:eastAsia="仿宋" w:cs="仿宋_GB2312"/>
          <w:sz w:val="28"/>
          <w:szCs w:val="28"/>
        </w:rPr>
        <w:t xml:space="preserve">    5、联系人：李晓会（18856237080）</w:t>
      </w:r>
    </w:p>
    <w:p>
      <w:pPr>
        <w:rPr>
          <w:rFonts w:ascii="仿宋" w:hAnsi="仿宋" w:eastAsia="仿宋" w:cs="仿宋_GB2312"/>
          <w:b/>
          <w:sz w:val="36"/>
          <w:szCs w:val="36"/>
        </w:rPr>
      </w:pPr>
      <w:r>
        <w:rPr>
          <w:rFonts w:hint="eastAsia" w:ascii="仿宋" w:hAnsi="仿宋" w:eastAsia="仿宋" w:cs="仿宋_GB2312"/>
          <w:b/>
          <w:sz w:val="36"/>
          <w:szCs w:val="36"/>
        </w:rPr>
        <w:br w:type="page"/>
      </w:r>
    </w:p>
    <w:p>
      <w:pPr>
        <w:spacing w:before="312" w:beforeLines="100" w:after="156" w:afterLines="50"/>
        <w:jc w:val="center"/>
        <w:rPr>
          <w:rFonts w:ascii="仿宋" w:hAnsi="仿宋" w:eastAsia="仿宋" w:cs="仿宋_GB2312"/>
          <w:b/>
          <w:sz w:val="36"/>
          <w:szCs w:val="36"/>
        </w:rPr>
      </w:pPr>
    </w:p>
    <w:p>
      <w:pPr>
        <w:spacing w:before="312" w:beforeLines="100" w:after="156" w:afterLines="50"/>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2023年11月23日9:00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铜陵有色金属集团铜冠建筑安装股份有限公司经营部（翠湖三路老家酒业斜对面）</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spacing w:before="156" w:beforeLines="50" w:after="156" w:afterLines="50"/>
        <w:rPr>
          <w:rFonts w:ascii="仿宋" w:hAnsi="仿宋" w:eastAsia="仿宋" w:cs="仿宋_GB2312"/>
          <w:b/>
          <w:sz w:val="36"/>
          <w:szCs w:val="36"/>
        </w:rPr>
      </w:pPr>
    </w:p>
    <w:p>
      <w:pPr>
        <w:spacing w:before="312" w:beforeLines="100" w:after="156" w:afterLines="50"/>
        <w:jc w:val="center"/>
        <w:rPr>
          <w:rFonts w:ascii="仿宋" w:hAnsi="仿宋" w:eastAsia="仿宋" w:cs="仿宋_GB2312"/>
          <w:b/>
          <w:sz w:val="36"/>
          <w:szCs w:val="36"/>
        </w:rPr>
      </w:pPr>
    </w:p>
    <w:p>
      <w:pPr>
        <w:rPr>
          <w:rFonts w:ascii="仿宋" w:hAnsi="仿宋" w:eastAsia="仿宋" w:cs="仿宋_GB2312"/>
          <w:b/>
          <w:sz w:val="36"/>
          <w:szCs w:val="36"/>
        </w:rPr>
      </w:pPr>
      <w:r>
        <w:rPr>
          <w:rFonts w:hint="eastAsia" w:ascii="仿宋" w:hAnsi="仿宋" w:eastAsia="仿宋" w:cs="仿宋_GB2312"/>
          <w:b/>
          <w:sz w:val="36"/>
          <w:szCs w:val="36"/>
        </w:rPr>
        <w:br w:type="page"/>
      </w:r>
    </w:p>
    <w:p>
      <w:pPr>
        <w:spacing w:before="312" w:beforeLines="100" w:after="156" w:afterLines="50"/>
        <w:jc w:val="center"/>
        <w:rPr>
          <w:rFonts w:ascii="仿宋" w:hAnsi="仿宋" w:eastAsia="仿宋" w:cs="仿宋_GB2312"/>
          <w:b/>
          <w:sz w:val="36"/>
          <w:szCs w:val="36"/>
        </w:rPr>
      </w:pPr>
    </w:p>
    <w:p>
      <w:pPr>
        <w:spacing w:before="312" w:beforeLines="100" w:after="156" w:afterLines="50"/>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（1）投标人如若中标，提供的产品必须符合效果图要求。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（2）若达不到招标人要求的，中标人无条件将该物品拉回且不计货款。</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（3）</w:t>
      </w:r>
      <w:r>
        <w:rPr>
          <w:rFonts w:hint="eastAsia" w:ascii="仿宋" w:hAnsi="仿宋" w:eastAsia="仿宋" w:cs="仿宋_GB2312"/>
          <w:b/>
          <w:bCs/>
          <w:sz w:val="28"/>
          <w:szCs w:val="28"/>
          <w:u w:val="single"/>
        </w:rPr>
        <w:t>报价为含税（税率必须注明）、含运费（至安徽铜陵指定地点）。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5）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（6）投标文件密封袋封口处应密封完整，加盖投标单位公章，并且注明招标编号及设备名称。因投标人制作、密封、寄送报价文件不符合要求的视为无效投标。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（7）投标人首次投标时需提供加盖公章的营业执照副本的复印件及其它资质资料。</w:t>
      </w:r>
    </w:p>
    <w:p>
      <w:pPr>
        <w:ind w:firstLine="566" w:firstLineChars="202"/>
        <w:rPr>
          <w:rFonts w:ascii="仿宋" w:hAnsi="仿宋" w:eastAsia="仿宋" w:cs="仿宋_GB2312"/>
          <w:b/>
          <w:bCs/>
          <w:sz w:val="28"/>
          <w:szCs w:val="28"/>
        </w:rPr>
      </w:pPr>
      <w:r>
        <w:rPr>
          <w:rFonts w:hint="eastAsia" w:ascii="仿宋" w:hAnsi="仿宋" w:eastAsia="仿宋" w:cs="仿宋_GB2312"/>
          <w:b/>
          <w:bCs/>
          <w:sz w:val="28"/>
          <w:szCs w:val="28"/>
        </w:rPr>
        <w:t>（8）货款支付方式：货物交付并经买方确认交割数量和外观质量无昇议后，卖方向买方开具符合法律规定的 1％增值税发票。如卖方开具的发票不符合法律规定，则买方有权拒付相应部分货款。买方办理收到发票后60日内支付合同总额90%货款，余10%货款质保期到期后一次性付清。</w:t>
      </w:r>
    </w:p>
    <w:p>
      <w:pPr>
        <w:ind w:firstLine="721" w:firstLineChars="200"/>
        <w:rPr>
          <w:rFonts w:ascii="仿宋" w:hAnsi="仿宋" w:eastAsia="仿宋" w:cs="仿宋_GB2312"/>
          <w:b/>
          <w:sz w:val="36"/>
          <w:szCs w:val="36"/>
        </w:rPr>
      </w:pPr>
      <w:r>
        <w:rPr>
          <w:rFonts w:hint="eastAsia" w:ascii="仿宋" w:hAnsi="仿宋" w:eastAsia="仿宋" w:cs="仿宋_GB2312"/>
          <w:b/>
          <w:sz w:val="36"/>
          <w:szCs w:val="36"/>
        </w:rPr>
        <w:br w:type="page"/>
      </w: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rPr>
          <w:rFonts w:ascii="仿宋" w:hAnsi="仿宋" w:eastAsia="仿宋" w:cs="仿宋_GB2312"/>
          <w:b/>
          <w:sz w:val="36"/>
          <w:szCs w:val="36"/>
        </w:rPr>
      </w:pPr>
      <w:r>
        <w:rPr>
          <w:rFonts w:hint="eastAsia" w:ascii="仿宋" w:hAnsi="仿宋" w:eastAsia="仿宋" w:cs="仿宋_GB2312"/>
          <w:b/>
          <w:sz w:val="36"/>
          <w:szCs w:val="36"/>
        </w:rPr>
        <w:br w:type="page"/>
      </w:r>
    </w:p>
    <w:p>
      <w:pPr>
        <w:spacing w:before="312" w:beforeLines="100" w:after="156" w:afterLines="50"/>
        <w:jc w:val="center"/>
        <w:rPr>
          <w:rFonts w:ascii="仿宋" w:hAnsi="仿宋" w:eastAsia="仿宋" w:cs="仿宋_GB2312"/>
          <w:b/>
          <w:sz w:val="36"/>
          <w:szCs w:val="36"/>
        </w:rPr>
      </w:pPr>
    </w:p>
    <w:p>
      <w:pPr>
        <w:spacing w:before="312" w:beforeLines="100" w:after="156" w:afterLines="50"/>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widowControl/>
        <w:jc w:val="left"/>
        <w:rPr>
          <w:rFonts w:ascii="仿宋" w:hAnsi="仿宋" w:eastAsia="仿宋" w:cs="仿宋_GB2312"/>
          <w:sz w:val="28"/>
          <w:szCs w:val="28"/>
          <w:u w:val="single"/>
        </w:rPr>
        <w:sectPr>
          <w:pgSz w:w="11906" w:h="16838"/>
          <w:pgMar w:top="312" w:right="1469" w:bottom="709" w:left="1338" w:header="851" w:footer="273" w:gutter="284"/>
          <w:cols w:space="720" w:num="1"/>
          <w:docGrid w:type="lines" w:linePitch="312" w:charSpace="0"/>
        </w:sectPr>
      </w:pPr>
    </w:p>
    <w:p>
      <w:pPr>
        <w:spacing w:line="120" w:lineRule="auto"/>
        <w:jc w:val="left"/>
        <w:rPr>
          <w:rFonts w:ascii="仿宋" w:hAnsi="仿宋" w:eastAsia="仿宋" w:cs="仿宋_GB2312"/>
          <w:b/>
          <w:bCs/>
          <w:sz w:val="32"/>
          <w:szCs w:val="32"/>
        </w:rPr>
      </w:pPr>
      <w:r>
        <w:rPr>
          <w:rStyle w:val="8"/>
          <w:rFonts w:hint="eastAsia" w:ascii="仿宋_GB2312" w:hAnsi="仿宋_GB2312" w:eastAsia="仿宋_GB2312" w:cs="仿宋_GB2312"/>
          <w:color w:val="333333"/>
          <w:sz w:val="30"/>
          <w:szCs w:val="30"/>
        </w:rPr>
        <w:t>报价单（</w:t>
      </w:r>
      <w:r>
        <w:rPr>
          <w:rFonts w:hint="eastAsia" w:ascii="仿宋" w:hAnsi="仿宋" w:eastAsia="仿宋" w:cs="仿宋_GB2312"/>
          <w:b/>
          <w:bCs/>
          <w:sz w:val="32"/>
          <w:szCs w:val="32"/>
          <w:highlight w:val="yellow"/>
        </w:rPr>
        <w:t>TGJA-XZ</w:t>
      </w:r>
      <w:r>
        <w:rPr>
          <w:rFonts w:hint="default" w:ascii="仿宋" w:hAnsi="仿宋" w:eastAsia="仿宋" w:cs="仿宋_GB2312"/>
          <w:b/>
          <w:bCs/>
          <w:sz w:val="32"/>
          <w:szCs w:val="32"/>
          <w:highlight w:val="yellow"/>
        </w:rPr>
        <w:t>FW</w:t>
      </w:r>
      <w:r>
        <w:rPr>
          <w:rFonts w:hint="eastAsia" w:ascii="仿宋" w:hAnsi="仿宋" w:eastAsia="仿宋" w:cs="仿宋_GB2312"/>
          <w:b/>
          <w:bCs/>
          <w:sz w:val="32"/>
          <w:szCs w:val="32"/>
          <w:highlight w:val="yellow"/>
        </w:rPr>
        <w:t>-202302</w:t>
      </w:r>
      <w:r>
        <w:rPr>
          <w:rFonts w:hint="eastAsia" w:ascii="仿宋" w:hAnsi="仿宋" w:eastAsia="仿宋" w:cs="仿宋_GB2312"/>
          <w:b/>
          <w:bCs/>
          <w:sz w:val="32"/>
          <w:szCs w:val="32"/>
        </w:rPr>
        <w:t>）</w:t>
      </w:r>
    </w:p>
    <w:tbl>
      <w:tblPr>
        <w:tblStyle w:val="5"/>
        <w:tblW w:w="13000" w:type="dxa"/>
        <w:jc w:val="center"/>
        <w:tblLayout w:type="autofit"/>
        <w:tblCellMar>
          <w:top w:w="0" w:type="dxa"/>
          <w:left w:w="108" w:type="dxa"/>
          <w:bottom w:w="0" w:type="dxa"/>
          <w:right w:w="108" w:type="dxa"/>
        </w:tblCellMar>
      </w:tblPr>
      <w:tblGrid>
        <w:gridCol w:w="786"/>
        <w:gridCol w:w="2819"/>
        <w:gridCol w:w="2709"/>
        <w:gridCol w:w="1834"/>
        <w:gridCol w:w="1143"/>
        <w:gridCol w:w="531"/>
        <w:gridCol w:w="531"/>
        <w:gridCol w:w="1265"/>
        <w:gridCol w:w="1382"/>
      </w:tblGrid>
      <w:tr>
        <w:tblPrEx>
          <w:tblCellMar>
            <w:top w:w="0" w:type="dxa"/>
            <w:left w:w="108" w:type="dxa"/>
            <w:bottom w:w="0" w:type="dxa"/>
            <w:right w:w="108" w:type="dxa"/>
          </w:tblCellMar>
        </w:tblPrEx>
        <w:trPr>
          <w:trHeight w:val="501" w:hRule="atLeast"/>
          <w:jc w:val="center"/>
        </w:trPr>
        <w:tc>
          <w:tcPr>
            <w:tcW w:w="13000"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36"/>
              </w:rPr>
            </w:pPr>
            <w:r>
              <w:rPr>
                <w:rFonts w:hint="eastAsia" w:ascii="宋体" w:hAnsi="宋体" w:cs="宋体"/>
                <w:b/>
                <w:bCs/>
                <w:color w:val="000000"/>
                <w:kern w:val="0"/>
                <w:sz w:val="20"/>
                <w:szCs w:val="36"/>
              </w:rPr>
              <w:t>公司党建文化阵地建设广告牌报价单</w:t>
            </w:r>
          </w:p>
        </w:tc>
      </w:tr>
      <w:tr>
        <w:tblPrEx>
          <w:tblCellMar>
            <w:top w:w="0" w:type="dxa"/>
            <w:left w:w="108" w:type="dxa"/>
            <w:bottom w:w="0" w:type="dxa"/>
            <w:right w:w="108" w:type="dxa"/>
          </w:tblCellMar>
        </w:tblPrEx>
        <w:trPr>
          <w:trHeight w:val="600"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22"/>
              </w:rPr>
            </w:pPr>
            <w:r>
              <w:rPr>
                <w:rFonts w:hint="eastAsia" w:ascii="宋体" w:hAnsi="宋体" w:cs="宋体"/>
                <w:b/>
                <w:bCs/>
                <w:color w:val="000000"/>
                <w:kern w:val="0"/>
                <w:sz w:val="20"/>
                <w:szCs w:val="22"/>
              </w:rPr>
              <w:t>序号</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22"/>
              </w:rPr>
            </w:pPr>
            <w:r>
              <w:rPr>
                <w:rFonts w:hint="eastAsia" w:ascii="宋体" w:hAnsi="宋体" w:cs="宋体"/>
                <w:b/>
                <w:bCs/>
                <w:color w:val="000000"/>
                <w:kern w:val="0"/>
                <w:sz w:val="20"/>
                <w:szCs w:val="22"/>
              </w:rPr>
              <w:t>名称</w:t>
            </w:r>
          </w:p>
        </w:tc>
        <w:tc>
          <w:tcPr>
            <w:tcW w:w="2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18"/>
              </w:rPr>
            </w:pPr>
            <w:r>
              <w:rPr>
                <w:rFonts w:hint="eastAsia" w:ascii="宋体" w:hAnsi="宋体" w:cs="宋体"/>
                <w:b/>
                <w:bCs/>
                <w:color w:val="000000"/>
                <w:kern w:val="0"/>
                <w:sz w:val="20"/>
                <w:szCs w:val="18"/>
              </w:rPr>
              <w:t>工艺要求</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18"/>
              </w:rPr>
            </w:pPr>
            <w:r>
              <w:rPr>
                <w:rFonts w:hint="eastAsia" w:ascii="宋体" w:hAnsi="宋体" w:cs="宋体"/>
                <w:b/>
                <w:bCs/>
                <w:color w:val="000000"/>
                <w:kern w:val="0"/>
                <w:sz w:val="20"/>
                <w:szCs w:val="18"/>
              </w:rPr>
              <w:t>长度（m）</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18"/>
              </w:rPr>
            </w:pPr>
            <w:r>
              <w:rPr>
                <w:rFonts w:hint="eastAsia" w:ascii="宋体" w:hAnsi="宋体" w:cs="宋体"/>
                <w:b/>
                <w:bCs/>
                <w:color w:val="000000"/>
                <w:kern w:val="0"/>
                <w:sz w:val="20"/>
                <w:szCs w:val="18"/>
              </w:rPr>
              <w:t>高度（m）</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18"/>
              </w:rPr>
            </w:pPr>
            <w:r>
              <w:rPr>
                <w:rFonts w:hint="eastAsia" w:ascii="宋体" w:hAnsi="宋体" w:cs="宋体"/>
                <w:b/>
                <w:bCs/>
                <w:color w:val="000000"/>
                <w:kern w:val="0"/>
                <w:sz w:val="20"/>
                <w:szCs w:val="18"/>
              </w:rPr>
              <w:t>单位</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18"/>
              </w:rPr>
            </w:pPr>
            <w:r>
              <w:rPr>
                <w:rFonts w:hint="eastAsia" w:ascii="宋体" w:hAnsi="宋体" w:cs="宋体"/>
                <w:b/>
                <w:bCs/>
                <w:color w:val="000000"/>
                <w:kern w:val="0"/>
                <w:sz w:val="20"/>
                <w:szCs w:val="18"/>
              </w:rPr>
              <w:t>数量</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18"/>
              </w:rPr>
            </w:pPr>
            <w:r>
              <w:rPr>
                <w:rFonts w:hint="eastAsia" w:ascii="宋体" w:hAnsi="宋体" w:cs="宋体"/>
                <w:b/>
                <w:bCs/>
                <w:color w:val="000000"/>
                <w:kern w:val="0"/>
                <w:sz w:val="20"/>
                <w:szCs w:val="18"/>
              </w:rPr>
              <w:t>金额（元）</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18"/>
              </w:rPr>
            </w:pPr>
            <w:r>
              <w:rPr>
                <w:rFonts w:hint="eastAsia" w:ascii="宋体" w:hAnsi="宋体" w:cs="宋体"/>
                <w:b/>
                <w:bCs/>
                <w:color w:val="000000"/>
                <w:kern w:val="0"/>
                <w:sz w:val="20"/>
                <w:szCs w:val="18"/>
              </w:rPr>
              <w:t>备注</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厂区鸟瞰图</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18"/>
              </w:rPr>
            </w:pPr>
            <w:r>
              <w:rPr>
                <w:rFonts w:hint="eastAsia" w:ascii="宋体" w:hAnsi="宋体" w:cs="宋体"/>
                <w:color w:val="000000"/>
                <w:kern w:val="0"/>
                <w:sz w:val="20"/>
                <w:szCs w:val="18"/>
              </w:rPr>
              <w:t>刀刮布打印</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2.4</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1.2</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m</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鸟瞰图宣传栏</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18"/>
              </w:rPr>
            </w:pPr>
            <w:r>
              <w:rPr>
                <w:rFonts w:hint="eastAsia" w:ascii="宋体" w:hAnsi="宋体" w:cs="宋体"/>
                <w:color w:val="000000"/>
                <w:kern w:val="0"/>
                <w:sz w:val="20"/>
                <w:szCs w:val="18"/>
              </w:rPr>
              <w:t>SUS201不锈钢</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2.6</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2.6</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m</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厂内行车宣传标语牌</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18"/>
              </w:rPr>
            </w:pPr>
            <w:r>
              <w:rPr>
                <w:rFonts w:hint="eastAsia" w:ascii="宋体" w:hAnsi="宋体" w:cs="宋体"/>
                <w:color w:val="000000"/>
                <w:kern w:val="0"/>
                <w:sz w:val="20"/>
                <w:szCs w:val="18"/>
              </w:rPr>
              <w:t>彩钢瓦直喷打孔</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1.1</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1.1</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m</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14</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生态园文化展板</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18"/>
              </w:rPr>
            </w:pPr>
            <w:r>
              <w:rPr>
                <w:rFonts w:hint="eastAsia" w:ascii="宋体" w:hAnsi="宋体" w:cs="宋体"/>
                <w:color w:val="000000"/>
                <w:kern w:val="0"/>
                <w:sz w:val="20"/>
                <w:szCs w:val="18"/>
              </w:rPr>
              <w:t>SUS201不锈钢烤漆侧厚20cm</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6</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1.48</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m</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2</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r>
      <w:tr>
        <w:tblPrEx>
          <w:tblCellMar>
            <w:top w:w="0" w:type="dxa"/>
            <w:left w:w="108" w:type="dxa"/>
            <w:bottom w:w="0" w:type="dxa"/>
            <w:right w:w="108" w:type="dxa"/>
          </w:tblCellMar>
        </w:tblPrEx>
        <w:trPr>
          <w:trHeight w:val="792" w:hRule="atLeast"/>
          <w:jc w:val="center"/>
        </w:trPr>
        <w:tc>
          <w:tcPr>
            <w:tcW w:w="78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2819"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厂区内灯箱框架焊接及安装</w:t>
            </w:r>
          </w:p>
        </w:tc>
        <w:tc>
          <w:tcPr>
            <w:tcW w:w="27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18"/>
              </w:rPr>
            </w:pPr>
            <w:r>
              <w:rPr>
                <w:rFonts w:hint="eastAsia" w:ascii="宋体" w:hAnsi="宋体" w:cs="宋体"/>
                <w:color w:val="000000"/>
                <w:kern w:val="0"/>
                <w:sz w:val="20"/>
                <w:szCs w:val="18"/>
              </w:rPr>
              <w:t>4X4镀锌方管焊接 （含焊接及安装）</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10</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1.6</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2</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r>
      <w:tr>
        <w:tblPrEx>
          <w:tblCellMar>
            <w:top w:w="0" w:type="dxa"/>
            <w:left w:w="108" w:type="dxa"/>
            <w:bottom w:w="0" w:type="dxa"/>
            <w:right w:w="108" w:type="dxa"/>
          </w:tblCellMar>
        </w:tblPrEx>
        <w:trPr>
          <w:trHeight w:val="624" w:hRule="atLeast"/>
          <w:jc w:val="center"/>
        </w:trPr>
        <w:tc>
          <w:tcPr>
            <w:tcW w:w="78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20"/>
              </w:rPr>
            </w:pPr>
          </w:p>
        </w:tc>
        <w:tc>
          <w:tcPr>
            <w:tcW w:w="281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18"/>
              </w:rPr>
            </w:pPr>
          </w:p>
        </w:tc>
        <w:tc>
          <w:tcPr>
            <w:tcW w:w="27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18"/>
              </w:rPr>
            </w:pPr>
            <w:r>
              <w:rPr>
                <w:rFonts w:hint="eastAsia" w:ascii="宋体" w:hAnsi="宋体" w:cs="宋体"/>
                <w:color w:val="000000"/>
                <w:kern w:val="0"/>
                <w:sz w:val="20"/>
                <w:szCs w:val="18"/>
              </w:rPr>
              <w:t>4X4镀锌方管焊接 （含焊接及安装）</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9</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1.6</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14</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r>
      <w:tr>
        <w:tblPrEx>
          <w:tblCellMar>
            <w:top w:w="0" w:type="dxa"/>
            <w:left w:w="108" w:type="dxa"/>
            <w:bottom w:w="0" w:type="dxa"/>
            <w:right w:w="108" w:type="dxa"/>
          </w:tblCellMar>
        </w:tblPrEx>
        <w:trPr>
          <w:trHeight w:val="1224" w:hRule="atLeast"/>
          <w:jc w:val="center"/>
        </w:trPr>
        <w:tc>
          <w:tcPr>
            <w:tcW w:w="78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2819"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厂区内灯箱制作及安装</w:t>
            </w:r>
          </w:p>
        </w:tc>
        <w:tc>
          <w:tcPr>
            <w:tcW w:w="27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18"/>
              </w:rPr>
            </w:pPr>
            <w:r>
              <w:rPr>
                <w:rFonts w:hint="eastAsia" w:ascii="宋体" w:hAnsi="宋体" w:cs="宋体"/>
                <w:color w:val="000000"/>
                <w:kern w:val="0"/>
                <w:sz w:val="20"/>
                <w:szCs w:val="18"/>
              </w:rPr>
              <w:t>8CM铝合金型材边框、画面可更换、灯箱底板、高亮LED防水灯条、表面敷卡布软膜25丝高清UV打印、交流接触器+空开+时控开关及变压器</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10</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1.6</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2</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r>
      <w:tr>
        <w:tblPrEx>
          <w:tblCellMar>
            <w:top w:w="0" w:type="dxa"/>
            <w:left w:w="108" w:type="dxa"/>
            <w:bottom w:w="0" w:type="dxa"/>
            <w:right w:w="108" w:type="dxa"/>
          </w:tblCellMar>
        </w:tblPrEx>
        <w:trPr>
          <w:trHeight w:val="1080" w:hRule="atLeast"/>
          <w:jc w:val="center"/>
        </w:trPr>
        <w:tc>
          <w:tcPr>
            <w:tcW w:w="78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20"/>
              </w:rPr>
            </w:pPr>
          </w:p>
        </w:tc>
        <w:tc>
          <w:tcPr>
            <w:tcW w:w="281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18"/>
              </w:rPr>
            </w:pPr>
          </w:p>
        </w:tc>
        <w:tc>
          <w:tcPr>
            <w:tcW w:w="270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18"/>
              </w:rPr>
            </w:pPr>
            <w:r>
              <w:rPr>
                <w:rFonts w:hint="eastAsia" w:ascii="宋体" w:hAnsi="宋体" w:cs="宋体"/>
                <w:color w:val="000000"/>
                <w:kern w:val="0"/>
                <w:sz w:val="20"/>
                <w:szCs w:val="18"/>
              </w:rPr>
              <w:t>8CM铝合金型材边框、画面可更换、灯箱底板、高亮LED防水灯条、表面敷卡布软膜25丝高清UV打印、交流接触器+空开+时控开关及变压器</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9</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1.6</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14</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架手架搭建</w:t>
            </w:r>
          </w:p>
        </w:tc>
        <w:tc>
          <w:tcPr>
            <w:tcW w:w="2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项</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安装及辅材</w:t>
            </w:r>
          </w:p>
        </w:tc>
        <w:tc>
          <w:tcPr>
            <w:tcW w:w="2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项</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运输车费</w:t>
            </w:r>
          </w:p>
        </w:tc>
        <w:tc>
          <w:tcPr>
            <w:tcW w:w="2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项</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税额</w:t>
            </w:r>
          </w:p>
        </w:tc>
        <w:tc>
          <w:tcPr>
            <w:tcW w:w="2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项</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1</w:t>
            </w: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税率（   ）</w:t>
            </w: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11　</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合计</w:t>
            </w:r>
          </w:p>
        </w:tc>
        <w:tc>
          <w:tcPr>
            <w:tcW w:w="2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c>
          <w:tcPr>
            <w:tcW w:w="18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2"/>
              </w:rPr>
            </w:pPr>
            <w:r>
              <w:rPr>
                <w:rFonts w:hint="eastAsia" w:ascii="宋体" w:hAnsi="宋体" w:cs="宋体"/>
                <w:color w:val="000000"/>
                <w:kern w:val="0"/>
                <w:sz w:val="20"/>
                <w:szCs w:val="22"/>
              </w:rPr>
              <w:t>　</w:t>
            </w:r>
          </w:p>
        </w:tc>
        <w:tc>
          <w:tcPr>
            <w:tcW w:w="11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　</w:t>
            </w: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p>
        </w:tc>
        <w:tc>
          <w:tcPr>
            <w:tcW w:w="5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p>
        </w:tc>
        <w:tc>
          <w:tcPr>
            <w:tcW w:w="126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p>
        </w:tc>
        <w:tc>
          <w:tcPr>
            <w:tcW w:w="1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p>
        </w:tc>
      </w:tr>
      <w:tr>
        <w:tblPrEx>
          <w:tblCellMar>
            <w:top w:w="0" w:type="dxa"/>
            <w:left w:w="108" w:type="dxa"/>
            <w:bottom w:w="0" w:type="dxa"/>
            <w:right w:w="108" w:type="dxa"/>
          </w:tblCellMar>
        </w:tblPrEx>
        <w:trPr>
          <w:trHeight w:val="399" w:hRule="atLeast"/>
          <w:jc w:val="center"/>
        </w:trPr>
        <w:tc>
          <w:tcPr>
            <w:tcW w:w="78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1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偏离说明</w:t>
            </w:r>
          </w:p>
        </w:tc>
        <w:tc>
          <w:tcPr>
            <w:tcW w:w="9395" w:type="dxa"/>
            <w:gridSpan w:val="7"/>
            <w:tcBorders>
              <w:top w:val="nil"/>
              <w:left w:val="nil"/>
              <w:bottom w:val="single" w:color="auto" w:sz="4" w:space="0"/>
              <w:right w:val="single" w:color="auto" w:sz="4" w:space="0"/>
            </w:tcBorders>
            <w:shd w:val="clear" w:color="auto" w:fill="auto"/>
            <w:noWrap/>
            <w:vAlign w:val="center"/>
          </w:tcPr>
          <w:p>
            <w:pPr>
              <w:widowControl/>
              <w:rPr>
                <w:rFonts w:ascii="宋体" w:hAnsi="宋体" w:cs="宋体"/>
                <w:color w:val="000000"/>
                <w:kern w:val="0"/>
                <w:sz w:val="20"/>
                <w:szCs w:val="18"/>
              </w:rPr>
            </w:pPr>
          </w:p>
        </w:tc>
      </w:tr>
      <w:tr>
        <w:tblPrEx>
          <w:tblCellMar>
            <w:top w:w="0" w:type="dxa"/>
            <w:left w:w="108" w:type="dxa"/>
            <w:bottom w:w="0" w:type="dxa"/>
            <w:right w:w="108" w:type="dxa"/>
          </w:tblCellMar>
        </w:tblPrEx>
        <w:trPr>
          <w:trHeight w:val="399" w:hRule="atLeast"/>
          <w:jc w:val="center"/>
        </w:trPr>
        <w:tc>
          <w:tcPr>
            <w:tcW w:w="13000"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auto"/>
              <w:rPr>
                <w:rFonts w:ascii="仿宋_GB2312" w:hAnsi="仿宋_GB2312" w:eastAsia="仿宋_GB2312" w:cs="仿宋_GB2312"/>
                <w:sz w:val="24"/>
              </w:rPr>
            </w:pPr>
            <w:r>
              <w:rPr>
                <w:rFonts w:hint="eastAsia" w:ascii="宋体" w:hAnsi="宋体" w:cs="宋体"/>
                <w:color w:val="000000"/>
                <w:kern w:val="0"/>
                <w:sz w:val="20"/>
                <w:szCs w:val="18"/>
              </w:rPr>
              <w:t>说明：</w:t>
            </w:r>
            <w:r>
              <w:rPr>
                <w:rFonts w:hint="eastAsia" w:ascii="仿宋_GB2312" w:hAnsi="仿宋_GB2312" w:eastAsia="仿宋_GB2312" w:cs="仿宋_GB2312"/>
                <w:sz w:val="24"/>
              </w:rPr>
              <w:t>1、税率栏填写时要具体明确税率且为增值税专用发票；</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2、以上报价包含材料费、制作安装人工费、运输费、管理费及增值税金；</w:t>
            </w:r>
          </w:p>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3、</w:t>
            </w:r>
            <w:r>
              <w:rPr>
                <w:rFonts w:hint="default" w:ascii="仿宋_GB2312" w:hAnsi="仿宋_GB2312" w:eastAsia="仿宋_GB2312" w:cs="仿宋_GB2312"/>
                <w:sz w:val="24"/>
              </w:rPr>
              <w:t>12月31日前</w:t>
            </w:r>
            <w:bookmarkStart w:id="0" w:name="_GoBack"/>
            <w:bookmarkEnd w:id="0"/>
            <w:r>
              <w:rPr>
                <w:rFonts w:hint="eastAsia" w:ascii="仿宋_GB2312" w:hAnsi="仿宋_GB2312" w:eastAsia="仿宋_GB2312" w:cs="仿宋_GB2312"/>
                <w:sz w:val="24"/>
              </w:rPr>
              <w:t>以上广告牌全部安装验收完成，且必须达到招标单位提供的效果图要求；</w:t>
            </w:r>
          </w:p>
          <w:p>
            <w:pPr>
              <w:rPr>
                <w:rFonts w:ascii="仿宋_GB2312" w:hAnsi="仿宋_GB2312" w:eastAsia="仿宋_GB2312" w:cs="仿宋_GB2312"/>
                <w:sz w:val="24"/>
              </w:rPr>
            </w:pPr>
            <w:r>
              <w:rPr>
                <w:rFonts w:hint="eastAsia" w:ascii="仿宋_GB2312" w:hAnsi="仿宋_GB2312" w:eastAsia="仿宋_GB2312" w:cs="仿宋_GB2312"/>
                <w:sz w:val="24"/>
              </w:rPr>
              <w:t>4、如有疑问，请与李晓会（18856237080）联系。</w:t>
            </w:r>
          </w:p>
        </w:tc>
      </w:tr>
      <w:tr>
        <w:tblPrEx>
          <w:tblCellMar>
            <w:top w:w="0" w:type="dxa"/>
            <w:left w:w="108" w:type="dxa"/>
            <w:bottom w:w="0" w:type="dxa"/>
            <w:right w:w="108" w:type="dxa"/>
          </w:tblCellMar>
        </w:tblPrEx>
        <w:trPr>
          <w:trHeight w:val="977" w:hRule="atLeast"/>
          <w:jc w:val="center"/>
        </w:trPr>
        <w:tc>
          <w:tcPr>
            <w:tcW w:w="6314" w:type="dxa"/>
            <w:gridSpan w:val="3"/>
            <w:vMerge w:val="restart"/>
            <w:tcBorders>
              <w:top w:val="single" w:color="auto" w:sz="4" w:space="0"/>
              <w:left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投标人单位（公章）</w:t>
            </w:r>
          </w:p>
        </w:tc>
        <w:tc>
          <w:tcPr>
            <w:tcW w:w="3508"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r>
              <w:rPr>
                <w:rFonts w:hint="eastAsia" w:ascii="宋体" w:hAnsi="宋体" w:cs="宋体"/>
                <w:color w:val="000000"/>
                <w:kern w:val="0"/>
                <w:sz w:val="20"/>
                <w:szCs w:val="18"/>
              </w:rPr>
              <w:t>法定代表人或授权代理人</w:t>
            </w:r>
          </w:p>
        </w:tc>
        <w:tc>
          <w:tcPr>
            <w:tcW w:w="3178"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18"/>
              </w:rPr>
            </w:pPr>
          </w:p>
        </w:tc>
      </w:tr>
      <w:tr>
        <w:tblPrEx>
          <w:tblCellMar>
            <w:top w:w="0" w:type="dxa"/>
            <w:left w:w="108" w:type="dxa"/>
            <w:bottom w:w="0" w:type="dxa"/>
            <w:right w:w="108" w:type="dxa"/>
          </w:tblCellMar>
        </w:tblPrEx>
        <w:trPr>
          <w:trHeight w:val="991" w:hRule="atLeast"/>
          <w:jc w:val="center"/>
        </w:trPr>
        <w:tc>
          <w:tcPr>
            <w:tcW w:w="6314" w:type="dxa"/>
            <w:gridSpan w:val="3"/>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p>
        </w:tc>
        <w:tc>
          <w:tcPr>
            <w:tcW w:w="3508" w:type="dxa"/>
            <w:gridSpan w:val="3"/>
            <w:tcBorders>
              <w:top w:val="nil"/>
              <w:left w:val="nil"/>
              <w:bottom w:val="single" w:color="auto" w:sz="4" w:space="0"/>
              <w:right w:val="single" w:color="auto" w:sz="4" w:space="0"/>
            </w:tcBorders>
            <w:shd w:val="clear" w:color="auto" w:fill="auto"/>
            <w:noWrap/>
            <w:vAlign w:val="center"/>
          </w:tcPr>
          <w:p>
            <w:pPr>
              <w:widowControl/>
              <w:rPr>
                <w:rFonts w:ascii="宋体" w:hAnsi="宋体" w:cs="宋体"/>
                <w:color w:val="000000"/>
                <w:kern w:val="0"/>
                <w:sz w:val="20"/>
                <w:szCs w:val="18"/>
              </w:rPr>
            </w:pPr>
            <w:r>
              <w:rPr>
                <w:rFonts w:hint="eastAsia" w:ascii="宋体" w:hAnsi="宋体" w:cs="宋体"/>
                <w:color w:val="000000"/>
                <w:kern w:val="0"/>
                <w:sz w:val="20"/>
                <w:szCs w:val="18"/>
              </w:rPr>
              <w:t>联系电话：</w:t>
            </w:r>
          </w:p>
        </w:tc>
        <w:tc>
          <w:tcPr>
            <w:tcW w:w="3178" w:type="dxa"/>
            <w:gridSpan w:val="3"/>
            <w:tcBorders>
              <w:top w:val="nil"/>
              <w:left w:val="nil"/>
              <w:bottom w:val="single" w:color="auto" w:sz="4" w:space="0"/>
              <w:right w:val="single" w:color="auto" w:sz="4" w:space="0"/>
            </w:tcBorders>
            <w:shd w:val="clear" w:color="auto" w:fill="auto"/>
            <w:noWrap/>
            <w:vAlign w:val="center"/>
          </w:tcPr>
          <w:p>
            <w:pPr>
              <w:widowControl/>
              <w:rPr>
                <w:rFonts w:ascii="宋体" w:hAnsi="宋体" w:cs="宋体"/>
                <w:color w:val="000000"/>
                <w:kern w:val="0"/>
                <w:sz w:val="20"/>
                <w:szCs w:val="18"/>
              </w:rPr>
            </w:pPr>
            <w:r>
              <w:rPr>
                <w:rFonts w:hint="eastAsia" w:ascii="宋体" w:hAnsi="宋体" w:cs="宋体"/>
                <w:color w:val="000000"/>
                <w:kern w:val="0"/>
                <w:sz w:val="20"/>
                <w:szCs w:val="18"/>
              </w:rPr>
              <w:t>邮箱：</w:t>
            </w:r>
          </w:p>
        </w:tc>
      </w:tr>
    </w:tbl>
    <w:p>
      <w:pPr>
        <w:spacing w:line="120" w:lineRule="auto"/>
        <w:jc w:val="left"/>
        <w:rPr>
          <w:rFonts w:ascii="仿宋" w:hAnsi="仿宋" w:eastAsia="仿宋" w:cs="仿宋_GB2312"/>
          <w:b/>
          <w:bCs/>
          <w:sz w:val="32"/>
          <w:szCs w:val="32"/>
        </w:rPr>
      </w:pPr>
    </w:p>
    <w:p/>
    <w:p/>
    <w:p/>
    <w:p/>
    <w:p/>
    <w:p/>
    <w:p/>
    <w:p/>
    <w:p/>
    <w:p/>
    <w:p/>
    <w:p/>
    <w:p/>
    <w:p/>
    <w:p/>
    <w:p/>
    <w:p/>
    <w:p/>
    <w:p/>
    <w:p>
      <w:pPr>
        <w:sectPr>
          <w:pgSz w:w="16838" w:h="11906" w:orient="landscape"/>
          <w:pgMar w:top="720" w:right="720" w:bottom="720" w:left="720" w:header="851" w:footer="992" w:gutter="0"/>
          <w:cols w:space="425" w:num="1"/>
          <w:docGrid w:type="linesAndChars" w:linePitch="312" w:charSpace="0"/>
        </w:sectPr>
      </w:pPr>
    </w:p>
    <w:p>
      <w:r>
        <w:rPr>
          <w:rFonts w:hint="eastAsia"/>
        </w:rPr>
        <w:t>效果图：</w:t>
      </w:r>
    </w:p>
    <w:p>
      <w:pPr>
        <w:spacing w:line="360" w:lineRule="auto"/>
        <w:ind w:left="567"/>
        <w:jc w:val="left"/>
        <w:rPr>
          <w:rFonts w:ascii="仿宋_GB2312" w:hAnsi="宋体" w:eastAsia="仿宋_GB2312"/>
          <w:b/>
          <w:sz w:val="32"/>
          <w:szCs w:val="32"/>
        </w:rPr>
      </w:pPr>
      <w:r>
        <w:rPr>
          <w:rFonts w:hint="eastAsia" w:ascii="仿宋_GB2312" w:hAnsi="宋体" w:eastAsia="仿宋_GB2312"/>
          <w:b/>
          <w:sz w:val="32"/>
          <w:szCs w:val="32"/>
        </w:rPr>
        <w:t>效果图</w:t>
      </w:r>
    </w:p>
    <w:p>
      <w:pPr>
        <w:spacing w:line="360" w:lineRule="auto"/>
        <w:ind w:left="567"/>
        <w:jc w:val="left"/>
        <w:rPr>
          <w:rFonts w:ascii="仿宋_GB2312" w:hAnsi="宋体" w:eastAsia="仿宋_GB2312"/>
          <w:b/>
          <w:sz w:val="32"/>
          <w:szCs w:val="32"/>
        </w:rPr>
      </w:pPr>
      <w:r>
        <w:drawing>
          <wp:anchor distT="0" distB="0" distL="114300" distR="114300" simplePos="0" relativeHeight="251666432" behindDoc="0" locked="0" layoutInCell="1" allowOverlap="1">
            <wp:simplePos x="0" y="0"/>
            <wp:positionH relativeFrom="column">
              <wp:posOffset>85725</wp:posOffset>
            </wp:positionH>
            <wp:positionV relativeFrom="paragraph">
              <wp:posOffset>390525</wp:posOffset>
            </wp:positionV>
            <wp:extent cx="6803390" cy="1708785"/>
            <wp:effectExtent l="0" t="0" r="0" b="5715"/>
            <wp:wrapNone/>
            <wp:docPr id="1027" name="图片 8"/>
            <wp:cNvGraphicFramePr/>
            <a:graphic xmlns:a="http://schemas.openxmlformats.org/drawingml/2006/main">
              <a:graphicData uri="http://schemas.openxmlformats.org/drawingml/2006/picture">
                <pic:pic xmlns:pic="http://schemas.openxmlformats.org/drawingml/2006/picture">
                  <pic:nvPicPr>
                    <pic:cNvPr id="1027" name="图片 8"/>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6803390" cy="1708785"/>
                    </a:xfrm>
                    <a:prstGeom prst="rect">
                      <a:avLst/>
                    </a:prstGeom>
                  </pic:spPr>
                </pic:pic>
              </a:graphicData>
            </a:graphic>
          </wp:anchor>
        </w:drawing>
      </w:r>
      <w:r>
        <w:rPr>
          <w:rFonts w:hint="eastAsia" w:ascii="仿宋_GB2312" w:hAnsi="宋体" w:eastAsia="仿宋_GB2312"/>
          <w:b/>
          <w:sz w:val="32"/>
          <w:szCs w:val="32"/>
        </w:rPr>
        <w:t>（一）生态文化园展板效果图（2块）</w:t>
      </w:r>
    </w:p>
    <w:p>
      <w:pPr>
        <w:spacing w:line="360" w:lineRule="auto"/>
        <w:jc w:val="center"/>
        <w:rPr>
          <w:rFonts w:ascii="仿宋_GB2312" w:hAnsi="宋体" w:eastAsia="仿宋_GB2312"/>
          <w:sz w:val="32"/>
          <w:szCs w:val="32"/>
        </w:rPr>
      </w:pPr>
    </w:p>
    <w:p>
      <w:pPr>
        <w:spacing w:line="360" w:lineRule="auto"/>
        <w:jc w:val="center"/>
        <w:rPr>
          <w:rFonts w:ascii="仿宋_GB2312" w:hAnsi="宋体" w:eastAsia="仿宋_GB2312"/>
          <w:sz w:val="32"/>
          <w:szCs w:val="32"/>
        </w:rPr>
      </w:pP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b/>
          <w:sz w:val="32"/>
          <w:szCs w:val="32"/>
        </w:rPr>
      </w:pPr>
      <w:r>
        <w:rPr>
          <w:rFonts w:ascii="仿宋_GB2312" w:hAnsi="宋体" w:eastAsia="仿宋_GB2312"/>
          <w:sz w:val="32"/>
          <w:szCs w:val="32"/>
        </w:rPr>
        <w:drawing>
          <wp:anchor distT="0" distB="0" distL="114300" distR="114300" simplePos="0" relativeHeight="251667456" behindDoc="0" locked="0" layoutInCell="1" allowOverlap="1">
            <wp:simplePos x="0" y="0"/>
            <wp:positionH relativeFrom="column">
              <wp:posOffset>29210</wp:posOffset>
            </wp:positionH>
            <wp:positionV relativeFrom="paragraph">
              <wp:posOffset>314960</wp:posOffset>
            </wp:positionV>
            <wp:extent cx="6804025" cy="3631565"/>
            <wp:effectExtent l="0" t="0" r="0" b="7620"/>
            <wp:wrapNone/>
            <wp:docPr id="1028" name="图片 16"/>
            <wp:cNvGraphicFramePr/>
            <a:graphic xmlns:a="http://schemas.openxmlformats.org/drawingml/2006/main">
              <a:graphicData uri="http://schemas.openxmlformats.org/drawingml/2006/picture">
                <pic:pic xmlns:pic="http://schemas.openxmlformats.org/drawingml/2006/picture">
                  <pic:nvPicPr>
                    <pic:cNvPr id="1028" name="图片 16"/>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804000" cy="3631258"/>
                    </a:xfrm>
                    <a:prstGeom prst="rect">
                      <a:avLst/>
                    </a:prstGeom>
                  </pic:spPr>
                </pic:pic>
              </a:graphicData>
            </a:graphic>
          </wp:anchor>
        </w:drawing>
      </w: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b/>
          <w:sz w:val="32"/>
          <w:szCs w:val="32"/>
        </w:rPr>
      </w:pPr>
    </w:p>
    <w:p>
      <w:pPr>
        <w:spacing w:line="360" w:lineRule="auto"/>
        <w:ind w:firstLine="320" w:firstLineChars="100"/>
        <w:jc w:val="left"/>
        <w:rPr>
          <w:rFonts w:ascii="仿宋_GB2312" w:hAnsi="宋体" w:eastAsia="仿宋_GB2312"/>
          <w:b/>
          <w:sz w:val="32"/>
          <w:szCs w:val="32"/>
        </w:rPr>
      </w:pPr>
    </w:p>
    <w:p>
      <w:pPr>
        <w:spacing w:line="360" w:lineRule="auto"/>
        <w:ind w:firstLine="320" w:firstLineChars="100"/>
        <w:jc w:val="left"/>
        <w:rPr>
          <w:rFonts w:ascii="仿宋_GB2312" w:hAnsi="宋体" w:eastAsia="仿宋_GB2312"/>
          <w:b/>
          <w:sz w:val="32"/>
          <w:szCs w:val="32"/>
        </w:rPr>
      </w:pPr>
    </w:p>
    <w:p>
      <w:pPr>
        <w:spacing w:line="360" w:lineRule="auto"/>
        <w:ind w:firstLine="320" w:firstLineChars="100"/>
        <w:jc w:val="left"/>
        <w:rPr>
          <w:rFonts w:ascii="仿宋_GB2312" w:hAnsi="宋体" w:eastAsia="仿宋_GB2312"/>
          <w:b/>
          <w:sz w:val="32"/>
          <w:szCs w:val="32"/>
        </w:rPr>
      </w:pPr>
      <w:r>
        <w:rPr>
          <w:rFonts w:hint="eastAsia" w:ascii="仿宋_GB2312" w:hAnsi="宋体" w:eastAsia="仿宋_GB2312"/>
          <w:b/>
          <w:sz w:val="32"/>
          <w:szCs w:val="32"/>
        </w:rPr>
        <w:t>（二）储备用地二期建设规划广告牌</w:t>
      </w:r>
    </w:p>
    <w:p>
      <w:pPr>
        <w:spacing w:line="360" w:lineRule="auto"/>
        <w:jc w:val="left"/>
        <w:rPr>
          <w:rFonts w:ascii="仿宋_GB2312" w:hAnsi="宋体" w:eastAsia="仿宋_GB2312"/>
          <w:b/>
          <w:sz w:val="32"/>
          <w:szCs w:val="32"/>
        </w:rPr>
      </w:pPr>
      <w:r>
        <w:rPr>
          <w:rFonts w:ascii="仿宋_GB2312" w:hAnsi="宋体" w:eastAsia="仿宋_GB2312"/>
          <w:b/>
          <w:sz w:val="32"/>
          <w:szCs w:val="32"/>
        </w:rPr>
        <w:drawing>
          <wp:inline distT="0" distB="0" distL="0" distR="0">
            <wp:extent cx="6643370" cy="2743200"/>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5910" cy="2744249"/>
                    </a:xfrm>
                    <a:prstGeom prst="rect">
                      <a:avLst/>
                    </a:prstGeom>
                  </pic:spPr>
                </pic:pic>
              </a:graphicData>
            </a:graphic>
          </wp:inline>
        </w:drawing>
      </w:r>
    </w:p>
    <w:p>
      <w:pPr>
        <w:spacing w:line="360" w:lineRule="auto"/>
        <w:jc w:val="left"/>
        <w:rPr>
          <w:rFonts w:ascii="仿宋_GB2312" w:hAnsi="宋体" w:eastAsia="仿宋_GB2312"/>
          <w:b/>
          <w:sz w:val="32"/>
          <w:szCs w:val="32"/>
        </w:rPr>
      </w:pPr>
      <w:r>
        <w:rPr>
          <w:rFonts w:ascii="仿宋_GB2312" w:hAnsi="宋体" w:eastAsia="仿宋_GB2312"/>
          <w:b/>
          <w:sz w:val="32"/>
          <w:szCs w:val="32"/>
        </w:rPr>
        <w:drawing>
          <wp:inline distT="0" distB="0" distL="0" distR="0">
            <wp:extent cx="6644640" cy="478536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4786275"/>
                    </a:xfrm>
                    <a:prstGeom prst="rect">
                      <a:avLst/>
                    </a:prstGeom>
                  </pic:spPr>
                </pic:pic>
              </a:graphicData>
            </a:graphic>
          </wp:inline>
        </w:drawing>
      </w:r>
    </w:p>
    <w:p>
      <w:pPr>
        <w:spacing w:line="360" w:lineRule="auto"/>
        <w:jc w:val="left"/>
        <w:rPr>
          <w:rFonts w:ascii="仿宋_GB2312" w:hAnsi="宋体" w:eastAsia="仿宋_GB2312"/>
          <w:b/>
          <w:bCs/>
          <w:sz w:val="32"/>
          <w:szCs w:val="32"/>
        </w:rPr>
      </w:pPr>
      <w:r>
        <w:rPr>
          <w:rFonts w:hint="eastAsia" w:ascii="仿宋_GB2312" w:hAnsi="宋体" w:eastAsia="仿宋_GB2312"/>
          <w:b/>
          <w:bCs/>
          <w:sz w:val="32"/>
          <w:szCs w:val="32"/>
        </w:rPr>
        <w:t>（三）厂内行车宣传标语牌</w:t>
      </w:r>
    </w:p>
    <w:p>
      <w:pPr>
        <w:spacing w:line="360" w:lineRule="auto"/>
        <w:jc w:val="center"/>
        <w:rPr>
          <w:rFonts w:ascii="仿宋_GB2312" w:hAnsi="宋体" w:eastAsia="仿宋_GB2312"/>
          <w:b/>
          <w:sz w:val="32"/>
          <w:szCs w:val="32"/>
        </w:rPr>
      </w:pPr>
      <w:r>
        <w:drawing>
          <wp:anchor distT="0" distB="0" distL="114300" distR="114300" simplePos="0" relativeHeight="251659264" behindDoc="0" locked="0" layoutInCell="1" allowOverlap="1">
            <wp:simplePos x="0" y="0"/>
            <wp:positionH relativeFrom="column">
              <wp:posOffset>-13970</wp:posOffset>
            </wp:positionH>
            <wp:positionV relativeFrom="paragraph">
              <wp:posOffset>1905</wp:posOffset>
            </wp:positionV>
            <wp:extent cx="6804025" cy="4147185"/>
            <wp:effectExtent l="0" t="0" r="0" b="5715"/>
            <wp:wrapNone/>
            <wp:docPr id="1038" name="Image1"/>
            <wp:cNvGraphicFramePr/>
            <a:graphic xmlns:a="http://schemas.openxmlformats.org/drawingml/2006/main">
              <a:graphicData uri="http://schemas.openxmlformats.org/drawingml/2006/picture">
                <pic:pic xmlns:pic="http://schemas.openxmlformats.org/drawingml/2006/picture">
                  <pic:nvPicPr>
                    <pic:cNvPr id="1038" name="Image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804000" cy="4147457"/>
                    </a:xfrm>
                    <a:prstGeom prst="rect">
                      <a:avLst/>
                    </a:prstGeom>
                  </pic:spPr>
                </pic:pic>
              </a:graphicData>
            </a:graphic>
          </wp:anchor>
        </w:drawing>
      </w:r>
    </w:p>
    <w:p>
      <w:pPr>
        <w:spacing w:line="360" w:lineRule="auto"/>
        <w:jc w:val="left"/>
        <w:rPr>
          <w:rFonts w:ascii="仿宋_GB2312" w:hAnsi="宋体" w:eastAsia="仿宋_GB2312"/>
          <w:b/>
          <w:sz w:val="32"/>
          <w:szCs w:val="32"/>
        </w:rPr>
      </w:pPr>
    </w:p>
    <w:p>
      <w:pPr>
        <w:spacing w:line="360" w:lineRule="auto"/>
        <w:jc w:val="left"/>
        <w:rPr>
          <w:rFonts w:ascii="仿宋_GB2312" w:hAnsi="宋体" w:eastAsia="仿宋_GB2312"/>
          <w:sz w:val="32"/>
          <w:szCs w:val="32"/>
        </w:rPr>
      </w:pPr>
    </w:p>
    <w:p>
      <w:pPr>
        <w:spacing w:line="360" w:lineRule="auto"/>
        <w:jc w:val="left"/>
        <w:rPr>
          <w:rFonts w:ascii="仿宋_GB2312" w:hAnsi="宋体" w:eastAsia="仿宋_GB2312"/>
          <w:sz w:val="32"/>
          <w:szCs w:val="32"/>
        </w:rPr>
      </w:pPr>
    </w:p>
    <w:p>
      <w:pPr>
        <w:spacing w:line="360" w:lineRule="auto"/>
        <w:jc w:val="left"/>
        <w:rPr>
          <w:rFonts w:ascii="仿宋_GB2312" w:hAnsi="宋体" w:eastAsia="仿宋_GB2312"/>
          <w:sz w:val="32"/>
          <w:szCs w:val="32"/>
        </w:rPr>
      </w:pPr>
    </w:p>
    <w:p>
      <w:pPr>
        <w:spacing w:line="360" w:lineRule="auto"/>
        <w:jc w:val="left"/>
        <w:rPr>
          <w:rFonts w:ascii="仿宋_GB2312" w:hAnsi="宋体" w:eastAsia="仿宋_GB2312"/>
          <w:sz w:val="32"/>
          <w:szCs w:val="32"/>
        </w:rPr>
      </w:pPr>
    </w:p>
    <w:p>
      <w:pPr>
        <w:spacing w:line="360" w:lineRule="auto"/>
        <w:jc w:val="left"/>
        <w:rPr>
          <w:rFonts w:ascii="仿宋_GB2312" w:hAnsi="宋体" w:eastAsia="仿宋_GB2312"/>
          <w:sz w:val="32"/>
          <w:szCs w:val="32"/>
        </w:rPr>
      </w:pPr>
    </w:p>
    <w:p>
      <w:pPr>
        <w:spacing w:line="360" w:lineRule="auto"/>
        <w:jc w:val="left"/>
        <w:rPr>
          <w:rFonts w:ascii="仿宋_GB2312" w:hAnsi="宋体" w:eastAsia="仿宋_GB2312"/>
          <w:sz w:val="32"/>
          <w:szCs w:val="32"/>
        </w:rPr>
      </w:pPr>
    </w:p>
    <w:p>
      <w:pPr>
        <w:spacing w:line="360" w:lineRule="auto"/>
        <w:jc w:val="left"/>
        <w:rPr>
          <w:rFonts w:ascii="仿宋_GB2312" w:hAnsi="宋体" w:eastAsia="仿宋_GB2312"/>
          <w:sz w:val="32"/>
          <w:szCs w:val="32"/>
        </w:rPr>
      </w:pPr>
    </w:p>
    <w:p>
      <w:pPr>
        <w:spacing w:line="360" w:lineRule="auto"/>
        <w:jc w:val="left"/>
        <w:rPr>
          <w:rFonts w:ascii="仿宋_GB2312" w:hAnsi="宋体" w:eastAsia="仿宋_GB2312"/>
          <w:sz w:val="32"/>
          <w:szCs w:val="32"/>
        </w:rPr>
      </w:pPr>
    </w:p>
    <w:p>
      <w:pPr>
        <w:spacing w:line="360" w:lineRule="auto"/>
        <w:jc w:val="left"/>
        <w:rPr>
          <w:rFonts w:ascii="仿宋_GB2312" w:hAnsi="宋体" w:eastAsia="仿宋_GB2312"/>
          <w:b/>
          <w:bCs/>
          <w:sz w:val="32"/>
          <w:szCs w:val="32"/>
        </w:rPr>
      </w:pPr>
    </w:p>
    <w:p>
      <w:pPr>
        <w:spacing w:line="360" w:lineRule="auto"/>
        <w:jc w:val="left"/>
        <w:rPr>
          <w:rFonts w:ascii="仿宋_GB2312" w:hAnsi="宋体" w:eastAsia="仿宋_GB2312"/>
          <w:b/>
          <w:bCs/>
          <w:sz w:val="32"/>
          <w:szCs w:val="32"/>
        </w:rPr>
      </w:pPr>
    </w:p>
    <w:p>
      <w:pPr>
        <w:spacing w:line="360" w:lineRule="auto"/>
        <w:jc w:val="left"/>
        <w:rPr>
          <w:rFonts w:ascii="仿宋_GB2312" w:hAnsi="宋体" w:eastAsia="仿宋_GB2312"/>
          <w:b/>
          <w:bCs/>
          <w:sz w:val="32"/>
          <w:szCs w:val="32"/>
        </w:rPr>
      </w:pPr>
      <w:r>
        <w:rPr>
          <w:rFonts w:hint="eastAsia" w:ascii="仿宋_GB2312" w:hAnsi="宋体" w:eastAsia="仿宋_GB2312"/>
          <w:b/>
          <w:bCs/>
          <w:sz w:val="32"/>
          <w:szCs w:val="32"/>
        </w:rPr>
        <w:t>（四）钢构生产车间灯箱</w:t>
      </w:r>
    </w:p>
    <w:p>
      <w:pPr>
        <w:jc w:val="center"/>
        <w:rPr>
          <w:rFonts w:ascii="仿宋_GB2312" w:hAnsi="宋体" w:eastAsia="仿宋_GB2312"/>
          <w:sz w:val="32"/>
          <w:szCs w:val="32"/>
        </w:rPr>
      </w:pPr>
      <w:r>
        <w:rPr>
          <w:rFonts w:ascii="华文中宋" w:hAnsi="华文中宋" w:eastAsia="华文中宋" w:cs="华文中宋"/>
          <w:sz w:val="44"/>
          <w:szCs w:val="28"/>
        </w:rPr>
        <w:t>车间</w:t>
      </w:r>
      <w:r>
        <w:rPr>
          <w:rFonts w:hint="eastAsia" w:ascii="华文中宋" w:hAnsi="华文中宋" w:eastAsia="华文中宋" w:cs="华文中宋"/>
          <w:sz w:val="44"/>
          <w:szCs w:val="28"/>
        </w:rPr>
        <w:t>灯箱</w:t>
      </w:r>
      <w:r>
        <w:rPr>
          <w:rFonts w:ascii="华文中宋" w:hAnsi="华文中宋" w:eastAsia="华文中宋" w:cs="华文中宋"/>
          <w:sz w:val="44"/>
          <w:szCs w:val="28"/>
        </w:rPr>
        <w:t>效果图</w:t>
      </w:r>
    </w:p>
    <w:p>
      <w:pPr>
        <w:jc w:val="center"/>
        <w:rPr>
          <w:rFonts w:ascii="仿宋_GB2312" w:hAnsi="宋体" w:eastAsia="仿宋_GB2312"/>
          <w:sz w:val="32"/>
          <w:szCs w:val="32"/>
        </w:rPr>
      </w:pPr>
      <w:r>
        <w:drawing>
          <wp:anchor distT="0" distB="0" distL="114300" distR="114300" simplePos="0" relativeHeight="251660288" behindDoc="0" locked="0" layoutInCell="1" allowOverlap="1">
            <wp:simplePos x="0" y="0"/>
            <wp:positionH relativeFrom="column">
              <wp:posOffset>-323215</wp:posOffset>
            </wp:positionH>
            <wp:positionV relativeFrom="paragraph">
              <wp:posOffset>358140</wp:posOffset>
            </wp:positionV>
            <wp:extent cx="6833235" cy="4371975"/>
            <wp:effectExtent l="0" t="0" r="0" b="0"/>
            <wp:wrapNone/>
            <wp:docPr id="1032" name="Image1"/>
            <wp:cNvGraphicFramePr/>
            <a:graphic xmlns:a="http://schemas.openxmlformats.org/drawingml/2006/main">
              <a:graphicData uri="http://schemas.openxmlformats.org/drawingml/2006/picture">
                <pic:pic xmlns:pic="http://schemas.openxmlformats.org/drawingml/2006/picture">
                  <pic:nvPicPr>
                    <pic:cNvPr id="1032" name="Image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833235" cy="4371975"/>
                    </a:xfrm>
                    <a:prstGeom prst="rect">
                      <a:avLst/>
                    </a:prstGeom>
                    <a:ln>
                      <a:noFill/>
                    </a:ln>
                  </pic:spPr>
                </pic:pic>
              </a:graphicData>
            </a:graphic>
          </wp:anchor>
        </w:drawing>
      </w:r>
      <w:r>
        <w:rPr>
          <w:rFonts w:ascii="华文中宋" w:hAnsi="华文中宋" w:eastAsia="华文中宋" w:cs="华文中宋"/>
          <w:sz w:val="24"/>
          <w:szCs w:val="28"/>
        </w:rPr>
        <w:t>一、防腐区域墙面左右两边各一个灯箱（尺寸：10m*1.6m）</w:t>
      </w: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r>
        <w:drawing>
          <wp:anchor distT="0" distB="0" distL="114300" distR="114300" simplePos="0" relativeHeight="251661312" behindDoc="0" locked="0" layoutInCell="1" allowOverlap="1">
            <wp:simplePos x="0" y="0"/>
            <wp:positionH relativeFrom="column">
              <wp:posOffset>-317500</wp:posOffset>
            </wp:positionH>
            <wp:positionV relativeFrom="paragraph">
              <wp:posOffset>133985</wp:posOffset>
            </wp:positionV>
            <wp:extent cx="6828790" cy="2574290"/>
            <wp:effectExtent l="0" t="0" r="0" b="0"/>
            <wp:wrapNone/>
            <wp:docPr id="1033" name="Image1"/>
            <wp:cNvGraphicFramePr/>
            <a:graphic xmlns:a="http://schemas.openxmlformats.org/drawingml/2006/main">
              <a:graphicData uri="http://schemas.openxmlformats.org/drawingml/2006/picture">
                <pic:pic xmlns:pic="http://schemas.openxmlformats.org/drawingml/2006/picture">
                  <pic:nvPicPr>
                    <pic:cNvPr id="1033" name="Image1"/>
                    <pic:cNvPicPr/>
                  </pic:nvPicPr>
                  <pic:blipFill>
                    <a:blip r:embed="rId10" cstate="print">
                      <a:extLst>
                        <a:ext uri="{28A0092B-C50C-407E-A947-70E740481C1C}">
                          <a14:useLocalDpi xmlns:a14="http://schemas.microsoft.com/office/drawing/2010/main" val="0"/>
                        </a:ext>
                      </a:extLst>
                    </a:blip>
                    <a:srcRect l="106" t="1" r="-19" b="230"/>
                    <a:stretch>
                      <a:fillRect/>
                    </a:stretch>
                  </pic:blipFill>
                  <pic:spPr>
                    <a:xfrm>
                      <a:off x="0" y="0"/>
                      <a:ext cx="6828567" cy="2574067"/>
                    </a:xfrm>
                    <a:prstGeom prst="rect">
                      <a:avLst/>
                    </a:prstGeom>
                    <a:ln>
                      <a:noFill/>
                    </a:ln>
                  </pic:spPr>
                </pic:pic>
              </a:graphicData>
            </a:graphic>
          </wp:anchor>
        </w:drawing>
      </w: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rPr>
          <w:rFonts w:ascii="仿宋_GB2312" w:hAnsi="宋体" w:eastAsia="仿宋_GB2312"/>
          <w:sz w:val="32"/>
          <w:szCs w:val="32"/>
        </w:rPr>
      </w:pPr>
    </w:p>
    <w:p>
      <w:pPr>
        <w:jc w:val="center"/>
        <w:rPr>
          <w:rFonts w:ascii="华文中宋" w:hAnsi="华文中宋" w:eastAsia="华文中宋" w:cs="华文中宋"/>
          <w:sz w:val="24"/>
          <w:szCs w:val="28"/>
        </w:rPr>
      </w:pPr>
    </w:p>
    <w:p>
      <w:pPr>
        <w:jc w:val="center"/>
        <w:rPr>
          <w:rFonts w:ascii="华文中宋" w:hAnsi="华文中宋" w:eastAsia="华文中宋" w:cs="华文中宋"/>
          <w:sz w:val="24"/>
          <w:szCs w:val="28"/>
        </w:rPr>
      </w:pPr>
    </w:p>
    <w:p>
      <w:pPr>
        <w:jc w:val="center"/>
        <w:rPr>
          <w:rFonts w:ascii="华文中宋" w:hAnsi="华文中宋" w:eastAsia="华文中宋" w:cs="华文中宋"/>
          <w:sz w:val="24"/>
          <w:szCs w:val="28"/>
        </w:rPr>
      </w:pPr>
    </w:p>
    <w:p>
      <w:pPr>
        <w:jc w:val="center"/>
        <w:rPr>
          <w:rFonts w:ascii="华文中宋" w:hAnsi="华文中宋" w:eastAsia="华文中宋" w:cs="华文中宋"/>
          <w:sz w:val="24"/>
          <w:szCs w:val="28"/>
        </w:rPr>
      </w:pPr>
    </w:p>
    <w:p>
      <w:pPr>
        <w:jc w:val="center"/>
        <w:rPr>
          <w:rFonts w:ascii="仿宋_GB2312" w:hAnsi="宋体" w:eastAsia="仿宋_GB2312"/>
          <w:sz w:val="32"/>
          <w:szCs w:val="32"/>
        </w:rPr>
      </w:pPr>
      <w:r>
        <w:rPr>
          <w:rFonts w:hint="eastAsia" w:ascii="华文中宋" w:hAnsi="华文中宋" w:eastAsia="华文中宋" w:cs="华文中宋"/>
          <w:sz w:val="24"/>
          <w:szCs w:val="28"/>
        </w:rPr>
        <w:t>二、</w:t>
      </w:r>
      <w:r>
        <w:rPr>
          <w:rFonts w:ascii="华文中宋" w:hAnsi="华文中宋" w:eastAsia="华文中宋" w:cs="华文中宋"/>
          <w:sz w:val="24"/>
          <w:szCs w:val="28"/>
        </w:rPr>
        <w:t>柱间灯箱14个（尺寸：9m*1.6m）</w:t>
      </w:r>
    </w:p>
    <w:p>
      <w:pPr>
        <w:jc w:val="center"/>
        <w:rPr>
          <w:rFonts w:ascii="仿宋_GB2312" w:hAnsi="宋体" w:eastAsia="仿宋_GB2312"/>
          <w:sz w:val="32"/>
          <w:szCs w:val="32"/>
        </w:rPr>
      </w:pPr>
      <w:r>
        <w:drawing>
          <wp:anchor distT="0" distB="0" distL="114300" distR="114300" simplePos="0" relativeHeight="251663360" behindDoc="0" locked="0" layoutInCell="1" allowOverlap="1">
            <wp:simplePos x="0" y="0"/>
            <wp:positionH relativeFrom="column">
              <wp:posOffset>224790</wp:posOffset>
            </wp:positionH>
            <wp:positionV relativeFrom="paragraph">
              <wp:posOffset>21590</wp:posOffset>
            </wp:positionV>
            <wp:extent cx="6123940" cy="3950970"/>
            <wp:effectExtent l="0" t="0" r="0" b="0"/>
            <wp:wrapNone/>
            <wp:docPr id="1035" name="Image1"/>
            <wp:cNvGraphicFramePr/>
            <a:graphic xmlns:a="http://schemas.openxmlformats.org/drawingml/2006/main">
              <a:graphicData uri="http://schemas.openxmlformats.org/drawingml/2006/picture">
                <pic:pic xmlns:pic="http://schemas.openxmlformats.org/drawingml/2006/picture">
                  <pic:nvPicPr>
                    <pic:cNvPr id="1035" name="Image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123940" cy="3950970"/>
                    </a:xfrm>
                    <a:prstGeom prst="rect">
                      <a:avLst/>
                    </a:prstGeom>
                    <a:ln>
                      <a:noFill/>
                    </a:ln>
                  </pic:spPr>
                </pic:pic>
              </a:graphicData>
            </a:graphic>
          </wp:anchor>
        </w:drawing>
      </w: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r>
        <w:drawing>
          <wp:anchor distT="0" distB="0" distL="114300" distR="114300" simplePos="0" relativeHeight="251664384" behindDoc="0" locked="0" layoutInCell="1" allowOverlap="1">
            <wp:simplePos x="0" y="0"/>
            <wp:positionH relativeFrom="column">
              <wp:posOffset>229235</wp:posOffset>
            </wp:positionH>
            <wp:positionV relativeFrom="paragraph">
              <wp:posOffset>381000</wp:posOffset>
            </wp:positionV>
            <wp:extent cx="6128385" cy="3592195"/>
            <wp:effectExtent l="0" t="0" r="5715" b="8255"/>
            <wp:wrapNone/>
            <wp:docPr id="1036" name="Image1"/>
            <wp:cNvGraphicFramePr/>
            <a:graphic xmlns:a="http://schemas.openxmlformats.org/drawingml/2006/main">
              <a:graphicData uri="http://schemas.openxmlformats.org/drawingml/2006/picture">
                <pic:pic xmlns:pic="http://schemas.openxmlformats.org/drawingml/2006/picture">
                  <pic:nvPicPr>
                    <pic:cNvPr id="1036" name="Image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128385" cy="3592195"/>
                    </a:xfrm>
                    <a:prstGeom prst="rect">
                      <a:avLst/>
                    </a:prstGeom>
                    <a:ln>
                      <a:noFill/>
                    </a:ln>
                  </pic:spPr>
                </pic:pic>
              </a:graphicData>
            </a:graphic>
          </wp:anchor>
        </w:drawing>
      </w: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r>
        <w:drawing>
          <wp:anchor distT="0" distB="0" distL="114300" distR="114300" simplePos="0" relativeHeight="251662336" behindDoc="0" locked="0" layoutInCell="1" allowOverlap="1">
            <wp:simplePos x="0" y="0"/>
            <wp:positionH relativeFrom="column">
              <wp:posOffset>-56515</wp:posOffset>
            </wp:positionH>
            <wp:positionV relativeFrom="paragraph">
              <wp:posOffset>-68580</wp:posOffset>
            </wp:positionV>
            <wp:extent cx="6569710" cy="4310380"/>
            <wp:effectExtent l="0" t="0" r="2540" b="0"/>
            <wp:wrapNone/>
            <wp:docPr id="1034" name="Image1"/>
            <wp:cNvGraphicFramePr/>
            <a:graphic xmlns:a="http://schemas.openxmlformats.org/drawingml/2006/main">
              <a:graphicData uri="http://schemas.openxmlformats.org/drawingml/2006/picture">
                <pic:pic xmlns:pic="http://schemas.openxmlformats.org/drawingml/2006/picture">
                  <pic:nvPicPr>
                    <pic:cNvPr id="1034" name="Image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569710" cy="4310380"/>
                    </a:xfrm>
                    <a:prstGeom prst="rect">
                      <a:avLst/>
                    </a:prstGeom>
                    <a:ln>
                      <a:noFill/>
                    </a:ln>
                  </pic:spPr>
                </pic:pic>
              </a:graphicData>
            </a:graphic>
          </wp:anchor>
        </w:drawing>
      </w: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jc w:val="center"/>
        <w:rPr>
          <w:rFonts w:ascii="仿宋_GB2312" w:hAnsi="宋体" w:eastAsia="仿宋_GB2312"/>
          <w:sz w:val="32"/>
          <w:szCs w:val="32"/>
        </w:rPr>
      </w:pPr>
    </w:p>
    <w:p>
      <w:pPr>
        <w:pStyle w:val="11"/>
        <w:spacing w:line="360" w:lineRule="auto"/>
        <w:ind w:left="420" w:firstLine="0" w:firstLineChars="0"/>
        <w:jc w:val="left"/>
        <w:rPr>
          <w:rFonts w:ascii="仿宋_GB2312" w:hAnsi="宋体" w:eastAsia="仿宋_GB2312"/>
          <w:sz w:val="32"/>
          <w:szCs w:val="32"/>
        </w:rPr>
      </w:pPr>
    </w:p>
    <w:p/>
    <w:p/>
    <w:p>
      <w:r>
        <w:drawing>
          <wp:anchor distT="0" distB="0" distL="114300" distR="114300" simplePos="0" relativeHeight="251665408" behindDoc="0" locked="0" layoutInCell="1" allowOverlap="1">
            <wp:simplePos x="0" y="0"/>
            <wp:positionH relativeFrom="column">
              <wp:posOffset>-65405</wp:posOffset>
            </wp:positionH>
            <wp:positionV relativeFrom="paragraph">
              <wp:posOffset>358140</wp:posOffset>
            </wp:positionV>
            <wp:extent cx="6833870" cy="4718685"/>
            <wp:effectExtent l="0" t="0" r="5080" b="5715"/>
            <wp:wrapNone/>
            <wp:docPr id="1037" name="Image1"/>
            <wp:cNvGraphicFramePr/>
            <a:graphic xmlns:a="http://schemas.openxmlformats.org/drawingml/2006/main">
              <a:graphicData uri="http://schemas.openxmlformats.org/drawingml/2006/picture">
                <pic:pic xmlns:pic="http://schemas.openxmlformats.org/drawingml/2006/picture">
                  <pic:nvPicPr>
                    <pic:cNvPr id="1037" name="Image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6833870" cy="4718685"/>
                    </a:xfrm>
                    <a:prstGeom prst="rect">
                      <a:avLst/>
                    </a:prstGeom>
                    <a:ln>
                      <a:noFill/>
                    </a:ln>
                  </pic:spPr>
                </pic:pic>
              </a:graphicData>
            </a:graphic>
          </wp:anchor>
        </w:drawing>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仿宋_GB2312">
    <w:altName w:val="汉仪仿宋KW"/>
    <w:panose1 w:val="02010609030101010101"/>
    <w:charset w:val="86"/>
    <w:family w:val="modern"/>
    <w:pitch w:val="default"/>
    <w:sig w:usb0="00000000" w:usb1="00000000" w:usb2="00000010" w:usb3="00000000" w:csb0="00040000" w:csb1="00000000"/>
  </w:font>
  <w:font w:name="汉仪仿宋KW">
    <w:panose1 w:val="00020600040101010101"/>
    <w:charset w:val="86"/>
    <w:family w:val="auto"/>
    <w:pitch w:val="default"/>
    <w:sig w:usb0="A00002BF" w:usb1="18EF7CFA" w:usb2="00000016" w:usb3="00000000" w:csb0="00040000" w:csb1="00000000"/>
  </w:font>
  <w:font w:name="仿宋">
    <w:altName w:val="汉仪仿宋KW"/>
    <w:panose1 w:val="00000000000000000000"/>
    <w:charset w:val="86"/>
    <w:family w:val="modern"/>
    <w:pitch w:val="default"/>
    <w:sig w:usb0="00000000" w:usb1="00000000" w:usb2="00000016" w:usb3="00000000" w:csb0="00040001" w:csb1="00000000"/>
  </w:font>
  <w:font w:name="华文中宋">
    <w:altName w:val="汉仪书宋二KW"/>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FF1"/>
    <w:rsid w:val="0002189F"/>
    <w:rsid w:val="0014145E"/>
    <w:rsid w:val="00235E98"/>
    <w:rsid w:val="002F64A9"/>
    <w:rsid w:val="00361FF1"/>
    <w:rsid w:val="003C05F8"/>
    <w:rsid w:val="003E3770"/>
    <w:rsid w:val="00416DB7"/>
    <w:rsid w:val="0058115A"/>
    <w:rsid w:val="00587D09"/>
    <w:rsid w:val="00591661"/>
    <w:rsid w:val="00601254"/>
    <w:rsid w:val="006E0055"/>
    <w:rsid w:val="0077678F"/>
    <w:rsid w:val="007F338A"/>
    <w:rsid w:val="008F0E8A"/>
    <w:rsid w:val="00917C25"/>
    <w:rsid w:val="009608CE"/>
    <w:rsid w:val="00966DDD"/>
    <w:rsid w:val="00A0055F"/>
    <w:rsid w:val="00A0705B"/>
    <w:rsid w:val="00A670D4"/>
    <w:rsid w:val="00B064A8"/>
    <w:rsid w:val="00B47D4D"/>
    <w:rsid w:val="00B74C3E"/>
    <w:rsid w:val="00B9387F"/>
    <w:rsid w:val="00BC408E"/>
    <w:rsid w:val="00C111EE"/>
    <w:rsid w:val="00CD16C1"/>
    <w:rsid w:val="00CF589B"/>
    <w:rsid w:val="00D35FC4"/>
    <w:rsid w:val="00D46663"/>
    <w:rsid w:val="00EC2039"/>
    <w:rsid w:val="00F171E1"/>
    <w:rsid w:val="00FE17D8"/>
    <w:rsid w:val="0CDD19C2"/>
    <w:rsid w:val="977BFD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customStyle="1" w:styleId="9">
    <w:name w:val="页眉 Char"/>
    <w:basedOn w:val="7"/>
    <w:link w:val="4"/>
    <w:uiPriority w:val="99"/>
    <w:rPr>
      <w:sz w:val="18"/>
      <w:szCs w:val="18"/>
    </w:rPr>
  </w:style>
  <w:style w:type="character" w:customStyle="1" w:styleId="10">
    <w:name w:val="页脚 Char"/>
    <w:basedOn w:val="7"/>
    <w:link w:val="3"/>
    <w:uiPriority w:val="99"/>
    <w:rPr>
      <w:sz w:val="18"/>
      <w:szCs w:val="18"/>
    </w:rPr>
  </w:style>
  <w:style w:type="paragraph" w:styleId="11">
    <w:name w:val="List Paragraph"/>
    <w:basedOn w:val="1"/>
    <w:qFormat/>
    <w:uiPriority w:val="34"/>
    <w:pPr>
      <w:ind w:firstLine="420" w:firstLineChars="200"/>
    </w:pPr>
    <w:rPr>
      <w:rFonts w:cs="宋体"/>
      <w:szCs w:val="22"/>
    </w:rPr>
  </w:style>
  <w:style w:type="character" w:customStyle="1" w:styleId="12">
    <w:name w:val="批注框文本 Char"/>
    <w:basedOn w:val="7"/>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17</Pages>
  <Words>584</Words>
  <Characters>3332</Characters>
  <Lines>27</Lines>
  <Paragraphs>7</Paragraphs>
  <TotalTime>137</TotalTime>
  <ScaleCrop>false</ScaleCrop>
  <LinksUpToDate>false</LinksUpToDate>
  <CharactersWithSpaces>3909</CharactersWithSpaces>
  <Application>WPS Office WWO_base_provider_20221031101348-1857be321c</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2023-11-16T02:55:00Z</dcterms:created>
  <dc:creator>微软用户</dc:creator>
  <cp:lastModifiedBy>微软用户</cp:lastModifiedBy>
  <cp:lastPrinted>2023-11-16T16:23:00Z</cp:lastPrinted>
  <dcterms:modified xsi:type="dcterms:W3CDTF">2023-11-16T16:10:19Z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