
<file path=[Content_Types].xml><?xml version="1.0" encoding="utf-8"?>
<Types xmlns="http://schemas.openxmlformats.org/package/2006/content-types">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hint="eastAsia" w:ascii="仿宋" w:hAnsi="仿宋" w:eastAsia="仿宋"/>
          <w:b/>
          <w:sz w:val="72"/>
          <w:szCs w:val="72"/>
          <w:lang w:eastAsia="zh-CN"/>
        </w:rPr>
      </w:pPr>
      <w:r>
        <w:rPr>
          <w:rFonts w:hint="eastAsia" w:ascii="仿宋" w:hAnsi="仿宋" w:eastAsia="仿宋"/>
          <w:b/>
          <w:sz w:val="72"/>
          <w:szCs w:val="72"/>
        </w:rPr>
        <w:t>铜陵有色建安钢构有限责任公司</w:t>
      </w:r>
      <w:r>
        <w:rPr>
          <w:rFonts w:hint="eastAsia" w:ascii="仿宋" w:hAnsi="仿宋" w:eastAsia="仿宋"/>
          <w:b/>
          <w:sz w:val="72"/>
          <w:szCs w:val="72"/>
          <w:lang w:eastAsia="zh-CN"/>
        </w:rPr>
        <w:t>龙门焊改造</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0</w:t>
      </w:r>
      <w:r>
        <w:rPr>
          <w:rFonts w:hint="eastAsia" w:ascii="仿宋" w:hAnsi="仿宋" w:eastAsia="仿宋" w:cs="仿宋_GB2312"/>
          <w:b/>
          <w:bCs/>
          <w:sz w:val="32"/>
          <w:szCs w:val="32"/>
          <w:u w:val="single"/>
          <w:lang w:val="en-US" w:eastAsia="zh-CN"/>
        </w:rPr>
        <w:t>42</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龙门焊改造</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有色建安钢构有限责任公司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俞家胜（</w:t>
      </w:r>
      <w:r>
        <w:rPr>
          <w:rFonts w:hint="eastAsia" w:ascii="仿宋" w:hAnsi="仿宋" w:eastAsia="仿宋" w:cs="仿宋_GB2312"/>
          <w:b/>
          <w:bCs/>
          <w:sz w:val="32"/>
          <w:szCs w:val="32"/>
          <w:u w:val="single"/>
          <w:lang w:val="en-US" w:eastAsia="zh-CN"/>
        </w:rPr>
        <w:t>13856266617</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23</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rPr>
        <w:t>二、招标</w:t>
      </w:r>
      <w:r>
        <w:rPr>
          <w:rFonts w:hint="eastAsia" w:ascii="仿宋" w:hAnsi="仿宋" w:eastAsia="仿宋" w:cs="仿宋_GB2312"/>
          <w:b/>
          <w:sz w:val="36"/>
          <w:szCs w:val="36"/>
          <w:lang w:eastAsia="zh-CN"/>
        </w:rPr>
        <w:t>技术要求</w:t>
      </w:r>
    </w:p>
    <w:p>
      <w:pPr>
        <w:numPr>
          <w:numId w:val="0"/>
        </w:numPr>
        <w:ind w:leftChars="0"/>
        <w:jc w:val="left"/>
        <w:rPr>
          <w:rFonts w:ascii="宋体" w:cs="宋体"/>
          <w:kern w:val="0"/>
          <w:szCs w:val="21"/>
        </w:rPr>
      </w:pPr>
      <w:r>
        <w:rPr>
          <w:rFonts w:hint="eastAsia" w:ascii="宋体" w:hAnsi="宋体"/>
          <w:b/>
          <w:bCs/>
          <w:sz w:val="30"/>
          <w:szCs w:val="30"/>
          <w:lang w:val="en-US" w:eastAsia="zh-CN"/>
        </w:rPr>
        <w:t>1、龙门焊结构示意图如下：</w:t>
      </w:r>
      <w:r>
        <w:rPr>
          <w:rFonts w:ascii="宋体" w:cs="宋体"/>
          <w:kern w:val="0"/>
          <w:szCs w:val="21"/>
        </w:rPr>
        <w:drawing>
          <wp:inline distT="0" distB="0" distL="114300" distR="114300">
            <wp:extent cx="5588000" cy="3766185"/>
            <wp:effectExtent l="0" t="0" r="1270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a:stretch>
                      <a:fillRect/>
                    </a:stretch>
                  </pic:blipFill>
                  <pic:spPr>
                    <a:xfrm>
                      <a:off x="0" y="0"/>
                      <a:ext cx="5588000" cy="3766185"/>
                    </a:xfrm>
                    <a:prstGeom prst="rect">
                      <a:avLst/>
                    </a:prstGeom>
                    <a:noFill/>
                    <a:ln>
                      <a:noFill/>
                    </a:ln>
                  </pic:spPr>
                </pic:pic>
              </a:graphicData>
            </a:graphic>
          </wp:inline>
        </w:drawing>
      </w:r>
    </w:p>
    <w:p>
      <w:pPr>
        <w:ind w:left="885" w:firstLine="480"/>
        <w:jc w:val="center"/>
        <w:rPr>
          <w:rFonts w:hint="eastAsia" w:ascii="宋体" w:cs="宋体"/>
          <w:kern w:val="0"/>
          <w:szCs w:val="21"/>
        </w:rPr>
      </w:pPr>
      <w:r>
        <w:rPr>
          <w:rFonts w:hint="eastAsia" w:ascii="宋体" w:cs="宋体"/>
          <w:kern w:val="0"/>
          <w:szCs w:val="21"/>
        </w:rPr>
        <w:t>设备整体示意图</w:t>
      </w:r>
    </w:p>
    <w:p>
      <w:pPr>
        <w:ind w:left="885" w:firstLine="480"/>
        <w:jc w:val="center"/>
        <w:rPr>
          <w:rFonts w:hint="eastAsia" w:ascii="宋体" w:cs="宋体"/>
          <w:kern w:val="0"/>
          <w:szCs w:val="21"/>
        </w:rPr>
      </w:pPr>
    </w:p>
    <w:p>
      <w:pPr>
        <w:ind w:left="0" w:leftChars="0" w:firstLine="0" w:firstLineChars="0"/>
        <w:jc w:val="both"/>
        <w:rPr>
          <w:rFonts w:hint="eastAsia" w:ascii="宋体" w:hAnsi="宋体"/>
          <w:szCs w:val="21"/>
          <w:lang w:val="en-US" w:eastAsia="zh-CN"/>
        </w:rPr>
      </w:pPr>
      <w:r>
        <w:rPr>
          <w:rFonts w:hint="eastAsia" w:ascii="宋体" w:hAnsi="宋体"/>
          <w:b/>
          <w:bCs/>
          <w:sz w:val="30"/>
          <w:szCs w:val="30"/>
          <w:lang w:val="en-US" w:eastAsia="zh-CN"/>
        </w:rPr>
        <w:t>2、龙门焊现况如下：</w:t>
      </w:r>
    </w:p>
    <w:p>
      <w:pPr>
        <w:numPr>
          <w:ilvl w:val="0"/>
          <w:numId w:val="2"/>
        </w:numPr>
        <w:spacing w:line="240" w:lineRule="auto"/>
        <w:ind w:left="600" w:leftChars="0" w:firstLineChars="0"/>
        <w:rPr>
          <w:rFonts w:ascii="宋体" w:cs="宋体"/>
          <w:kern w:val="0"/>
          <w:szCs w:val="21"/>
        </w:rPr>
      </w:pPr>
      <w:r>
        <w:rPr>
          <w:rFonts w:hint="eastAsia" w:ascii="宋体" w:hAnsi="宋体"/>
          <w:szCs w:val="21"/>
          <w:lang w:val="en-US" w:eastAsia="zh-CN"/>
        </w:rPr>
        <w:t>焊接电源：原焊接电源为ZXC-1000弧焊整流器，出厂日期为2000年12月，使用近23年，此焊机体积大，笨重，噪声大，效率低，使用过程中耗能高。</w:t>
      </w:r>
    </w:p>
    <w:p>
      <w:pPr>
        <w:numPr>
          <w:ilvl w:val="0"/>
          <w:numId w:val="0"/>
        </w:numPr>
        <w:spacing w:line="240" w:lineRule="auto"/>
        <w:ind w:leftChars="0"/>
        <w:rPr>
          <w:rFonts w:hint="eastAsia" w:ascii="宋体" w:eastAsia="宋体" w:cs="宋体"/>
          <w:kern w:val="0"/>
          <w:szCs w:val="21"/>
          <w:lang w:eastAsia="zh-CN"/>
        </w:rPr>
      </w:pPr>
      <w:r>
        <w:rPr>
          <w:rFonts w:hint="eastAsia" w:ascii="宋体" w:cs="宋体"/>
          <w:kern w:val="0"/>
          <w:szCs w:val="21"/>
          <w:lang w:val="en-US" w:eastAsia="zh-CN"/>
        </w:rPr>
        <w:t xml:space="preserve">      </w:t>
      </w:r>
      <w:r>
        <w:rPr>
          <w:rFonts w:hint="eastAsia" w:ascii="宋体" w:eastAsia="宋体" w:cs="宋体"/>
          <w:kern w:val="0"/>
          <w:szCs w:val="21"/>
          <w:lang w:eastAsia="zh-CN"/>
        </w:rPr>
        <w:drawing>
          <wp:inline distT="0" distB="0" distL="114300" distR="114300">
            <wp:extent cx="1766570" cy="2355850"/>
            <wp:effectExtent l="0" t="0" r="5080" b="6350"/>
            <wp:docPr id="9" name="图片 9" descr="微信图片_2023072014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30720145416"/>
                    <pic:cNvPicPr>
                      <a:picLocks noChangeAspect="1"/>
                    </pic:cNvPicPr>
                  </pic:nvPicPr>
                  <pic:blipFill>
                    <a:blip r:embed="rId7"/>
                    <a:stretch>
                      <a:fillRect/>
                    </a:stretch>
                  </pic:blipFill>
                  <pic:spPr>
                    <a:xfrm>
                      <a:off x="0" y="0"/>
                      <a:ext cx="1766570" cy="2355850"/>
                    </a:xfrm>
                    <a:prstGeom prst="rect">
                      <a:avLst/>
                    </a:prstGeom>
                    <a:noFill/>
                    <a:ln>
                      <a:noFill/>
                    </a:ln>
                  </pic:spPr>
                </pic:pic>
              </a:graphicData>
            </a:graphic>
          </wp:inline>
        </w:drawing>
      </w:r>
      <w:r>
        <w:rPr>
          <w:rFonts w:hint="eastAsia" w:ascii="宋体" w:cs="宋体"/>
          <w:kern w:val="0"/>
          <w:szCs w:val="21"/>
          <w:lang w:val="en-US" w:eastAsia="zh-CN"/>
        </w:rPr>
        <w:t xml:space="preserve">        </w:t>
      </w:r>
      <w:r>
        <w:rPr>
          <w:rFonts w:hint="eastAsia" w:ascii="宋体" w:eastAsia="宋体" w:cs="宋体"/>
          <w:kern w:val="0"/>
          <w:szCs w:val="21"/>
          <w:lang w:eastAsia="zh-CN"/>
        </w:rPr>
        <w:drawing>
          <wp:inline distT="0" distB="0" distL="114300" distR="114300">
            <wp:extent cx="1853565" cy="2366645"/>
            <wp:effectExtent l="0" t="0" r="13335" b="14605"/>
            <wp:docPr id="11" name="图片 10" descr="微信图片_2023072014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微信图片_20230720145437"/>
                    <pic:cNvPicPr>
                      <a:picLocks noChangeAspect="1"/>
                    </pic:cNvPicPr>
                  </pic:nvPicPr>
                  <pic:blipFill>
                    <a:blip r:embed="rId8"/>
                    <a:stretch>
                      <a:fillRect/>
                    </a:stretch>
                  </pic:blipFill>
                  <pic:spPr>
                    <a:xfrm>
                      <a:off x="0" y="0"/>
                      <a:ext cx="1853565" cy="2366645"/>
                    </a:xfrm>
                    <a:prstGeom prst="rect">
                      <a:avLst/>
                    </a:prstGeom>
                    <a:noFill/>
                    <a:ln>
                      <a:noFill/>
                    </a:ln>
                  </pic:spPr>
                </pic:pic>
              </a:graphicData>
            </a:graphic>
          </wp:inline>
        </w:drawing>
      </w:r>
    </w:p>
    <w:p>
      <w:pPr>
        <w:numPr>
          <w:ilvl w:val="0"/>
          <w:numId w:val="0"/>
        </w:numPr>
        <w:spacing w:line="240" w:lineRule="auto"/>
        <w:ind w:left="240" w:leftChars="0"/>
        <w:rPr>
          <w:rFonts w:ascii="宋体" w:cs="宋体"/>
          <w:kern w:val="0"/>
          <w:szCs w:val="21"/>
        </w:rPr>
      </w:pPr>
    </w:p>
    <w:p>
      <w:pPr>
        <w:numPr>
          <w:ilvl w:val="0"/>
          <w:numId w:val="2"/>
        </w:numPr>
        <w:spacing w:line="240" w:lineRule="auto"/>
        <w:ind w:left="600" w:leftChars="0" w:firstLineChars="0"/>
        <w:rPr>
          <w:rFonts w:hint="default" w:ascii="宋体" w:hAnsi="宋体"/>
          <w:szCs w:val="21"/>
          <w:lang w:val="en-US" w:eastAsia="zh-CN"/>
        </w:rPr>
      </w:pPr>
      <w:r>
        <w:rPr>
          <w:rFonts w:hint="eastAsia" w:ascii="宋体" w:cs="宋体"/>
          <w:kern w:val="0"/>
          <w:szCs w:val="21"/>
          <w:lang w:val="en-US" w:eastAsia="zh-CN"/>
        </w:rPr>
        <w:t>送丝导弧装置：使用时间过长，存在机械变形，其中送丝机及减速箱磨损严重，电缆连接部位损毁。</w:t>
      </w:r>
    </w:p>
    <w:p>
      <w:pPr>
        <w:numPr>
          <w:ilvl w:val="0"/>
          <w:numId w:val="0"/>
        </w:numPr>
        <w:spacing w:line="240" w:lineRule="auto"/>
        <w:ind w:left="240" w:leftChars="0" w:firstLine="420" w:firstLineChars="200"/>
        <w:rPr>
          <w:rFonts w:hint="default" w:ascii="宋体" w:hAnsi="宋体"/>
          <w:szCs w:val="21"/>
          <w:lang w:val="en-US" w:eastAsia="zh-CN"/>
        </w:rPr>
      </w:pPr>
    </w:p>
    <w:p>
      <w:pPr>
        <w:numPr>
          <w:ilvl w:val="0"/>
          <w:numId w:val="0"/>
        </w:numPr>
        <w:spacing w:line="240" w:lineRule="auto"/>
        <w:ind w:leftChars="0"/>
        <w:rPr>
          <w:rFonts w:hint="default" w:ascii="宋体" w:hAnsi="宋体"/>
          <w:szCs w:val="21"/>
          <w:lang w:val="en-US" w:eastAsia="zh-CN"/>
        </w:rPr>
      </w:pPr>
      <w:r>
        <w:rPr>
          <w:rFonts w:hint="default" w:ascii="宋体" w:hAnsi="宋体"/>
          <w:szCs w:val="21"/>
          <w:lang w:val="en-US" w:eastAsia="zh-CN"/>
        </w:rPr>
        <w:drawing>
          <wp:inline distT="0" distB="0" distL="114300" distR="114300">
            <wp:extent cx="2249170" cy="2999105"/>
            <wp:effectExtent l="0" t="0" r="17780" b="10795"/>
            <wp:docPr id="10" name="图片 11" descr="微信图片_2023072014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微信图片_20230720145502"/>
                    <pic:cNvPicPr>
                      <a:picLocks noChangeAspect="1"/>
                    </pic:cNvPicPr>
                  </pic:nvPicPr>
                  <pic:blipFill>
                    <a:blip r:embed="rId9"/>
                    <a:stretch>
                      <a:fillRect/>
                    </a:stretch>
                  </pic:blipFill>
                  <pic:spPr>
                    <a:xfrm>
                      <a:off x="0" y="0"/>
                      <a:ext cx="2249170" cy="2999105"/>
                    </a:xfrm>
                    <a:prstGeom prst="rect">
                      <a:avLst/>
                    </a:prstGeom>
                    <a:noFill/>
                    <a:ln>
                      <a:noFill/>
                    </a:ln>
                  </pic:spPr>
                </pic:pic>
              </a:graphicData>
            </a:graphic>
          </wp:inline>
        </w:drawing>
      </w:r>
      <w:r>
        <w:rPr>
          <w:rFonts w:hint="default" w:ascii="宋体" w:hAnsi="宋体"/>
          <w:szCs w:val="21"/>
          <w:lang w:val="en-US" w:eastAsia="zh-CN"/>
        </w:rPr>
        <w:drawing>
          <wp:inline distT="0" distB="0" distL="114300" distR="114300">
            <wp:extent cx="2644775" cy="2990850"/>
            <wp:effectExtent l="0" t="0" r="3175" b="0"/>
            <wp:docPr id="12" name="图片 12" descr="微信图片_2023072014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30720145546"/>
                    <pic:cNvPicPr>
                      <a:picLocks noChangeAspect="1"/>
                    </pic:cNvPicPr>
                  </pic:nvPicPr>
                  <pic:blipFill>
                    <a:blip r:embed="rId10"/>
                    <a:stretch>
                      <a:fillRect/>
                    </a:stretch>
                  </pic:blipFill>
                  <pic:spPr>
                    <a:xfrm>
                      <a:off x="0" y="0"/>
                      <a:ext cx="2644775" cy="2990850"/>
                    </a:xfrm>
                    <a:prstGeom prst="rect">
                      <a:avLst/>
                    </a:prstGeom>
                    <a:noFill/>
                    <a:ln>
                      <a:noFill/>
                    </a:ln>
                  </pic:spPr>
                </pic:pic>
              </a:graphicData>
            </a:graphic>
          </wp:inline>
        </w:drawing>
      </w:r>
    </w:p>
    <w:p>
      <w:pPr>
        <w:numPr>
          <w:ilvl w:val="0"/>
          <w:numId w:val="0"/>
        </w:numPr>
        <w:spacing w:line="240" w:lineRule="auto"/>
        <w:ind w:leftChars="0"/>
        <w:rPr>
          <w:rFonts w:hint="default" w:ascii="宋体" w:hAnsi="宋体"/>
          <w:szCs w:val="21"/>
          <w:lang w:val="en-US" w:eastAsia="zh-CN"/>
        </w:rPr>
      </w:pPr>
    </w:p>
    <w:p>
      <w:pPr>
        <w:numPr>
          <w:ilvl w:val="0"/>
          <w:numId w:val="2"/>
        </w:numPr>
        <w:spacing w:line="240" w:lineRule="auto"/>
        <w:ind w:left="600" w:leftChars="0" w:firstLineChars="0"/>
        <w:rPr>
          <w:rFonts w:hint="default" w:ascii="宋体" w:hAnsi="宋体"/>
          <w:szCs w:val="21"/>
          <w:lang w:val="en-US" w:eastAsia="zh-CN"/>
        </w:rPr>
      </w:pPr>
      <w:r>
        <w:rPr>
          <w:rFonts w:hint="eastAsia" w:ascii="宋体" w:hAnsi="宋体"/>
          <w:szCs w:val="21"/>
          <w:lang w:val="en-US" w:eastAsia="zh-CN"/>
        </w:rPr>
        <w:t>固定式送丝支架：使用过程中操作繁琐，换焊丝时要对焊丝支架进行拆卸，然后再重新固定到龙门支架上，费时，费力，工作效率低。</w:t>
      </w:r>
    </w:p>
    <w:p>
      <w:pPr>
        <w:numPr>
          <w:ilvl w:val="0"/>
          <w:numId w:val="0"/>
        </w:numPr>
        <w:spacing w:line="240" w:lineRule="auto"/>
        <w:ind w:leftChars="0"/>
        <w:rPr>
          <w:rFonts w:hint="default" w:ascii="宋体" w:hAnsi="宋体"/>
          <w:szCs w:val="21"/>
          <w:lang w:val="en-US" w:eastAsia="zh-CN"/>
        </w:rPr>
      </w:pPr>
      <w:r>
        <w:rPr>
          <w:rFonts w:hint="default" w:ascii="宋体" w:hAnsi="宋体"/>
          <w:szCs w:val="21"/>
          <w:lang w:val="en-US" w:eastAsia="zh-CN"/>
        </w:rPr>
        <w:drawing>
          <wp:inline distT="0" distB="0" distL="114300" distR="114300">
            <wp:extent cx="3046730" cy="2901315"/>
            <wp:effectExtent l="0" t="0" r="1270" b="13335"/>
            <wp:docPr id="13" name="图片 13" descr="微信图片_2023072014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30720145519"/>
                    <pic:cNvPicPr>
                      <a:picLocks noChangeAspect="1"/>
                    </pic:cNvPicPr>
                  </pic:nvPicPr>
                  <pic:blipFill>
                    <a:blip r:embed="rId11"/>
                    <a:stretch>
                      <a:fillRect/>
                    </a:stretch>
                  </pic:blipFill>
                  <pic:spPr>
                    <a:xfrm>
                      <a:off x="0" y="0"/>
                      <a:ext cx="3046730" cy="2901315"/>
                    </a:xfrm>
                    <a:prstGeom prst="rect">
                      <a:avLst/>
                    </a:prstGeom>
                    <a:noFill/>
                    <a:ln>
                      <a:noFill/>
                    </a:ln>
                  </pic:spPr>
                </pic:pic>
              </a:graphicData>
            </a:graphic>
          </wp:inline>
        </w:drawing>
      </w:r>
    </w:p>
    <w:p>
      <w:pPr>
        <w:numPr>
          <w:ilvl w:val="0"/>
          <w:numId w:val="2"/>
        </w:numPr>
        <w:spacing w:line="240" w:lineRule="auto"/>
        <w:ind w:left="600" w:leftChars="0" w:firstLineChars="0"/>
        <w:rPr>
          <w:rFonts w:hint="eastAsia" w:ascii="宋体" w:cs="宋体"/>
          <w:kern w:val="0"/>
          <w:szCs w:val="21"/>
        </w:rPr>
      </w:pPr>
      <w:r>
        <w:rPr>
          <w:rFonts w:hint="eastAsia" w:ascii="宋体" w:hAnsi="宋体"/>
          <w:szCs w:val="21"/>
          <w:lang w:val="en-US" w:eastAsia="zh-CN"/>
        </w:rPr>
        <w:t>焊剂回收系统：使用时间过长，焊剂箱密封橡胶老化，回料电机装备磨损，送料管和回收管有不同程度损坏。</w:t>
      </w:r>
    </w:p>
    <w:p>
      <w:pPr>
        <w:numPr>
          <w:ilvl w:val="0"/>
          <w:numId w:val="0"/>
        </w:numPr>
        <w:spacing w:line="240" w:lineRule="auto"/>
        <w:ind w:leftChars="0"/>
        <w:rPr>
          <w:rFonts w:hint="eastAsia" w:ascii="宋体" w:hAnsi="宋体" w:cs="宋体"/>
          <w:b w:val="0"/>
          <w:bCs/>
          <w:sz w:val="32"/>
          <w:szCs w:val="32"/>
          <w:lang w:val="en-US" w:eastAsia="zh-CN"/>
        </w:rPr>
      </w:pPr>
      <w:r>
        <w:rPr>
          <w:rFonts w:hint="eastAsia" w:ascii="宋体" w:cs="宋体"/>
          <w:kern w:val="0"/>
          <w:szCs w:val="21"/>
        </w:rPr>
        <w:drawing>
          <wp:inline distT="0" distB="0" distL="114300" distR="114300">
            <wp:extent cx="2739390" cy="3653155"/>
            <wp:effectExtent l="0" t="0" r="3810" b="4445"/>
            <wp:docPr id="14" name="图片 14" descr="微信图片_2023072014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30720145746"/>
                    <pic:cNvPicPr>
                      <a:picLocks noChangeAspect="1"/>
                    </pic:cNvPicPr>
                  </pic:nvPicPr>
                  <pic:blipFill>
                    <a:blip r:embed="rId12"/>
                    <a:stretch>
                      <a:fillRect/>
                    </a:stretch>
                  </pic:blipFill>
                  <pic:spPr>
                    <a:xfrm>
                      <a:off x="0" y="0"/>
                      <a:ext cx="2739390" cy="3653155"/>
                    </a:xfrm>
                    <a:prstGeom prst="rect">
                      <a:avLst/>
                    </a:prstGeom>
                    <a:noFill/>
                    <a:ln>
                      <a:noFill/>
                    </a:ln>
                  </pic:spPr>
                </pic:pic>
              </a:graphicData>
            </a:graphic>
          </wp:inline>
        </w:drawing>
      </w:r>
    </w:p>
    <w:p>
      <w:pPr>
        <w:numPr>
          <w:ilvl w:val="0"/>
          <w:numId w:val="0"/>
        </w:numPr>
        <w:spacing w:line="240" w:lineRule="auto"/>
        <w:ind w:firstLine="420" w:firstLineChars="200"/>
        <w:rPr>
          <w:rFonts w:hint="eastAsia" w:ascii="宋体" w:hAnsi="宋体"/>
          <w:szCs w:val="21"/>
          <w:lang w:val="en-US" w:eastAsia="zh-CN"/>
        </w:rPr>
      </w:pPr>
      <w:r>
        <w:rPr>
          <w:rFonts w:hint="eastAsia" w:ascii="宋体" w:hAnsi="宋体"/>
          <w:szCs w:val="21"/>
          <w:lang w:val="en-US" w:eastAsia="zh-CN"/>
        </w:rPr>
        <w:t>拟改造主要内容：</w:t>
      </w:r>
    </w:p>
    <w:p>
      <w:pPr>
        <w:numPr>
          <w:ilvl w:val="0"/>
          <w:numId w:val="0"/>
        </w:numPr>
        <w:spacing w:line="240" w:lineRule="auto"/>
        <w:ind w:firstLine="420" w:firstLineChars="200"/>
        <w:rPr>
          <w:rFonts w:hint="eastAsia" w:ascii="宋体" w:hAnsi="宋体" w:eastAsia="宋体"/>
          <w:szCs w:val="21"/>
          <w:lang w:val="en-US" w:eastAsia="zh-CN"/>
        </w:rPr>
      </w:pPr>
      <w:r>
        <w:rPr>
          <w:rFonts w:hint="eastAsia" w:ascii="宋体" w:hAnsi="宋体"/>
          <w:szCs w:val="21"/>
          <w:lang w:val="en-US" w:eastAsia="zh-CN"/>
        </w:rPr>
        <w:t>1、更换焊接电源，使用</w:t>
      </w:r>
      <w:r>
        <w:rPr>
          <w:rFonts w:hint="eastAsia" w:ascii="宋体" w:hAnsi="宋体" w:cs="宋体"/>
          <w:kern w:val="0"/>
          <w:szCs w:val="21"/>
        </w:rPr>
        <w:t>额定负载持续率为</w:t>
      </w:r>
      <w:r>
        <w:rPr>
          <w:rFonts w:ascii="宋体" w:hAnsi="宋体" w:cs="宋体"/>
          <w:kern w:val="0"/>
          <w:szCs w:val="21"/>
        </w:rPr>
        <w:t>100%</w:t>
      </w:r>
      <w:r>
        <w:rPr>
          <w:rFonts w:hint="eastAsia" w:ascii="宋体" w:hAnsi="宋体" w:cs="宋体"/>
          <w:kern w:val="0"/>
          <w:szCs w:val="21"/>
          <w:lang w:val="en-US" w:eastAsia="zh-CN"/>
        </w:rPr>
        <w:t>的</w:t>
      </w:r>
      <w:r>
        <w:rPr>
          <w:rFonts w:hint="eastAsia" w:ascii="宋体" w:hAnsi="宋体" w:cs="宋体"/>
          <w:kern w:val="0"/>
          <w:szCs w:val="21"/>
        </w:rPr>
        <w:t>逆变</w:t>
      </w:r>
      <w:r>
        <w:rPr>
          <w:rFonts w:hint="eastAsia" w:ascii="宋体" w:hAnsi="宋体" w:cs="宋体"/>
          <w:kern w:val="0"/>
          <w:szCs w:val="21"/>
          <w:lang w:val="en-US" w:eastAsia="zh-CN"/>
        </w:rPr>
        <w:t>式</w:t>
      </w:r>
      <w:r>
        <w:rPr>
          <w:rFonts w:hint="eastAsia" w:ascii="宋体" w:hAnsi="宋体" w:cs="宋体"/>
          <w:kern w:val="0"/>
          <w:szCs w:val="21"/>
        </w:rPr>
        <w:t>数字化埋弧</w:t>
      </w:r>
      <w:r>
        <w:rPr>
          <w:rFonts w:hint="eastAsia" w:ascii="宋体" w:hAnsi="宋体" w:cs="宋体"/>
          <w:kern w:val="0"/>
          <w:szCs w:val="21"/>
          <w:lang w:val="en-US" w:eastAsia="zh-CN"/>
        </w:rPr>
        <w:t>焊</w:t>
      </w:r>
      <w:r>
        <w:rPr>
          <w:rFonts w:hint="eastAsia" w:ascii="宋体" w:hAnsi="宋体" w:cs="宋体"/>
          <w:kern w:val="0"/>
          <w:szCs w:val="21"/>
        </w:rPr>
        <w:t>电源</w:t>
      </w:r>
      <w:r>
        <w:rPr>
          <w:rFonts w:hint="eastAsia" w:ascii="宋体" w:hAnsi="宋体" w:cs="宋体"/>
          <w:kern w:val="0"/>
          <w:szCs w:val="21"/>
          <w:lang w:eastAsia="zh-CN"/>
        </w:rPr>
        <w:t>，</w:t>
      </w:r>
      <w:r>
        <w:rPr>
          <w:rFonts w:hint="eastAsia" w:ascii="宋体" w:hAnsi="宋体" w:cs="宋体"/>
          <w:kern w:val="0"/>
          <w:szCs w:val="21"/>
        </w:rPr>
        <w:t>节能效果明显，</w:t>
      </w:r>
      <w:r>
        <w:rPr>
          <w:rFonts w:hint="eastAsia" w:ascii="宋体" w:hAnsi="宋体" w:eastAsia="宋体"/>
          <w:szCs w:val="21"/>
          <w:lang w:val="en-US" w:eastAsia="zh-CN"/>
        </w:rPr>
        <w:t>性能稳定；焊接操作简单，易于控制。</w:t>
      </w:r>
    </w:p>
    <w:p>
      <w:pPr>
        <w:numPr>
          <w:ilvl w:val="0"/>
          <w:numId w:val="0"/>
        </w:numPr>
        <w:spacing w:line="24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2、更换送丝导弧装置（含送丝机及减速箱）。</w:t>
      </w:r>
    </w:p>
    <w:p>
      <w:pPr>
        <w:numPr>
          <w:ilvl w:val="0"/>
          <w:numId w:val="0"/>
        </w:numPr>
        <w:spacing w:line="240" w:lineRule="auto"/>
        <w:ind w:left="240" w:leftChars="0" w:firstLine="210" w:firstLineChars="100"/>
        <w:rPr>
          <w:rFonts w:hint="default" w:ascii="宋体" w:hAnsi="宋体"/>
          <w:szCs w:val="21"/>
          <w:lang w:val="en-US" w:eastAsia="zh-CN"/>
        </w:rPr>
      </w:pPr>
      <w:r>
        <w:rPr>
          <w:rFonts w:hint="eastAsia" w:ascii="宋体" w:hAnsi="宋体"/>
          <w:szCs w:val="21"/>
          <w:lang w:val="en-US" w:eastAsia="zh-CN"/>
        </w:rPr>
        <w:t>3、更换一拖二卡盘式送丝支架，实现在龙门上就可以更换焊丝。</w:t>
      </w:r>
    </w:p>
    <w:p>
      <w:pPr>
        <w:numPr>
          <w:ilvl w:val="0"/>
          <w:numId w:val="0"/>
        </w:numPr>
        <w:spacing w:line="240" w:lineRule="auto"/>
        <w:ind w:firstLine="420" w:firstLineChars="200"/>
        <w:rPr>
          <w:rFonts w:hint="eastAsia" w:ascii="宋体" w:hAnsi="宋体"/>
          <w:szCs w:val="21"/>
          <w:lang w:val="en-US" w:eastAsia="zh-CN"/>
        </w:rPr>
      </w:pPr>
      <w:r>
        <w:rPr>
          <w:rFonts w:hint="eastAsia" w:ascii="宋体" w:hAnsi="宋体"/>
          <w:szCs w:val="21"/>
          <w:lang w:val="en-US" w:eastAsia="zh-CN"/>
        </w:rPr>
        <w:t>4、更换焊剂回收系统。</w:t>
      </w:r>
    </w:p>
    <w:p>
      <w:pPr>
        <w:numPr>
          <w:ilvl w:val="0"/>
          <w:numId w:val="0"/>
        </w:numPr>
        <w:spacing w:line="240" w:lineRule="auto"/>
        <w:rPr>
          <w:rFonts w:hint="eastAsia" w:ascii="宋体" w:hAnsi="宋体"/>
          <w:szCs w:val="21"/>
          <w:lang w:val="en-US" w:eastAsia="zh-CN"/>
        </w:rPr>
      </w:pPr>
      <w:r>
        <w:rPr>
          <w:rFonts w:hint="eastAsia" w:ascii="宋体" w:hAnsi="宋体"/>
          <w:szCs w:val="21"/>
          <w:lang w:val="en-US" w:eastAsia="zh-CN"/>
        </w:rPr>
        <w:t>改造包含但不限于以上内容，改造后保证设备作业功能完整、完好，具体以实际查看现场为主。</w:t>
      </w:r>
    </w:p>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3、埋弧焊直流电源主要性能参数</w:t>
      </w:r>
    </w:p>
    <w:tbl>
      <w:tblPr>
        <w:tblStyle w:val="45"/>
        <w:tblW w:w="9660"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8"/>
        <w:gridCol w:w="5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型号规格</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MZ-1250</w:t>
            </w:r>
            <w:r>
              <w:rPr>
                <w:rFonts w:hint="eastAsia" w:ascii="宋体" w:hAnsi="宋体" w:cs="宋体"/>
                <w:szCs w:val="24"/>
              </w:rPr>
              <w:fldChar w:fldCharType="begin"/>
            </w:r>
            <w:r>
              <w:rPr>
                <w:rFonts w:hint="eastAsia" w:ascii="宋体" w:hAnsi="宋体" w:cs="宋体"/>
                <w:szCs w:val="24"/>
              </w:rPr>
              <w:instrText xml:space="preserve"> = 4 \* ROMAN </w:instrText>
            </w:r>
            <w:r>
              <w:rPr>
                <w:rFonts w:hint="eastAsia" w:ascii="宋体" w:hAnsi="宋体" w:cs="宋体"/>
                <w:szCs w:val="24"/>
              </w:rPr>
              <w:fldChar w:fldCharType="separate"/>
            </w:r>
            <w:r>
              <w:rPr>
                <w:rFonts w:hint="eastAsia" w:ascii="宋体" w:hAnsi="宋体" w:cs="宋体"/>
                <w:szCs w:val="24"/>
              </w:rPr>
              <w:t>IV</w:t>
            </w:r>
            <w:r>
              <w:rPr>
                <w:rFonts w:hint="eastAsia" w:ascii="宋体" w:hAnsi="宋体" w:cs="宋体"/>
                <w:szCs w:val="2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电源输入电压/频率</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三相380V/50Hz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额定输入电流</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105A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额定焊接电流</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1250A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额定焊接电压</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44V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额定负载持续率</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电流调整范围</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60-1250A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电压调整范围</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20-50V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noWrap w:val="0"/>
            <w:vAlign w:val="center"/>
          </w:tcPr>
          <w:p>
            <w:pPr>
              <w:ind w:firstLine="480"/>
              <w:jc w:val="center"/>
              <w:rPr>
                <w:rFonts w:hint="eastAsia" w:ascii="宋体" w:hAnsi="宋体" w:cs="宋体"/>
                <w:szCs w:val="24"/>
              </w:rPr>
            </w:pPr>
            <w:r>
              <w:rPr>
                <w:rFonts w:hint="eastAsia" w:ascii="宋体" w:hAnsi="宋体" w:cs="宋体"/>
                <w:szCs w:val="24"/>
              </w:rPr>
              <w:t>输出空载电压</w:t>
            </w:r>
          </w:p>
        </w:tc>
        <w:tc>
          <w:tcPr>
            <w:tcW w:w="5352" w:type="dxa"/>
            <w:noWrap w:val="0"/>
            <w:vAlign w:val="center"/>
          </w:tcPr>
          <w:p>
            <w:pPr>
              <w:ind w:firstLine="480"/>
              <w:jc w:val="center"/>
              <w:rPr>
                <w:rFonts w:hint="eastAsia" w:ascii="宋体" w:hAnsi="宋体" w:cs="宋体"/>
                <w:szCs w:val="24"/>
              </w:rPr>
            </w:pPr>
            <w:r>
              <w:rPr>
                <w:rFonts w:hint="eastAsia" w:ascii="宋体" w:hAnsi="宋体" w:cs="宋体"/>
                <w:szCs w:val="24"/>
              </w:rPr>
              <w:t>90V</w:t>
            </w:r>
          </w:p>
        </w:tc>
      </w:tr>
    </w:tbl>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4、技术要求</w:t>
      </w:r>
    </w:p>
    <w:p>
      <w:pPr>
        <w:pStyle w:val="153"/>
        <w:spacing w:line="360" w:lineRule="auto"/>
        <w:ind w:firstLine="480" w:firstLineChars="200"/>
        <w:rPr>
          <w:rFonts w:hint="eastAsia" w:ascii="宋体" w:hAnsi="宋体" w:eastAsia="宋体" w:cs="宋体"/>
          <w:color w:val="000000"/>
          <w:kern w:val="0"/>
          <w:sz w:val="24"/>
          <w:szCs w:val="24"/>
          <w:lang w:val="en-US" w:eastAsia="zh-CN" w:bidi="ar"/>
        </w:rPr>
      </w:pPr>
      <w:r>
        <w:rPr>
          <w:rFonts w:hint="eastAsia" w:ascii="宋体" w:hAnsi="宋体"/>
          <w:b w:val="0"/>
          <w:bCs w:val="0"/>
          <w:sz w:val="24"/>
          <w:szCs w:val="24"/>
          <w:lang w:val="en-US" w:eastAsia="zh-CN"/>
        </w:rPr>
        <w:t>1、数字化埋弧焊</w:t>
      </w:r>
      <w:r>
        <w:rPr>
          <w:rFonts w:hint="eastAsia" w:ascii="宋体" w:hAnsi="宋体"/>
          <w:b w:val="0"/>
          <w:bCs w:val="0"/>
          <w:sz w:val="24"/>
          <w:szCs w:val="24"/>
        </w:rPr>
        <w:t>采用软开关逆变技术，</w:t>
      </w:r>
      <w:r>
        <w:rPr>
          <w:rFonts w:hint="eastAsia" w:ascii="宋体" w:hAnsi="宋体"/>
          <w:b w:val="0"/>
          <w:bCs w:val="0"/>
          <w:sz w:val="24"/>
          <w:szCs w:val="24"/>
          <w:lang w:eastAsia="zh-CN"/>
        </w:rPr>
        <w:t>要求</w:t>
      </w:r>
      <w:r>
        <w:rPr>
          <w:rFonts w:hint="eastAsia" w:ascii="宋体" w:hAnsi="宋体"/>
          <w:b w:val="0"/>
          <w:bCs w:val="0"/>
          <w:sz w:val="24"/>
          <w:szCs w:val="24"/>
        </w:rPr>
        <w:t>节能效果明显，性能稳定；</w:t>
      </w:r>
    </w:p>
    <w:p>
      <w:pPr>
        <w:pStyle w:val="153"/>
        <w:numPr>
          <w:ilvl w:val="0"/>
          <w:numId w:val="3"/>
        </w:numPr>
        <w:spacing w:line="360" w:lineRule="auto"/>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数字化埋弧焊设备具有数字化报警功能，故障代码显示对应出现故障的原因。</w:t>
      </w:r>
    </w:p>
    <w:p>
      <w:pPr>
        <w:pStyle w:val="153"/>
        <w:numPr>
          <w:ilvl w:val="0"/>
          <w:numId w:val="3"/>
        </w:numPr>
        <w:spacing w:line="360" w:lineRule="auto"/>
        <w:ind w:left="0" w:leftChars="0"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数字埋弧焊软件可以随时根据时代、工艺的进步进行程序升级，代替升级需更换电路板。</w:t>
      </w:r>
    </w:p>
    <w:p>
      <w:pPr>
        <w:pStyle w:val="4"/>
        <w:snapToGrid w:val="0"/>
        <w:spacing w:before="120" w:after="120" w:line="300" w:lineRule="auto"/>
        <w:ind w:firstLine="480" w:firstLineChars="200"/>
        <w:rPr>
          <w:rFonts w:hint="eastAsia"/>
          <w:b w:val="0"/>
          <w:bCs/>
          <w:sz w:val="24"/>
          <w:szCs w:val="24"/>
        </w:rPr>
      </w:pPr>
      <w:bookmarkStart w:id="0" w:name="_Toc158541816"/>
      <w:bookmarkStart w:id="1" w:name="_Toc158542256"/>
      <w:r>
        <w:rPr>
          <w:rFonts w:hint="eastAsia"/>
          <w:b w:val="0"/>
          <w:bCs/>
          <w:sz w:val="24"/>
          <w:szCs w:val="24"/>
          <w:lang w:val="en-US" w:eastAsia="zh-CN"/>
        </w:rPr>
        <w:t>4、</w:t>
      </w:r>
      <w:r>
        <w:rPr>
          <w:rFonts w:hint="eastAsia"/>
          <w:b w:val="0"/>
          <w:bCs/>
          <w:sz w:val="24"/>
          <w:szCs w:val="24"/>
        </w:rPr>
        <w:t>埋弧焊电源系统</w:t>
      </w:r>
      <w:r>
        <w:rPr>
          <w:rFonts w:hint="eastAsia" w:ascii="宋体" w:hAnsi="宋体" w:cs="宋体"/>
          <w:b w:val="0"/>
          <w:bCs/>
          <w:sz w:val="24"/>
          <w:szCs w:val="24"/>
        </w:rPr>
        <w:t>产品</w:t>
      </w:r>
      <w:r>
        <w:rPr>
          <w:rFonts w:hint="eastAsia" w:ascii="宋体" w:hAnsi="宋体" w:cs="宋体"/>
          <w:b w:val="0"/>
          <w:bCs/>
          <w:sz w:val="24"/>
          <w:szCs w:val="24"/>
          <w:lang w:eastAsia="zh-CN"/>
        </w:rPr>
        <w:t>要求</w:t>
      </w:r>
      <w:r>
        <w:rPr>
          <w:rFonts w:hint="eastAsia"/>
          <w:b w:val="0"/>
          <w:bCs/>
          <w:sz w:val="24"/>
          <w:szCs w:val="24"/>
        </w:rPr>
        <w:t>：</w:t>
      </w:r>
    </w:p>
    <w:p>
      <w:pPr>
        <w:pStyle w:val="153"/>
        <w:numPr>
          <w:ilvl w:val="0"/>
          <w:numId w:val="0"/>
        </w:numPr>
        <w:spacing w:line="360" w:lineRule="auto"/>
        <w:ind w:left="420" w:leftChars="0"/>
        <w:rPr>
          <w:rFonts w:hint="eastAsia" w:ascii="宋体" w:hAnsi="宋体" w:cs="宋体"/>
          <w:sz w:val="24"/>
          <w:szCs w:val="24"/>
        </w:rPr>
      </w:pPr>
      <w:r>
        <w:rPr>
          <w:rFonts w:hint="eastAsia" w:ascii="宋体" w:hAnsi="宋体" w:cs="宋体"/>
          <w:color w:val="000000"/>
          <w:kern w:val="0"/>
          <w:sz w:val="24"/>
          <w:szCs w:val="24"/>
          <w:lang w:val="en-US" w:eastAsia="zh-CN" w:bidi="ar"/>
        </w:rPr>
        <w:t>（1）</w:t>
      </w:r>
      <w:r>
        <w:rPr>
          <w:rFonts w:hint="eastAsia" w:ascii="宋体" w:hAnsi="宋体" w:cs="宋体"/>
          <w:sz w:val="24"/>
          <w:szCs w:val="24"/>
        </w:rPr>
        <w:t>适用于粗细（Φ3</w:t>
      </w:r>
      <w:r>
        <w:rPr>
          <w:rFonts w:hint="eastAsia" w:ascii="宋体" w:hAnsi="宋体" w:cs="宋体"/>
          <w:sz w:val="24"/>
          <w:szCs w:val="24"/>
          <w:lang w:val="en-US" w:eastAsia="zh-CN"/>
        </w:rPr>
        <w:t>-6.0</w:t>
      </w:r>
      <w:r>
        <w:rPr>
          <w:rFonts w:hint="eastAsia" w:ascii="宋体" w:hAnsi="宋体" w:cs="宋体"/>
          <w:sz w:val="24"/>
          <w:szCs w:val="24"/>
        </w:rPr>
        <w:t>）/</w:t>
      </w:r>
      <w:r>
        <w:rPr>
          <w:rFonts w:hint="eastAsia" w:ascii="宋体" w:hAnsi="宋体" w:cs="宋体"/>
          <w:sz w:val="24"/>
          <w:szCs w:val="24"/>
          <w:lang w:val="en-US" w:eastAsia="zh-CN"/>
        </w:rPr>
        <w:t>细丝（</w:t>
      </w:r>
      <w:r>
        <w:rPr>
          <w:rFonts w:hint="eastAsia" w:ascii="宋体" w:hAnsi="宋体" w:cs="宋体"/>
          <w:sz w:val="24"/>
          <w:szCs w:val="24"/>
        </w:rPr>
        <w:t>Φ</w:t>
      </w:r>
      <w:r>
        <w:rPr>
          <w:rFonts w:hint="eastAsia" w:ascii="宋体" w:hAnsi="宋体" w:cs="宋体"/>
          <w:sz w:val="24"/>
          <w:szCs w:val="24"/>
          <w:lang w:val="en-US" w:eastAsia="zh-CN"/>
        </w:rPr>
        <w:t>1.6-</w:t>
      </w: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焊接，有</w:t>
      </w:r>
      <w:r>
        <w:rPr>
          <w:rFonts w:hint="eastAsia" w:ascii="宋体" w:hAnsi="宋体" w:cs="宋体"/>
          <w:sz w:val="24"/>
          <w:szCs w:val="24"/>
          <w:lang w:val="en-US" w:eastAsia="zh-CN"/>
        </w:rPr>
        <w:t>横</w:t>
      </w:r>
      <w:r>
        <w:rPr>
          <w:rFonts w:hint="eastAsia" w:ascii="宋体" w:hAnsi="宋体" w:cs="宋体"/>
          <w:sz w:val="24"/>
          <w:szCs w:val="24"/>
        </w:rPr>
        <w:t>流/</w:t>
      </w:r>
      <w:r>
        <w:rPr>
          <w:rFonts w:hint="eastAsia" w:ascii="宋体" w:hAnsi="宋体" w:cs="宋体"/>
          <w:sz w:val="24"/>
          <w:szCs w:val="24"/>
          <w:lang w:val="en-US" w:eastAsia="zh-CN"/>
        </w:rPr>
        <w:t>恒压两种</w:t>
      </w:r>
      <w:r>
        <w:rPr>
          <w:rFonts w:hint="eastAsia" w:ascii="宋体" w:hAnsi="宋体" w:cs="宋体"/>
          <w:sz w:val="24"/>
          <w:szCs w:val="24"/>
        </w:rPr>
        <w:t>种焊接方式；</w:t>
      </w:r>
    </w:p>
    <w:p>
      <w:pPr>
        <w:pStyle w:val="153"/>
        <w:numPr>
          <w:ilvl w:val="0"/>
          <w:numId w:val="0"/>
        </w:numPr>
        <w:spacing w:line="360" w:lineRule="auto"/>
        <w:ind w:left="420" w:leftChars="0"/>
        <w:rPr>
          <w:rFonts w:hint="eastAsia" w:ascii="宋体" w:hAnsi="宋体" w:cs="宋体"/>
          <w:sz w:val="24"/>
          <w:szCs w:val="24"/>
        </w:rPr>
      </w:pPr>
      <w:r>
        <w:rPr>
          <w:rFonts w:hint="eastAsia" w:ascii="宋体" w:hAnsi="宋体" w:cs="宋体"/>
          <w:color w:val="000000"/>
          <w:kern w:val="0"/>
          <w:sz w:val="24"/>
          <w:szCs w:val="24"/>
          <w:lang w:val="en-US" w:eastAsia="zh-CN" w:bidi="ar"/>
        </w:rPr>
        <w:t>（2）</w:t>
      </w:r>
      <w:r>
        <w:rPr>
          <w:rFonts w:hint="eastAsia" w:ascii="宋体" w:hAnsi="宋体" w:cs="宋体"/>
          <w:sz w:val="24"/>
          <w:szCs w:val="24"/>
        </w:rPr>
        <w:t>操作简单，易于控制；</w:t>
      </w:r>
    </w:p>
    <w:p>
      <w:pPr>
        <w:pStyle w:val="153"/>
        <w:numPr>
          <w:ilvl w:val="0"/>
          <w:numId w:val="0"/>
        </w:numPr>
        <w:spacing w:line="360" w:lineRule="auto"/>
        <w:ind w:left="420" w:leftChars="0"/>
        <w:rPr>
          <w:rFonts w:hint="eastAsia" w:ascii="宋体" w:hAnsi="宋体" w:cs="宋体"/>
          <w:sz w:val="24"/>
          <w:szCs w:val="24"/>
        </w:rPr>
      </w:pPr>
      <w:r>
        <w:rPr>
          <w:rFonts w:hint="eastAsia" w:ascii="宋体" w:hAnsi="宋体" w:cs="宋体"/>
          <w:color w:val="000000"/>
          <w:kern w:val="0"/>
          <w:sz w:val="24"/>
          <w:szCs w:val="24"/>
          <w:lang w:val="en-US" w:eastAsia="zh-CN" w:bidi="ar"/>
        </w:rPr>
        <w:t>（3）</w:t>
      </w:r>
      <w:r>
        <w:rPr>
          <w:rFonts w:hint="eastAsia" w:ascii="宋体" w:hAnsi="宋体" w:cs="宋体"/>
          <w:sz w:val="24"/>
          <w:szCs w:val="24"/>
        </w:rPr>
        <w:t>焊接过程中受电网电压波动影响小；</w:t>
      </w:r>
    </w:p>
    <w:p>
      <w:pPr>
        <w:pStyle w:val="153"/>
        <w:numPr>
          <w:ilvl w:val="0"/>
          <w:numId w:val="0"/>
        </w:numPr>
        <w:spacing w:line="360" w:lineRule="auto"/>
        <w:ind w:left="420" w:leftChars="0"/>
        <w:rPr>
          <w:rFonts w:hint="eastAsia" w:ascii="宋体" w:hAnsi="宋体" w:cs="宋体"/>
          <w:sz w:val="24"/>
          <w:szCs w:val="24"/>
        </w:rPr>
      </w:pPr>
      <w:r>
        <w:rPr>
          <w:rFonts w:hint="eastAsia" w:ascii="宋体" w:hAnsi="宋体" w:cs="宋体"/>
          <w:color w:val="000000"/>
          <w:kern w:val="0"/>
          <w:sz w:val="24"/>
          <w:szCs w:val="24"/>
          <w:lang w:val="en-US" w:eastAsia="zh-CN" w:bidi="ar"/>
        </w:rPr>
        <w:t>（4）</w:t>
      </w:r>
      <w:r>
        <w:rPr>
          <w:rFonts w:hint="eastAsia" w:ascii="宋体" w:hAnsi="宋体" w:cs="宋体"/>
          <w:sz w:val="24"/>
          <w:szCs w:val="24"/>
        </w:rPr>
        <w:t>直流电源参数调节相对独立，调节范围广；</w:t>
      </w:r>
    </w:p>
    <w:p>
      <w:pPr>
        <w:pStyle w:val="153"/>
        <w:numPr>
          <w:ilvl w:val="0"/>
          <w:numId w:val="0"/>
        </w:numPr>
        <w:spacing w:line="360" w:lineRule="auto"/>
        <w:ind w:left="420" w:leftChars="0"/>
        <w:rPr>
          <w:rFonts w:hint="eastAsia" w:ascii="宋体" w:hAnsi="宋体" w:cs="宋体"/>
          <w:sz w:val="24"/>
          <w:szCs w:val="24"/>
        </w:rPr>
      </w:pPr>
      <w:r>
        <w:rPr>
          <w:rFonts w:hint="eastAsia" w:ascii="宋体" w:hAnsi="宋体" w:cs="宋体"/>
          <w:color w:val="000000"/>
          <w:kern w:val="0"/>
          <w:sz w:val="24"/>
          <w:szCs w:val="24"/>
          <w:lang w:val="en-US" w:eastAsia="zh-CN" w:bidi="ar"/>
        </w:rPr>
        <w:t>（5）</w:t>
      </w:r>
      <w:r>
        <w:rPr>
          <w:rFonts w:hint="eastAsia" w:ascii="宋体" w:hAnsi="宋体" w:cs="宋体"/>
          <w:sz w:val="24"/>
          <w:szCs w:val="24"/>
        </w:rPr>
        <w:t>既保证熔深又保证熔宽，提高焊缝质量；</w:t>
      </w:r>
    </w:p>
    <w:p>
      <w:pPr>
        <w:pStyle w:val="153"/>
        <w:numPr>
          <w:ilvl w:val="0"/>
          <w:numId w:val="0"/>
        </w:numPr>
        <w:spacing w:line="360" w:lineRule="auto"/>
        <w:ind w:left="420" w:leftChars="0"/>
        <w:rPr>
          <w:rFonts w:hint="eastAsia" w:ascii="宋体" w:hAnsi="宋体" w:cs="宋体"/>
          <w:sz w:val="24"/>
          <w:szCs w:val="24"/>
        </w:rPr>
      </w:pPr>
      <w:r>
        <w:rPr>
          <w:rFonts w:hint="eastAsia" w:ascii="宋体" w:hAnsi="宋体" w:cs="宋体"/>
          <w:color w:val="000000"/>
          <w:kern w:val="0"/>
          <w:sz w:val="24"/>
          <w:szCs w:val="24"/>
          <w:lang w:val="en-US" w:eastAsia="zh-CN" w:bidi="ar"/>
        </w:rPr>
        <w:t>（6）</w:t>
      </w:r>
      <w:r>
        <w:rPr>
          <w:rFonts w:hint="eastAsia" w:ascii="宋体" w:hAnsi="宋体" w:cs="宋体"/>
          <w:sz w:val="24"/>
          <w:szCs w:val="24"/>
        </w:rPr>
        <w:t>焊接速度快，大大提高生产效率。</w:t>
      </w:r>
    </w:p>
    <w:bookmarkEnd w:id="0"/>
    <w:bookmarkEnd w:id="1"/>
    <w:p>
      <w:pPr>
        <w:ind w:left="0" w:leftChars="0" w:firstLine="0" w:firstLineChars="0"/>
        <w:jc w:val="both"/>
        <w:rPr>
          <w:rFonts w:hint="default" w:ascii="宋体" w:hAnsi="宋体"/>
          <w:b/>
          <w:bCs/>
          <w:sz w:val="30"/>
          <w:szCs w:val="30"/>
          <w:lang w:val="en-US" w:eastAsia="zh-CN"/>
        </w:rPr>
      </w:pPr>
      <w:r>
        <w:rPr>
          <w:rFonts w:hint="eastAsia" w:ascii="宋体" w:hAnsi="宋体"/>
          <w:b/>
          <w:bCs/>
          <w:sz w:val="30"/>
          <w:szCs w:val="30"/>
          <w:lang w:val="en-US" w:eastAsia="zh-CN"/>
        </w:rPr>
        <w:t>5、主要供货范围</w:t>
      </w:r>
    </w:p>
    <w:tbl>
      <w:tblPr>
        <w:tblStyle w:val="46"/>
        <w:tblpPr w:leftFromText="180" w:rightFromText="180" w:vertAnchor="text" w:horzAnchor="page" w:tblpX="1897" w:tblpY="451"/>
        <w:tblOverlap w:val="never"/>
        <w:tblW w:w="8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1"/>
        <w:gridCol w:w="2367"/>
        <w:gridCol w:w="1233"/>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81"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b/>
                <w:bCs/>
                <w:szCs w:val="24"/>
                <w:lang w:val="en-US" w:eastAsia="zh-CN"/>
              </w:rPr>
            </w:pPr>
            <w:r>
              <w:rPr>
                <w:rFonts w:hint="eastAsia" w:ascii="宋体" w:hAnsi="宋体" w:cs="宋体"/>
                <w:b/>
                <w:bCs/>
                <w:szCs w:val="24"/>
                <w:lang w:val="en-US" w:eastAsia="zh-CN"/>
              </w:rPr>
              <w:t>产品名称</w:t>
            </w:r>
          </w:p>
        </w:tc>
        <w:tc>
          <w:tcPr>
            <w:tcW w:w="2367"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b/>
                <w:bCs/>
                <w:szCs w:val="24"/>
                <w:lang w:val="en-US" w:eastAsia="zh-CN"/>
              </w:rPr>
            </w:pPr>
            <w:r>
              <w:rPr>
                <w:rFonts w:hint="eastAsia" w:ascii="宋体" w:hAnsi="宋体" w:cs="宋体"/>
                <w:b/>
                <w:bCs/>
                <w:szCs w:val="24"/>
                <w:lang w:val="en-US" w:eastAsia="zh-CN"/>
              </w:rPr>
              <w:t>规格型号</w:t>
            </w:r>
          </w:p>
        </w:tc>
        <w:tc>
          <w:tcPr>
            <w:tcW w:w="1233"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b/>
                <w:bCs/>
                <w:szCs w:val="24"/>
                <w:lang w:val="en-US" w:eastAsia="zh-CN"/>
              </w:rPr>
            </w:pPr>
            <w:r>
              <w:rPr>
                <w:rFonts w:hint="eastAsia" w:ascii="宋体" w:hAnsi="宋体" w:cs="宋体"/>
                <w:b/>
                <w:bCs/>
                <w:szCs w:val="24"/>
                <w:lang w:val="en-US" w:eastAsia="zh-CN"/>
              </w:rPr>
              <w:t>单位</w:t>
            </w:r>
          </w:p>
        </w:tc>
        <w:tc>
          <w:tcPr>
            <w:tcW w:w="1750"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b/>
                <w:bCs/>
                <w:szCs w:val="24"/>
                <w:lang w:val="en-US" w:eastAsia="zh-CN"/>
              </w:rPr>
            </w:pPr>
            <w:r>
              <w:rPr>
                <w:rFonts w:hint="eastAsia" w:ascii="宋体" w:hAnsi="宋体" w:cs="宋体"/>
                <w:b/>
                <w:bCs/>
                <w:szCs w:val="24"/>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81" w:type="dxa"/>
            <w:tcBorders>
              <w:top w:val="single" w:color="000000" w:sz="4" w:space="0"/>
              <w:left w:val="single" w:color="000000" w:sz="4" w:space="0"/>
              <w:bottom w:val="single" w:color="000000" w:sz="4" w:space="0"/>
              <w:right w:val="single" w:color="000000" w:sz="4" w:space="0"/>
            </w:tcBorders>
            <w:noWrap/>
            <w:vAlign w:val="top"/>
          </w:tcPr>
          <w:p>
            <w:pPr>
              <w:ind w:left="0" w:leftChars="0" w:firstLine="0" w:firstLineChars="0"/>
              <w:jc w:val="left"/>
              <w:rPr>
                <w:rFonts w:hint="eastAsia" w:ascii="宋体" w:hAnsi="宋体" w:cs="宋体"/>
                <w:szCs w:val="24"/>
                <w:lang w:val="en-US" w:eastAsia="zh-CN"/>
              </w:rPr>
            </w:pPr>
            <w:r>
              <w:rPr>
                <w:rFonts w:hint="eastAsia" w:ascii="宋体" w:hAnsi="宋体" w:cs="宋体"/>
                <w:szCs w:val="24"/>
                <w:lang w:val="en-US" w:eastAsia="zh-CN"/>
              </w:rPr>
              <w:t>逆变式直流埋弧焊机（含控制箱，控制线）</w:t>
            </w:r>
          </w:p>
        </w:tc>
        <w:tc>
          <w:tcPr>
            <w:tcW w:w="2367"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default" w:ascii="宋体" w:hAnsi="宋体" w:cs="宋体"/>
                <w:szCs w:val="24"/>
                <w:lang w:val="en-US" w:eastAsia="zh-CN"/>
              </w:rPr>
            </w:pPr>
            <w:r>
              <w:rPr>
                <w:rFonts w:hint="eastAsia" w:ascii="宋体" w:hAnsi="宋体" w:cs="宋体"/>
                <w:szCs w:val="24"/>
                <w:lang w:val="en-US" w:eastAsia="zh-CN"/>
              </w:rPr>
              <w:t>MZ</w:t>
            </w:r>
            <w:r>
              <w:rPr>
                <w:rFonts w:hint="default" w:ascii="宋体" w:hAnsi="宋体" w:cs="宋体"/>
                <w:szCs w:val="24"/>
                <w:lang w:val="en-US" w:eastAsia="zh-CN"/>
              </w:rPr>
              <w:t>-</w:t>
            </w:r>
            <w:r>
              <w:rPr>
                <w:rFonts w:hint="eastAsia" w:ascii="宋体" w:hAnsi="宋体" w:cs="宋体"/>
                <w:szCs w:val="24"/>
                <w:lang w:val="en-US" w:eastAsia="zh-CN"/>
              </w:rPr>
              <w:t>125</w:t>
            </w:r>
            <w:r>
              <w:rPr>
                <w:rFonts w:hint="default" w:ascii="宋体" w:hAnsi="宋体" w:cs="宋体"/>
                <w:szCs w:val="24"/>
                <w:lang w:val="en-US" w:eastAsia="zh-CN"/>
              </w:rPr>
              <w:t>0</w:t>
            </w:r>
            <w:r>
              <w:rPr>
                <w:rFonts w:hint="eastAsia" w:ascii="宋体" w:hAnsi="宋体" w:cs="宋体"/>
                <w:szCs w:val="24"/>
                <w:lang w:val="en-US" w:eastAsia="zh-CN"/>
              </w:rPr>
              <w:t>IV</w:t>
            </w:r>
          </w:p>
        </w:tc>
        <w:tc>
          <w:tcPr>
            <w:tcW w:w="1233"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szCs w:val="24"/>
                <w:lang w:val="en-US" w:eastAsia="zh-CN"/>
              </w:rPr>
            </w:pPr>
            <w:r>
              <w:rPr>
                <w:rFonts w:hint="eastAsia" w:ascii="宋体" w:hAnsi="宋体" w:cs="宋体"/>
                <w:szCs w:val="24"/>
                <w:lang w:val="en-US" w:eastAsia="zh-CN"/>
              </w:rPr>
              <w:t>台</w:t>
            </w:r>
          </w:p>
        </w:tc>
        <w:tc>
          <w:tcPr>
            <w:tcW w:w="1750"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default" w:ascii="宋体" w:hAnsi="宋体" w:cs="宋体"/>
                <w:szCs w:val="24"/>
                <w:lang w:val="en-US" w:eastAsia="zh-CN"/>
              </w:rPr>
            </w:pPr>
            <w:r>
              <w:rPr>
                <w:rFonts w:hint="eastAsia" w:ascii="宋体" w:hAnsi="宋体" w:cs="宋体"/>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81" w:type="dxa"/>
            <w:tcBorders>
              <w:top w:val="single" w:color="000000" w:sz="4" w:space="0"/>
              <w:left w:val="single" w:color="000000" w:sz="4" w:space="0"/>
              <w:bottom w:val="single" w:color="000000" w:sz="4" w:space="0"/>
              <w:right w:val="single" w:color="000000" w:sz="4" w:space="0"/>
            </w:tcBorders>
            <w:noWrap/>
            <w:vAlign w:val="top"/>
          </w:tcPr>
          <w:p>
            <w:pPr>
              <w:ind w:left="0" w:leftChars="0" w:firstLine="0" w:firstLineChars="0"/>
              <w:jc w:val="left"/>
              <w:rPr>
                <w:rFonts w:hint="default" w:ascii="宋体" w:hAnsi="宋体" w:cs="宋体"/>
                <w:szCs w:val="24"/>
                <w:lang w:val="en-US" w:eastAsia="zh-CN"/>
              </w:rPr>
            </w:pPr>
            <w:r>
              <w:rPr>
                <w:rFonts w:hint="eastAsia" w:ascii="宋体" w:hAnsi="宋体" w:cs="宋体"/>
                <w:szCs w:val="24"/>
                <w:lang w:val="en-US" w:eastAsia="zh-CN"/>
              </w:rPr>
              <w:t>龙门焊剂回收机</w:t>
            </w:r>
          </w:p>
        </w:tc>
        <w:tc>
          <w:tcPr>
            <w:tcW w:w="2367"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szCs w:val="24"/>
                <w:lang w:val="en-US" w:eastAsia="zh-CN"/>
              </w:rPr>
            </w:pPr>
          </w:p>
        </w:tc>
        <w:tc>
          <w:tcPr>
            <w:tcW w:w="1233"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szCs w:val="24"/>
                <w:lang w:val="en-US" w:eastAsia="zh-CN"/>
              </w:rPr>
            </w:pPr>
            <w:r>
              <w:rPr>
                <w:rFonts w:hint="eastAsia" w:ascii="宋体" w:hAnsi="宋体" w:cs="宋体"/>
                <w:szCs w:val="24"/>
                <w:lang w:val="en-US" w:eastAsia="zh-CN"/>
              </w:rPr>
              <w:t>套</w:t>
            </w:r>
          </w:p>
        </w:tc>
        <w:tc>
          <w:tcPr>
            <w:tcW w:w="1750" w:type="dxa"/>
            <w:tcBorders>
              <w:top w:val="single" w:color="000000" w:sz="4" w:space="0"/>
              <w:left w:val="single" w:color="000000" w:sz="4" w:space="0"/>
              <w:bottom w:val="single" w:color="000000" w:sz="4" w:space="0"/>
              <w:right w:val="single" w:color="000000" w:sz="4" w:space="0"/>
            </w:tcBorders>
            <w:noWrap/>
            <w:vAlign w:val="top"/>
          </w:tcPr>
          <w:p>
            <w:pPr>
              <w:ind w:firstLine="480"/>
              <w:jc w:val="center"/>
              <w:rPr>
                <w:rFonts w:hint="eastAsia" w:ascii="宋体" w:hAnsi="宋体" w:cs="宋体"/>
                <w:szCs w:val="24"/>
                <w:lang w:val="en-US" w:eastAsia="zh-CN"/>
              </w:rPr>
            </w:pPr>
            <w:r>
              <w:rPr>
                <w:rFonts w:hint="eastAsia" w:ascii="宋体" w:hAnsi="宋体" w:cs="宋体"/>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81" w:type="dxa"/>
            <w:tcBorders>
              <w:top w:val="single" w:color="000000" w:sz="4" w:space="0"/>
              <w:left w:val="single" w:color="000000" w:sz="4" w:space="0"/>
              <w:bottom w:val="single" w:color="000000" w:sz="4" w:space="0"/>
              <w:right w:val="single" w:color="000000" w:sz="4" w:space="0"/>
            </w:tcBorders>
            <w:noWrap/>
            <w:vAlign w:val="top"/>
          </w:tcPr>
          <w:p>
            <w:pPr>
              <w:ind w:left="0" w:leftChars="0" w:firstLine="0" w:firstLineChars="0"/>
              <w:jc w:val="left"/>
              <w:rPr>
                <w:rFonts w:hint="default" w:ascii="宋体" w:hAnsi="宋体" w:eastAsia="宋体" w:cs="宋体"/>
                <w:kern w:val="2"/>
                <w:sz w:val="24"/>
                <w:szCs w:val="24"/>
                <w:lang w:val="en-US" w:eastAsia="zh-CN" w:bidi="ar-SA"/>
              </w:rPr>
            </w:pPr>
            <w:r>
              <w:rPr>
                <w:rFonts w:hint="eastAsia" w:ascii="宋体" w:hAnsi="宋体" w:cs="宋体"/>
                <w:szCs w:val="24"/>
                <w:lang w:val="en-US" w:eastAsia="zh-CN"/>
              </w:rPr>
              <w:t>龙门焊导弧架（含送丝电机）</w:t>
            </w:r>
          </w:p>
        </w:tc>
        <w:tc>
          <w:tcPr>
            <w:tcW w:w="2367" w:type="dxa"/>
            <w:tcBorders>
              <w:top w:val="single" w:color="000000" w:sz="4" w:space="0"/>
              <w:left w:val="single" w:color="000000" w:sz="4" w:space="0"/>
              <w:bottom w:val="single" w:color="000000" w:sz="4" w:space="0"/>
              <w:right w:val="single" w:color="000000" w:sz="4" w:space="0"/>
            </w:tcBorders>
            <w:noWrap/>
            <w:vAlign w:val="top"/>
          </w:tcPr>
          <w:p>
            <w:pPr>
              <w:ind w:firstLine="480" w:firstLineChars="200"/>
              <w:jc w:val="center"/>
              <w:rPr>
                <w:rFonts w:hint="eastAsia" w:ascii="宋体" w:hAnsi="宋体" w:eastAsia="宋体" w:cs="宋体"/>
                <w:kern w:val="2"/>
                <w:sz w:val="24"/>
                <w:szCs w:val="24"/>
                <w:lang w:val="en-US" w:eastAsia="zh-CN" w:bidi="ar-SA"/>
              </w:rPr>
            </w:pPr>
          </w:p>
        </w:tc>
        <w:tc>
          <w:tcPr>
            <w:tcW w:w="1233" w:type="dxa"/>
            <w:tcBorders>
              <w:top w:val="single" w:color="000000" w:sz="4" w:space="0"/>
              <w:left w:val="single" w:color="000000" w:sz="4" w:space="0"/>
              <w:bottom w:val="single" w:color="000000" w:sz="4" w:space="0"/>
              <w:right w:val="single" w:color="000000" w:sz="4" w:space="0"/>
            </w:tcBorders>
            <w:noWrap/>
            <w:vAlign w:val="top"/>
          </w:tcPr>
          <w:p>
            <w:pPr>
              <w:ind w:firstLine="420" w:firstLineChars="200"/>
              <w:jc w:val="center"/>
              <w:rPr>
                <w:rFonts w:hint="eastAsia" w:ascii="宋体" w:hAnsi="宋体" w:eastAsia="宋体" w:cs="宋体"/>
                <w:kern w:val="2"/>
                <w:sz w:val="24"/>
                <w:szCs w:val="24"/>
                <w:lang w:val="en-US" w:eastAsia="zh-CN" w:bidi="ar-SA"/>
              </w:rPr>
            </w:pPr>
            <w:r>
              <w:rPr>
                <w:rFonts w:hint="eastAsia" w:ascii="宋体" w:hAnsi="宋体" w:cs="宋体"/>
                <w:szCs w:val="24"/>
                <w:lang w:val="en-US" w:eastAsia="zh-CN"/>
              </w:rPr>
              <w:t>套</w:t>
            </w:r>
          </w:p>
        </w:tc>
        <w:tc>
          <w:tcPr>
            <w:tcW w:w="1750" w:type="dxa"/>
            <w:tcBorders>
              <w:top w:val="single" w:color="000000" w:sz="4" w:space="0"/>
              <w:left w:val="single" w:color="000000" w:sz="4" w:space="0"/>
              <w:bottom w:val="single" w:color="000000" w:sz="4" w:space="0"/>
              <w:right w:val="single" w:color="000000" w:sz="4" w:space="0"/>
            </w:tcBorders>
            <w:noWrap/>
            <w:vAlign w:val="top"/>
          </w:tcPr>
          <w:p>
            <w:pPr>
              <w:ind w:firstLine="420" w:firstLineChars="200"/>
              <w:jc w:val="center"/>
              <w:rPr>
                <w:rFonts w:hint="eastAsia" w:ascii="宋体" w:hAnsi="宋体" w:eastAsia="宋体" w:cs="宋体"/>
                <w:kern w:val="2"/>
                <w:sz w:val="24"/>
                <w:szCs w:val="24"/>
                <w:lang w:val="en-US" w:eastAsia="zh-CN" w:bidi="ar-SA"/>
              </w:rPr>
            </w:pPr>
            <w:r>
              <w:rPr>
                <w:rFonts w:hint="eastAsia" w:ascii="宋体" w:hAnsi="宋体" w:cs="宋体"/>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81" w:type="dxa"/>
            <w:tcBorders>
              <w:top w:val="single" w:color="000000" w:sz="4" w:space="0"/>
              <w:left w:val="single" w:color="000000" w:sz="4" w:space="0"/>
              <w:bottom w:val="single" w:color="000000" w:sz="4" w:space="0"/>
              <w:right w:val="single" w:color="000000" w:sz="4" w:space="0"/>
            </w:tcBorders>
            <w:noWrap/>
            <w:vAlign w:val="top"/>
          </w:tcPr>
          <w:p>
            <w:pPr>
              <w:ind w:left="0" w:leftChars="0" w:firstLine="0" w:firstLineChars="0"/>
              <w:jc w:val="left"/>
              <w:rPr>
                <w:rFonts w:hint="default" w:ascii="宋体" w:hAnsi="宋体" w:eastAsia="宋体" w:cs="宋体"/>
                <w:kern w:val="2"/>
                <w:sz w:val="24"/>
                <w:szCs w:val="24"/>
                <w:lang w:val="en-US" w:eastAsia="zh-CN" w:bidi="ar-SA"/>
              </w:rPr>
            </w:pPr>
            <w:r>
              <w:rPr>
                <w:rFonts w:hint="eastAsia" w:ascii="宋体" w:hAnsi="宋体" w:eastAsia="宋体" w:cs="宋体"/>
                <w:szCs w:val="24"/>
                <w:lang w:val="en-US" w:eastAsia="zh-CN"/>
              </w:rPr>
              <w:t>龙门焊送丝架（一拖二）</w:t>
            </w:r>
          </w:p>
        </w:tc>
        <w:tc>
          <w:tcPr>
            <w:tcW w:w="2367" w:type="dxa"/>
            <w:tcBorders>
              <w:top w:val="single" w:color="000000" w:sz="4" w:space="0"/>
              <w:left w:val="single" w:color="000000" w:sz="4" w:space="0"/>
              <w:bottom w:val="single" w:color="000000" w:sz="4" w:space="0"/>
              <w:right w:val="single" w:color="000000" w:sz="4" w:space="0"/>
            </w:tcBorders>
            <w:noWrap/>
            <w:vAlign w:val="top"/>
          </w:tcPr>
          <w:p>
            <w:pPr>
              <w:ind w:firstLine="480" w:firstLineChars="200"/>
              <w:jc w:val="center"/>
              <w:rPr>
                <w:rFonts w:hint="eastAsia" w:ascii="宋体" w:hAnsi="宋体" w:eastAsia="宋体" w:cs="宋体"/>
                <w:kern w:val="2"/>
                <w:sz w:val="24"/>
                <w:szCs w:val="24"/>
                <w:lang w:val="en-US" w:eastAsia="zh-CN" w:bidi="ar-SA"/>
              </w:rPr>
            </w:pPr>
          </w:p>
        </w:tc>
        <w:tc>
          <w:tcPr>
            <w:tcW w:w="1233" w:type="dxa"/>
            <w:tcBorders>
              <w:top w:val="single" w:color="000000" w:sz="4" w:space="0"/>
              <w:left w:val="single" w:color="000000" w:sz="4" w:space="0"/>
              <w:bottom w:val="single" w:color="000000" w:sz="4" w:space="0"/>
              <w:right w:val="single" w:color="000000" w:sz="4" w:space="0"/>
            </w:tcBorders>
            <w:noWrap/>
            <w:vAlign w:val="top"/>
          </w:tcPr>
          <w:p>
            <w:pPr>
              <w:ind w:firstLine="420" w:firstLineChars="200"/>
              <w:jc w:val="center"/>
              <w:rPr>
                <w:rFonts w:hint="eastAsia" w:ascii="宋体" w:hAnsi="宋体" w:eastAsia="宋体" w:cs="宋体"/>
                <w:kern w:val="2"/>
                <w:sz w:val="24"/>
                <w:szCs w:val="24"/>
                <w:lang w:val="en-US" w:eastAsia="zh-CN" w:bidi="ar-SA"/>
              </w:rPr>
            </w:pPr>
            <w:r>
              <w:rPr>
                <w:rFonts w:hint="eastAsia" w:ascii="宋体" w:hAnsi="宋体" w:cs="宋体"/>
                <w:szCs w:val="24"/>
                <w:lang w:val="en-US" w:eastAsia="zh-CN"/>
              </w:rPr>
              <w:t>个</w:t>
            </w:r>
          </w:p>
        </w:tc>
        <w:tc>
          <w:tcPr>
            <w:tcW w:w="1750" w:type="dxa"/>
            <w:tcBorders>
              <w:top w:val="single" w:color="000000" w:sz="4" w:space="0"/>
              <w:left w:val="single" w:color="000000" w:sz="4" w:space="0"/>
              <w:bottom w:val="single" w:color="000000" w:sz="4" w:space="0"/>
              <w:right w:val="single" w:color="000000" w:sz="4" w:space="0"/>
            </w:tcBorders>
            <w:noWrap/>
            <w:vAlign w:val="top"/>
          </w:tcPr>
          <w:p>
            <w:pPr>
              <w:ind w:firstLine="420" w:firstLineChars="200"/>
              <w:jc w:val="center"/>
              <w:rPr>
                <w:rFonts w:hint="eastAsia" w:ascii="宋体" w:hAnsi="宋体" w:eastAsia="宋体" w:cs="宋体"/>
                <w:kern w:val="2"/>
                <w:sz w:val="24"/>
                <w:szCs w:val="24"/>
                <w:lang w:val="en-US" w:eastAsia="zh-CN" w:bidi="ar-SA"/>
              </w:rPr>
            </w:pPr>
            <w:r>
              <w:rPr>
                <w:rFonts w:hint="eastAsia" w:ascii="宋体" w:hAnsi="宋体" w:cs="宋体"/>
                <w:szCs w:val="24"/>
                <w:lang w:val="en-US" w:eastAsia="zh-CN"/>
              </w:rPr>
              <w:t>1</w:t>
            </w:r>
          </w:p>
        </w:tc>
      </w:tr>
    </w:tbl>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6、设备改造时间</w:t>
      </w:r>
    </w:p>
    <w:p>
      <w:pPr>
        <w:ind w:firstLine="480"/>
        <w:jc w:val="left"/>
        <w:rPr>
          <w:rFonts w:hint="eastAsia"/>
          <w:b w:val="0"/>
          <w:bCs w:val="0"/>
          <w:sz w:val="24"/>
        </w:rPr>
      </w:pPr>
      <w:r>
        <w:rPr>
          <w:rFonts w:hint="eastAsia"/>
          <w:b w:val="0"/>
          <w:bCs w:val="0"/>
          <w:sz w:val="24"/>
        </w:rPr>
        <w:t>合同生效</w:t>
      </w:r>
      <w:r>
        <w:rPr>
          <w:rFonts w:hint="eastAsia"/>
          <w:b w:val="0"/>
          <w:bCs w:val="0"/>
          <w:sz w:val="24"/>
          <w:lang w:val="en-US" w:eastAsia="zh-CN"/>
        </w:rPr>
        <w:t>一个月完成改造</w:t>
      </w:r>
      <w:r>
        <w:rPr>
          <w:rFonts w:hint="eastAsia"/>
          <w:b w:val="0"/>
          <w:bCs w:val="0"/>
          <w:sz w:val="24"/>
        </w:rPr>
        <w:t>。</w:t>
      </w:r>
    </w:p>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7、供货品牌范围</w:t>
      </w:r>
    </w:p>
    <w:p>
      <w:pPr>
        <w:numPr>
          <w:ilvl w:val="0"/>
          <w:numId w:val="0"/>
        </w:numPr>
        <w:ind w:leftChars="0"/>
        <w:jc w:val="left"/>
        <w:rPr>
          <w:rFonts w:hint="eastAsia"/>
          <w:b w:val="0"/>
          <w:bCs w:val="0"/>
          <w:sz w:val="24"/>
          <w:lang w:eastAsia="zh-CN"/>
        </w:rPr>
      </w:pPr>
      <w:r>
        <w:rPr>
          <w:rFonts w:hint="eastAsia"/>
          <w:b w:val="0"/>
          <w:bCs w:val="0"/>
          <w:sz w:val="24"/>
          <w:lang w:eastAsia="zh-CN"/>
        </w:rPr>
        <w:t>成都振中焊接设备、安徽神松机器、山东奥太电气及同等级以上品牌。</w:t>
      </w:r>
    </w:p>
    <w:p>
      <w:pPr>
        <w:ind w:left="0" w:leftChars="0" w:firstLine="0" w:firstLineChars="0"/>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1、各投标人需在报名截止时间之前至铜陵有色金属集团铜冠建筑安</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装股份有限公司报名。因投标人未在指定要求时间报名或未通过资格审</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查的视为无效投标。</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人身份证复印件（经办人不是法定代表人的要提供法定代表人授权委托</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书、代理人身份证复印件）并加盖公章（原章）等资料。</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11</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22</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0</w:t>
      </w:r>
      <w:r>
        <w:rPr>
          <w:rFonts w:hint="eastAsia" w:ascii="仿宋" w:hAnsi="仿宋" w:eastAsia="仿宋" w:cs="仿宋_GB2312"/>
          <w:sz w:val="28"/>
          <w:szCs w:val="28"/>
        </w:rPr>
        <w:t>0止</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b/>
          <w:bCs/>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val="0"/>
          <w:bCs w:val="0"/>
          <w:sz w:val="28"/>
          <w:szCs w:val="28"/>
          <w:u w:val="single"/>
        </w:rPr>
        <w:t>报价为含税（税率）、含运费</w:t>
      </w:r>
      <w:r>
        <w:rPr>
          <w:rFonts w:hint="eastAsia" w:ascii="仿宋" w:hAnsi="仿宋" w:eastAsia="仿宋" w:cs="仿宋_GB2312"/>
          <w:b w:val="0"/>
          <w:bCs w:val="0"/>
          <w:sz w:val="28"/>
          <w:szCs w:val="28"/>
          <w:u w:val="single"/>
          <w:lang w:eastAsia="zh-CN"/>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8）货款支付方式：设备改造完成后交付并经买方确认交付数量和运行质量无昇议后，卖方向买方开具符合法律规定的 13 ％增值税发票。如卖方开具的发票不符合法律规定，则买方有权拒付相应部分货款。买方办理收到发票后30日内支付合同总额90%货款，余10%货款质保期到期后一次性付清。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3042）</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龙门焊改造</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套</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eastAsia="宋体" w:cs="宋体"/>
                <w:b/>
                <w:bCs/>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套</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val="0"/>
                <w:bCs w:val="0"/>
                <w:kern w:val="2"/>
                <w:sz w:val="22"/>
                <w:szCs w:val="22"/>
                <w:lang w:val="en-US" w:eastAsia="zh-CN" w:bidi="ar-SA"/>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p>
          <w:p>
            <w:pPr>
              <w:spacing w:line="36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bookmarkStart w:id="2" w:name="_GoBack"/>
            <w:r>
              <w:rPr>
                <w:rFonts w:hint="eastAsia" w:ascii="仿宋_GB2312" w:hAnsi="仿宋_GB2312" w:eastAsia="仿宋_GB2312" w:cs="仿宋_GB2312"/>
                <w:b/>
                <w:bCs/>
                <w:sz w:val="24"/>
                <w:szCs w:val="24"/>
                <w:lang w:eastAsia="zh-CN"/>
              </w:rPr>
              <w:t>报价并另附设备详细参数及功能介绍</w:t>
            </w:r>
            <w:bookmarkEnd w:id="2"/>
            <w:r>
              <w:rPr>
                <w:rFonts w:hint="eastAsia" w:ascii="仿宋_GB2312" w:hAnsi="仿宋_GB2312" w:eastAsia="仿宋_GB2312" w:cs="仿宋_GB2312"/>
                <w:sz w:val="24"/>
                <w:szCs w:val="24"/>
                <w:lang w:eastAsia="zh-CN"/>
              </w:rPr>
              <w:t>；</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如有疑问，请与章浩（18705628595）</w:t>
            </w:r>
            <w:r>
              <w:rPr>
                <w:rFonts w:hint="eastAsia" w:ascii="仿宋_GB2312" w:hAnsi="仿宋_GB2312" w:eastAsia="仿宋_GB2312" w:cs="仿宋_GB2312"/>
                <w:sz w:val="24"/>
                <w:szCs w:val="24"/>
                <w:lang w:eastAsia="zh-CN"/>
              </w:rPr>
              <w:t>俞家胜（</w:t>
            </w:r>
            <w:r>
              <w:rPr>
                <w:rFonts w:hint="eastAsia" w:ascii="仿宋_GB2312" w:hAnsi="仿宋_GB2312" w:eastAsia="仿宋_GB2312" w:cs="仿宋_GB2312"/>
                <w:sz w:val="24"/>
                <w:szCs w:val="24"/>
                <w:lang w:val="en-US" w:eastAsia="zh-CN"/>
              </w:rPr>
              <w:t>13856266617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tabs>
          <w:tab w:val="left" w:pos="0"/>
        </w:tabs>
        <w:ind w:left="600" w:hanging="360"/>
      </w:pPr>
      <w:rPr>
        <w:rFonts w:hint="default" w:cs="Times New Roman"/>
        <w:sz w:val="21"/>
      </w:rPr>
    </w:lvl>
    <w:lvl w:ilvl="1" w:tentative="0">
      <w:start w:val="1"/>
      <w:numFmt w:val="lowerLetter"/>
      <w:lvlRestart w:val="0"/>
      <w:lvlText w:val="%2)"/>
      <w:lvlJc w:val="left"/>
      <w:pPr>
        <w:ind w:left="1605" w:hanging="420"/>
      </w:pPr>
      <w:rPr>
        <w:rFonts w:cs="Times New Roman"/>
      </w:rPr>
    </w:lvl>
    <w:lvl w:ilvl="2" w:tentative="0">
      <w:start w:val="1"/>
      <w:numFmt w:val="lowerRoman"/>
      <w:lvlRestart w:val="0"/>
      <w:lvlText w:val="%3."/>
      <w:lvlJc w:val="right"/>
      <w:pPr>
        <w:ind w:left="2025" w:hanging="420"/>
      </w:pPr>
      <w:rPr>
        <w:rFonts w:cs="Times New Roman"/>
      </w:rPr>
    </w:lvl>
    <w:lvl w:ilvl="3" w:tentative="0">
      <w:start w:val="1"/>
      <w:numFmt w:val="decimal"/>
      <w:lvlRestart w:val="0"/>
      <w:lvlText w:val="%4."/>
      <w:lvlJc w:val="left"/>
      <w:pPr>
        <w:ind w:left="2445" w:hanging="420"/>
      </w:pPr>
      <w:rPr>
        <w:rFonts w:cs="Times New Roman"/>
      </w:rPr>
    </w:lvl>
    <w:lvl w:ilvl="4" w:tentative="0">
      <w:start w:val="1"/>
      <w:numFmt w:val="lowerLetter"/>
      <w:lvlRestart w:val="0"/>
      <w:lvlText w:val="%5)"/>
      <w:lvlJc w:val="left"/>
      <w:pPr>
        <w:ind w:left="2865" w:hanging="420"/>
      </w:pPr>
      <w:rPr>
        <w:rFonts w:cs="Times New Roman"/>
      </w:rPr>
    </w:lvl>
    <w:lvl w:ilvl="5" w:tentative="0">
      <w:start w:val="1"/>
      <w:numFmt w:val="lowerRoman"/>
      <w:lvlRestart w:val="0"/>
      <w:lvlText w:val="%6."/>
      <w:lvlJc w:val="right"/>
      <w:pPr>
        <w:ind w:left="3285" w:hanging="420"/>
      </w:pPr>
      <w:rPr>
        <w:rFonts w:cs="Times New Roman"/>
      </w:rPr>
    </w:lvl>
    <w:lvl w:ilvl="6" w:tentative="0">
      <w:start w:val="1"/>
      <w:numFmt w:val="decimal"/>
      <w:lvlRestart w:val="0"/>
      <w:lvlText w:val="%7."/>
      <w:lvlJc w:val="left"/>
      <w:pPr>
        <w:ind w:left="3705" w:hanging="420"/>
      </w:pPr>
      <w:rPr>
        <w:rFonts w:cs="Times New Roman"/>
      </w:rPr>
    </w:lvl>
    <w:lvl w:ilvl="7" w:tentative="0">
      <w:start w:val="1"/>
      <w:numFmt w:val="lowerLetter"/>
      <w:lvlRestart w:val="0"/>
      <w:lvlText w:val="%8)"/>
      <w:lvlJc w:val="left"/>
      <w:pPr>
        <w:ind w:left="4125" w:hanging="420"/>
      </w:pPr>
      <w:rPr>
        <w:rFonts w:cs="Times New Roman"/>
      </w:rPr>
    </w:lvl>
    <w:lvl w:ilvl="8" w:tentative="0">
      <w:start w:val="1"/>
      <w:numFmt w:val="lowerRoman"/>
      <w:lvlRestart w:val="0"/>
      <w:lvlText w:val="%9."/>
      <w:lvlJc w:val="right"/>
      <w:pPr>
        <w:ind w:left="4545" w:hanging="420"/>
      </w:pPr>
      <w:rPr>
        <w:rFonts w:cs="Times New Roman"/>
      </w:rPr>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BD184A6"/>
    <w:multiLevelType w:val="singleLevel"/>
    <w:tmpl w:val="6BD184A6"/>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RkOTA3YzYzZTM4MWNlMTAyZjIxZjBiYjA0ZjEzOT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9C4564"/>
    <w:rsid w:val="1DEE2CCA"/>
    <w:rsid w:val="1F4E5E6E"/>
    <w:rsid w:val="1F5D3E3C"/>
    <w:rsid w:val="2037683E"/>
    <w:rsid w:val="223E7710"/>
    <w:rsid w:val="241E2A12"/>
    <w:rsid w:val="25590EC9"/>
    <w:rsid w:val="26A26CEB"/>
    <w:rsid w:val="27BF0464"/>
    <w:rsid w:val="286F41F9"/>
    <w:rsid w:val="299D4A4C"/>
    <w:rsid w:val="2A1902C2"/>
    <w:rsid w:val="2AB020F1"/>
    <w:rsid w:val="2BA249BA"/>
    <w:rsid w:val="2BE80223"/>
    <w:rsid w:val="2C995D0F"/>
    <w:rsid w:val="2D3E7816"/>
    <w:rsid w:val="2F8A3DB8"/>
    <w:rsid w:val="302E3043"/>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5D11591"/>
    <w:rsid w:val="679D3A2B"/>
    <w:rsid w:val="69AD4D95"/>
    <w:rsid w:val="69B54174"/>
    <w:rsid w:val="6A315ABB"/>
    <w:rsid w:val="6A660AE8"/>
    <w:rsid w:val="6A87598F"/>
    <w:rsid w:val="6D0836FD"/>
    <w:rsid w:val="6D4B64C0"/>
    <w:rsid w:val="6DC85CEE"/>
    <w:rsid w:val="6E432179"/>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5"/>
    <w:link w:val="99"/>
    <w:qFormat/>
    <w:uiPriority w:val="0"/>
    <w:pPr>
      <w:keepNext/>
      <w:keepLines/>
      <w:spacing w:before="260" w:after="260" w:line="415" w:lineRule="auto"/>
      <w:outlineLvl w:val="2"/>
    </w:pPr>
    <w:rPr>
      <w:b/>
      <w:bCs/>
      <w:sz w:val="32"/>
      <w:szCs w:val="32"/>
    </w:rPr>
  </w:style>
  <w:style w:type="paragraph" w:styleId="6">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1"/>
    <w:qFormat/>
    <w:uiPriority w:val="0"/>
    <w:pPr>
      <w:keepNext/>
      <w:keepLines/>
      <w:spacing w:before="280" w:after="290" w:line="372" w:lineRule="auto"/>
      <w:outlineLvl w:val="4"/>
    </w:pPr>
    <w:rPr>
      <w:b/>
      <w:bCs/>
      <w:sz w:val="28"/>
      <w:szCs w:val="28"/>
    </w:rPr>
  </w:style>
  <w:style w:type="paragraph" w:styleId="8">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9"/>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6"/>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10"/>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5"/>
    <w:qFormat/>
    <w:uiPriority w:val="0"/>
    <w:rPr>
      <w:rFonts w:eastAsia="宋体"/>
      <w:kern w:val="2"/>
      <w:sz w:val="21"/>
      <w:szCs w:val="24"/>
      <w:lang w:val="en-US" w:eastAsia="zh-CN" w:bidi="ar-SA"/>
    </w:rPr>
  </w:style>
  <w:style w:type="character" w:customStyle="1" w:styleId="91">
    <w:name w:val="标题 5 Char"/>
    <w:link w:val="7"/>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8"/>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1"/>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customStyle="1" w:styleId="153">
    <w:name w:val="List Paragraph"/>
    <w:basedOn w:val="1"/>
    <w:qFormat/>
    <w:uiPriority w:val="0"/>
    <w:pPr>
      <w:spacing w:line="240" w:lineRule="auto"/>
      <w:ind w:firstLine="420"/>
    </w:pPr>
    <w:rPr>
      <w:rFonts w:ascii="Calibri" w:hAnsi="Calibri"/>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2531</Words>
  <Characters>2756</Characters>
  <Lines>23</Lines>
  <Paragraphs>6</Paragraphs>
  <TotalTime>142</TotalTime>
  <ScaleCrop>false</ScaleCrop>
  <LinksUpToDate>false</LinksUpToDate>
  <CharactersWithSpaces>2799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2023-11-14T02:46:50Z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C9A299A3812E4AEA96CB9FF63494EDAF_12</vt:lpwstr>
  </property>
</Properties>
</file>