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第一事业部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池州铜箔项目混凝土材料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3158</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27</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hint="eastAsia" w:ascii="仿宋" w:hAnsi="仿宋" w:eastAsia="仿宋" w:cs="仿宋_GB2312"/>
          <w:b/>
          <w:bCs/>
          <w:sz w:val="24"/>
          <w:szCs w:val="24"/>
        </w:rPr>
      </w:pPr>
      <w:r>
        <w:rPr>
          <w:rFonts w:hint="eastAsia" w:ascii="仿宋" w:hAnsi="仿宋" w:eastAsia="仿宋" w:cs="仿宋_GB2312"/>
          <w:b/>
          <w:bCs/>
          <w:sz w:val="24"/>
          <w:szCs w:val="24"/>
        </w:rPr>
        <w:t>【声明】</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2、公开招标（竞价）</w:t>
      </w:r>
      <w:r>
        <w:rPr>
          <w:rFonts w:hint="eastAsia" w:ascii="仿宋" w:hAnsi="仿宋" w:eastAsia="仿宋" w:cs="仿宋_GB2312"/>
          <w:sz w:val="24"/>
          <w:szCs w:val="24"/>
          <w:lang w:eastAsia="zh-CN"/>
        </w:rPr>
        <w:t>为不见面开标</w:t>
      </w:r>
      <w:r>
        <w:rPr>
          <w:rFonts w:hint="eastAsia" w:ascii="仿宋" w:hAnsi="仿宋" w:eastAsia="仿宋" w:cs="仿宋_GB2312"/>
          <w:sz w:val="24"/>
          <w:szCs w:val="24"/>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_GB2312"/>
          <w:sz w:val="24"/>
          <w:szCs w:val="24"/>
        </w:rPr>
        <w:t>1、</w:t>
      </w:r>
      <w:r>
        <w:rPr>
          <w:rFonts w:hint="eastAsia" w:ascii="仿宋" w:hAnsi="仿宋" w:eastAsia="仿宋" w:cs="仿宋"/>
          <w:sz w:val="24"/>
          <w:szCs w:val="24"/>
        </w:rPr>
        <w:t>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经营部</w:t>
      </w:r>
      <w:r>
        <w:rPr>
          <w:rFonts w:hint="eastAsia" w:ascii="仿宋" w:hAnsi="仿宋" w:eastAsia="仿宋" w:cs="仿宋"/>
          <w:sz w:val="24"/>
          <w:szCs w:val="24"/>
        </w:rPr>
        <w:t>（黄山大道南段879号主楼四楼）</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1、</w:t>
      </w:r>
      <w:r>
        <w:rPr>
          <w:rFonts w:hint="eastAsia" w:ascii="仿宋" w:hAnsi="仿宋" w:eastAsia="仿宋" w:cs="仿宋_GB2312"/>
          <w:sz w:val="24"/>
          <w:szCs w:val="24"/>
          <w:u w:val="single"/>
        </w:rPr>
        <w:t>本次招标的具体内容如下：</w:t>
      </w:r>
    </w:p>
    <w:p>
      <w:pPr>
        <w:spacing w:line="360" w:lineRule="auto"/>
        <w:ind w:firstLine="776" w:firstLineChars="400"/>
        <w:rPr>
          <w:rFonts w:hint="eastAsia" w:ascii="仿宋" w:hAnsi="仿宋" w:eastAsia="仿宋" w:cs="仿宋_GB2312"/>
          <w:spacing w:val="-23"/>
          <w:sz w:val="24"/>
          <w:szCs w:val="24"/>
          <w:u w:val="single"/>
        </w:rPr>
      </w:pPr>
      <w:r>
        <w:rPr>
          <w:rFonts w:hint="eastAsia" w:ascii="仿宋" w:hAnsi="仿宋" w:eastAsia="仿宋" w:cs="仿宋_GB2312"/>
          <w:spacing w:val="-23"/>
          <w:sz w:val="24"/>
          <w:szCs w:val="24"/>
          <w:u w:val="single"/>
          <w:lang w:val="en-US" w:eastAsia="zh-CN"/>
        </w:rPr>
        <w:t>详见报价单</w:t>
      </w:r>
      <w:r>
        <w:rPr>
          <w:rFonts w:hint="eastAsia" w:ascii="仿宋" w:hAnsi="仿宋" w:eastAsia="仿宋" w:cs="仿宋_GB2312"/>
          <w:spacing w:val="-23"/>
          <w:sz w:val="24"/>
          <w:szCs w:val="24"/>
          <w:u w:val="single"/>
        </w:rPr>
        <w:t>。</w:t>
      </w:r>
    </w:p>
    <w:p>
      <w:pPr>
        <w:spacing w:line="360" w:lineRule="auto"/>
        <w:ind w:firstLine="388" w:firstLineChars="200"/>
        <w:rPr>
          <w:rFonts w:hint="eastAsia" w:ascii="仿宋" w:hAnsi="仿宋" w:eastAsia="仿宋" w:cs="仿宋_GB2312"/>
          <w:spacing w:val="-23"/>
          <w:sz w:val="24"/>
          <w:szCs w:val="24"/>
          <w:u w:val="single"/>
        </w:rPr>
      </w:pPr>
    </w:p>
    <w:p>
      <w:pPr>
        <w:spacing w:line="360" w:lineRule="auto"/>
        <w:rPr>
          <w:rFonts w:hint="eastAsia" w:ascii="仿宋" w:hAnsi="仿宋" w:eastAsia="仿宋" w:cs="仿宋_GB2312"/>
          <w:sz w:val="24"/>
          <w:szCs w:val="24"/>
        </w:rPr>
      </w:pPr>
      <w:r>
        <w:rPr>
          <w:rFonts w:hint="eastAsia" w:ascii="仿宋" w:hAnsi="仿宋" w:eastAsia="仿宋" w:cs="仿宋_GB2312"/>
          <w:b/>
          <w:bCs/>
          <w:sz w:val="24"/>
          <w:szCs w:val="24"/>
        </w:rPr>
        <w:t>说明：</w:t>
      </w:r>
      <w:r>
        <w:rPr>
          <w:rFonts w:hint="eastAsia" w:ascii="仿宋" w:hAnsi="仿宋" w:eastAsia="仿宋" w:cs="仿宋_GB2312"/>
          <w:bCs/>
          <w:sz w:val="24"/>
          <w:szCs w:val="24"/>
        </w:rPr>
        <w:t>本次招标数量是</w:t>
      </w:r>
      <w:r>
        <w:rPr>
          <w:rFonts w:hint="eastAsia" w:ascii="仿宋" w:hAnsi="仿宋" w:eastAsia="仿宋" w:cs="仿宋_GB2312"/>
          <w:sz w:val="24"/>
          <w:szCs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hint="eastAsia" w:ascii="仿宋" w:hAnsi="仿宋" w:eastAsia="仿宋" w:cs="仿宋_GB2312"/>
          <w:sz w:val="24"/>
          <w:szCs w:val="24"/>
          <w:highlight w:val="none"/>
        </w:rPr>
      </w:pPr>
      <w:r>
        <w:rPr>
          <w:rFonts w:hint="eastAsia" w:ascii="仿宋" w:hAnsi="仿宋" w:eastAsia="仿宋" w:cs="仿宋_GB2312"/>
          <w:sz w:val="24"/>
          <w:szCs w:val="24"/>
        </w:rPr>
        <w:t>2、</w:t>
      </w:r>
      <w:r>
        <w:rPr>
          <w:rFonts w:hint="eastAsia" w:ascii="仿宋" w:hAnsi="仿宋" w:eastAsia="仿宋" w:cs="仿宋_GB2312"/>
          <w:sz w:val="24"/>
          <w:szCs w:val="24"/>
          <w:highlight w:val="none"/>
        </w:rPr>
        <w:t>投标人须为一般纳税人</w:t>
      </w:r>
      <w:r>
        <w:rPr>
          <w:rFonts w:hint="eastAsia" w:ascii="仿宋" w:hAnsi="仿宋" w:eastAsia="仿宋" w:cs="仿宋_GB2312"/>
          <w:sz w:val="24"/>
          <w:szCs w:val="24"/>
        </w:rPr>
        <w:t>或小规模纳税人</w:t>
      </w:r>
      <w:r>
        <w:rPr>
          <w:rFonts w:hint="eastAsia" w:ascii="仿宋" w:hAnsi="仿宋" w:eastAsia="仿宋" w:cs="仿宋_GB2312"/>
          <w:sz w:val="24"/>
          <w:szCs w:val="24"/>
          <w:highlight w:val="none"/>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4、有生产经营和安全许可要求的，必须有相应有效的许可证。</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lang w:val="en-US" w:eastAsia="zh-CN"/>
        </w:rPr>
        <w:t>5</w:t>
      </w:r>
      <w:r>
        <w:rPr>
          <w:rFonts w:hint="eastAsia" w:ascii="仿宋" w:hAnsi="仿宋" w:eastAsia="仿宋" w:cs="仿宋_GB2312"/>
          <w:sz w:val="24"/>
          <w:szCs w:val="24"/>
        </w:rPr>
        <w:t>、投标人近三年无重大失信和违法、违纪行为等不良记录。</w:t>
      </w:r>
    </w:p>
    <w:p>
      <w:pPr>
        <w:spacing w:line="360" w:lineRule="auto"/>
        <w:rPr>
          <w:rFonts w:hint="eastAsia" w:ascii="仿宋" w:hAnsi="仿宋" w:eastAsia="仿宋" w:cs="仿宋_GB2312"/>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szCs w:val="24"/>
        </w:rPr>
      </w:pPr>
    </w:p>
    <w:p>
      <w:pPr>
        <w:spacing w:line="360" w:lineRule="auto"/>
        <w:ind w:firstLine="484" w:firstLineChars="202"/>
        <w:rPr>
          <w:rFonts w:hint="eastAsia" w:ascii="仿宋" w:hAnsi="仿宋" w:eastAsia="仿宋" w:cs="仿宋_GB2312"/>
          <w:b/>
          <w:bCs/>
          <w:sz w:val="24"/>
          <w:szCs w:val="24"/>
        </w:rPr>
      </w:pPr>
      <w:r>
        <w:rPr>
          <w:rFonts w:hint="eastAsia" w:ascii="仿宋" w:hAnsi="仿宋" w:eastAsia="仿宋" w:cs="仿宋_GB2312"/>
          <w:sz w:val="24"/>
          <w:szCs w:val="24"/>
        </w:rPr>
        <w:t>1、各投标人须在指定时间前至铜冠建安公司报名，同时通过投标报名的资格审查。</w:t>
      </w:r>
      <w:r>
        <w:rPr>
          <w:rFonts w:hint="eastAsia" w:ascii="仿宋" w:hAnsi="仿宋" w:eastAsia="仿宋" w:cs="仿宋_GB2312"/>
          <w:b/>
          <w:bCs/>
          <w:sz w:val="24"/>
          <w:szCs w:val="24"/>
        </w:rPr>
        <w:t>因投标人未在指定要求时间报名或未通过资格审查的视为无效投标。</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2、报名时投标人需提供报名资料。</w:t>
      </w:r>
      <w:r>
        <w:rPr>
          <w:rFonts w:hint="eastAsia" w:ascii="仿宋" w:hAnsi="仿宋" w:eastAsia="仿宋" w:cs="仿宋_GB2312"/>
          <w:sz w:val="24"/>
          <w:szCs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hint="eastAsia" w:ascii="仿宋" w:hAnsi="仿宋" w:eastAsia="仿宋" w:cs="仿宋_GB2312"/>
          <w:sz w:val="24"/>
          <w:szCs w:val="24"/>
          <w:u w:val="single"/>
          <w:lang w:val="en-US" w:eastAsia="zh-CN"/>
        </w:rPr>
      </w:pPr>
      <w:r>
        <w:rPr>
          <w:rFonts w:hint="eastAsia" w:ascii="仿宋" w:hAnsi="仿宋" w:eastAsia="仿宋" w:cs="仿宋_GB2312"/>
          <w:sz w:val="24"/>
          <w:szCs w:val="24"/>
        </w:rPr>
        <w:t>3、报名自招标公告发布之日起至</w:t>
      </w:r>
      <w:r>
        <w:rPr>
          <w:rFonts w:hint="eastAsia" w:ascii="仿宋" w:hAnsi="仿宋" w:eastAsia="仿宋" w:cs="仿宋_GB2312"/>
          <w:sz w:val="24"/>
          <w:szCs w:val="24"/>
          <w:u w:val="single"/>
        </w:rPr>
        <w:t>202</w:t>
      </w:r>
      <w:r>
        <w:rPr>
          <w:rFonts w:hint="eastAsia" w:ascii="仿宋" w:hAnsi="仿宋" w:eastAsia="仿宋" w:cs="仿宋_GB2312"/>
          <w:sz w:val="24"/>
          <w:szCs w:val="24"/>
          <w:u w:val="single"/>
          <w:lang w:val="en-US" w:eastAsia="zh-CN"/>
        </w:rPr>
        <w:t>3</w:t>
      </w:r>
      <w:r>
        <w:rPr>
          <w:rFonts w:hint="eastAsia" w:ascii="仿宋" w:hAnsi="仿宋" w:eastAsia="仿宋" w:cs="仿宋_GB2312"/>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r>
        <w:rPr>
          <w:rFonts w:hint="eastAsia" w:ascii="仿宋" w:hAnsi="仿宋" w:eastAsia="仿宋" w:cs="仿宋_GB2312"/>
          <w:sz w:val="24"/>
          <w:szCs w:val="24"/>
          <w:u w:val="single"/>
        </w:rPr>
        <w:t>1</w:t>
      </w:r>
      <w:r>
        <w:rPr>
          <w:rFonts w:hint="eastAsia" w:ascii="仿宋" w:hAnsi="仿宋" w:eastAsia="仿宋" w:cs="仿宋_GB2312"/>
          <w:sz w:val="24"/>
          <w:szCs w:val="24"/>
          <w:u w:val="single"/>
          <w:lang w:val="en-US" w:eastAsia="zh-CN"/>
        </w:rPr>
        <w:t>2</w:t>
      </w:r>
      <w:r>
        <w:rPr>
          <w:rFonts w:hint="eastAsia" w:ascii="仿宋" w:hAnsi="仿宋" w:eastAsia="仿宋" w:cs="仿宋_GB2312"/>
          <w:sz w:val="24"/>
          <w:szCs w:val="24"/>
          <w:u w:val="single"/>
        </w:rPr>
        <w:t>:</w:t>
      </w:r>
      <w:r>
        <w:rPr>
          <w:rFonts w:hint="eastAsia" w:ascii="仿宋" w:hAnsi="仿宋" w:eastAsia="仿宋" w:cs="仿宋_GB2312"/>
          <w:sz w:val="24"/>
          <w:szCs w:val="24"/>
          <w:u w:val="single"/>
          <w:lang w:val="en-US" w:eastAsia="zh-CN"/>
        </w:rPr>
        <w:t>0</w:t>
      </w:r>
      <w:r>
        <w:rPr>
          <w:rFonts w:hint="eastAsia" w:ascii="仿宋" w:hAnsi="仿宋" w:eastAsia="仿宋" w:cs="仿宋_GB2312"/>
          <w:sz w:val="24"/>
          <w:szCs w:val="24"/>
          <w:u w:val="single"/>
        </w:rPr>
        <w:t>0止</w:t>
      </w:r>
      <w:r>
        <w:rPr>
          <w:rFonts w:hint="eastAsia" w:ascii="仿宋" w:hAnsi="仿宋" w:eastAsia="仿宋" w:cs="仿宋_GB2312"/>
          <w:sz w:val="24"/>
          <w:szCs w:val="24"/>
          <w:u w:val="single"/>
          <w:lang w:eastAsia="zh-CN"/>
        </w:rPr>
        <w:t>。</w:t>
      </w:r>
    </w:p>
    <w:p>
      <w:pPr>
        <w:spacing w:line="360" w:lineRule="auto"/>
        <w:ind w:firstLine="480" w:firstLineChars="200"/>
        <w:rPr>
          <w:rFonts w:hint="eastAsia" w:ascii="仿宋" w:hAnsi="仿宋" w:eastAsia="仿宋" w:cs="仿宋_GB2312"/>
          <w:sz w:val="24"/>
          <w:szCs w:val="24"/>
          <w:u w:val="single"/>
          <w:lang w:val="en-US" w:eastAsia="zh-CN"/>
        </w:rPr>
      </w:pPr>
      <w:r>
        <w:rPr>
          <w:rFonts w:hint="eastAsia" w:ascii="仿宋" w:hAnsi="仿宋" w:eastAsia="仿宋" w:cs="仿宋_GB2312"/>
          <w:sz w:val="24"/>
          <w:szCs w:val="24"/>
        </w:rPr>
        <w:t>4、报名地点：</w:t>
      </w:r>
      <w:r>
        <w:rPr>
          <w:rFonts w:hint="eastAsia" w:ascii="仿宋" w:hAnsi="仿宋" w:eastAsia="仿宋" w:cs="仿宋_GB2312"/>
          <w:sz w:val="24"/>
          <w:szCs w:val="24"/>
          <w:u w:val="single"/>
        </w:rPr>
        <w:t>铜冠建安</w:t>
      </w:r>
      <w:r>
        <w:rPr>
          <w:rFonts w:hint="eastAsia" w:ascii="仿宋" w:hAnsi="仿宋" w:eastAsia="仿宋" w:cs="仿宋_GB2312"/>
          <w:sz w:val="24"/>
          <w:szCs w:val="24"/>
          <w:u w:val="single"/>
          <w:lang w:val="en-US" w:eastAsia="zh-CN"/>
        </w:rPr>
        <w:t>公司物资部（黄山大道南段879号主楼四楼）。</w:t>
      </w:r>
    </w:p>
    <w:p>
      <w:pPr>
        <w:spacing w:line="360" w:lineRule="auto"/>
        <w:ind w:firstLine="480" w:firstLineChars="200"/>
        <w:rPr>
          <w:rFonts w:hint="eastAsia" w:ascii="仿宋" w:hAnsi="仿宋" w:eastAsia="仿宋" w:cs="仿宋_GB2312"/>
          <w:sz w:val="24"/>
          <w:szCs w:val="24"/>
          <w:lang w:eastAsia="zh-CN"/>
        </w:rPr>
      </w:pPr>
      <w:r>
        <w:rPr>
          <w:rFonts w:hint="eastAsia" w:ascii="仿宋" w:hAnsi="仿宋" w:eastAsia="仿宋" w:cs="仿宋_GB2312"/>
          <w:sz w:val="24"/>
          <w:szCs w:val="24"/>
        </w:rPr>
        <w:t>5、联 系 人：</w:t>
      </w:r>
      <w:r>
        <w:rPr>
          <w:rFonts w:hint="eastAsia" w:ascii="仿宋" w:hAnsi="仿宋" w:eastAsia="仿宋" w:cs="仿宋_GB2312"/>
          <w:bCs/>
          <w:sz w:val="24"/>
          <w:szCs w:val="24"/>
          <w:u w:val="single"/>
          <w:lang w:val="en-US" w:eastAsia="zh-CN"/>
        </w:rPr>
        <w:t>叶明陵</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val="en-US" w:eastAsia="zh-CN"/>
        </w:rPr>
        <w:t>13865621916</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eastAsia="zh-CN"/>
        </w:rPr>
        <w:t>、任凡（</w:t>
      </w:r>
      <w:r>
        <w:rPr>
          <w:rFonts w:hint="eastAsia" w:ascii="仿宋" w:hAnsi="仿宋" w:eastAsia="仿宋" w:cs="仿宋_GB2312"/>
          <w:bCs/>
          <w:sz w:val="24"/>
          <w:szCs w:val="24"/>
          <w:u w:val="single"/>
          <w:lang w:val="en-US" w:eastAsia="zh-CN"/>
        </w:rPr>
        <w:t>15656263008</w:t>
      </w:r>
      <w:r>
        <w:rPr>
          <w:rFonts w:hint="eastAsia" w:ascii="仿宋" w:hAnsi="仿宋" w:eastAsia="仿宋" w:cs="仿宋_GB2312"/>
          <w:bCs/>
          <w:sz w:val="24"/>
          <w:szCs w:val="24"/>
          <w:u w:val="single"/>
          <w:lang w:eastAsia="zh-CN"/>
        </w:rPr>
        <w:t>）。</w:t>
      </w: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b/>
          <w:bCs/>
          <w:color w:val="C00000"/>
          <w:sz w:val="24"/>
          <w:szCs w:val="24"/>
          <w:lang w:val="en-US" w:eastAsia="zh-CN"/>
        </w:rPr>
      </w:pPr>
      <w:r>
        <w:rPr>
          <w:rFonts w:hint="eastAsia" w:ascii="仿宋" w:hAnsi="仿宋" w:eastAsia="仿宋" w:cs="仿宋_GB2312"/>
          <w:sz w:val="24"/>
          <w:szCs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szCs w:val="24"/>
        </w:rPr>
        <w:t>证金</w:t>
      </w:r>
      <w:r>
        <w:rPr>
          <w:rFonts w:hint="eastAsia" w:ascii="仿宋" w:hAnsi="仿宋" w:eastAsia="仿宋" w:cs="仿宋_GB2312"/>
          <w:b/>
          <w:bCs/>
          <w:color w:val="000000"/>
          <w:sz w:val="24"/>
          <w:szCs w:val="24"/>
          <w:u w:val="single"/>
          <w:lang w:eastAsia="zh-CN"/>
        </w:rPr>
        <w:t>贰万</w:t>
      </w:r>
      <w:r>
        <w:rPr>
          <w:rFonts w:hint="eastAsia" w:ascii="仿宋" w:hAnsi="仿宋" w:eastAsia="仿宋" w:cs="仿宋_GB2312"/>
          <w:b/>
          <w:bCs/>
          <w:color w:val="000000"/>
          <w:sz w:val="24"/>
          <w:szCs w:val="24"/>
          <w:u w:val="single"/>
        </w:rPr>
        <w:t>元整</w:t>
      </w:r>
      <w:r>
        <w:rPr>
          <w:rFonts w:hint="eastAsia" w:ascii="仿宋" w:hAnsi="仿宋" w:eastAsia="仿宋" w:cs="仿宋_GB2312"/>
          <w:color w:val="000000"/>
          <w:sz w:val="24"/>
          <w:szCs w:val="24"/>
        </w:rPr>
        <w:t>；</w:t>
      </w:r>
      <w:r>
        <w:rPr>
          <w:rFonts w:hint="eastAsia" w:ascii="仿宋" w:hAnsi="仿宋" w:eastAsia="仿宋" w:cs="仿宋_GB2312"/>
          <w:sz w:val="24"/>
          <w:szCs w:val="24"/>
        </w:rPr>
        <w:t>（</w:t>
      </w:r>
      <w:r>
        <w:rPr>
          <w:rFonts w:hint="eastAsia" w:ascii="仿宋" w:hAnsi="仿宋" w:eastAsia="仿宋" w:cs="仿宋_GB2312"/>
          <w:sz w:val="24"/>
          <w:szCs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szCs w:val="24"/>
        </w:rPr>
        <w:t>）</w:t>
      </w:r>
      <w:r>
        <w:rPr>
          <w:rFonts w:hint="eastAsia" w:ascii="仿宋" w:hAnsi="仿宋" w:eastAsia="仿宋" w:cs="仿宋_GB2312"/>
          <w:b/>
          <w:bCs/>
          <w:sz w:val="24"/>
          <w:szCs w:val="24"/>
        </w:rPr>
        <w:t>无投标保证金或未出具投标保证金承诺书视为无效投标。</w:t>
      </w:r>
      <w:r>
        <w:rPr>
          <w:rFonts w:hint="eastAsia" w:ascii="仿宋" w:hAnsi="仿宋" w:eastAsia="仿宋" w:cs="仿宋_GB2312"/>
          <w:sz w:val="24"/>
          <w:szCs w:val="24"/>
        </w:rPr>
        <w:t>投标保证金须对公账户转账，不接受个人账户转账，同时要求注明</w:t>
      </w:r>
      <w:r>
        <w:rPr>
          <w:rFonts w:hint="eastAsia" w:ascii="仿宋" w:hAnsi="仿宋" w:eastAsia="仿宋" w:cs="仿宋_GB2312"/>
          <w:b/>
          <w:bCs/>
          <w:sz w:val="24"/>
          <w:szCs w:val="24"/>
          <w:u w:val="single"/>
        </w:rPr>
        <w:t>铜陵铜冠</w:t>
      </w:r>
      <w:r>
        <w:rPr>
          <w:rFonts w:hint="eastAsia" w:ascii="仿宋" w:hAnsi="仿宋" w:eastAsia="仿宋" w:cs="仿宋_GB2312"/>
          <w:b/>
          <w:bCs/>
          <w:sz w:val="24"/>
          <w:szCs w:val="24"/>
          <w:u w:val="single"/>
          <w:lang w:eastAsia="zh-CN"/>
        </w:rPr>
        <w:t>建安</w:t>
      </w:r>
      <w:r>
        <w:rPr>
          <w:rFonts w:hint="eastAsia" w:ascii="仿宋" w:hAnsi="仿宋" w:eastAsia="仿宋" w:cs="仿宋_GB2312"/>
          <w:b/>
          <w:bCs/>
          <w:sz w:val="24"/>
          <w:szCs w:val="24"/>
          <w:u w:val="single"/>
        </w:rPr>
        <w:t>公司</w:t>
      </w:r>
      <w:r>
        <w:rPr>
          <w:rFonts w:hint="eastAsia" w:ascii="仿宋" w:hAnsi="仿宋" w:eastAsia="仿宋" w:cs="仿宋_GB2312"/>
          <w:b/>
          <w:bCs/>
          <w:sz w:val="24"/>
          <w:szCs w:val="24"/>
          <w:u w:val="single"/>
          <w:lang w:eastAsia="zh-CN"/>
        </w:rPr>
        <w:t>第一事业部池州铜箔项目混凝土</w:t>
      </w:r>
      <w:r>
        <w:rPr>
          <w:rFonts w:hint="eastAsia" w:ascii="仿宋" w:hAnsi="仿宋" w:eastAsia="仿宋" w:cs="仿宋_GB2312"/>
          <w:b/>
          <w:bCs/>
          <w:sz w:val="24"/>
          <w:szCs w:val="24"/>
          <w:u w:val="single"/>
        </w:rPr>
        <w:t>TGJA-WZ-202</w:t>
      </w:r>
      <w:r>
        <w:rPr>
          <w:rFonts w:hint="eastAsia" w:ascii="仿宋" w:hAnsi="仿宋" w:eastAsia="仿宋" w:cs="仿宋_GB2312"/>
          <w:b/>
          <w:bCs/>
          <w:sz w:val="24"/>
          <w:szCs w:val="24"/>
          <w:u w:val="single"/>
          <w:lang w:val="en-US" w:eastAsia="zh-CN"/>
        </w:rPr>
        <w:t>3158</w:t>
      </w:r>
      <w:r>
        <w:rPr>
          <w:rFonts w:hint="eastAsia" w:ascii="仿宋" w:hAnsi="仿宋" w:eastAsia="仿宋" w:cs="仿宋_GB2312"/>
          <w:b/>
          <w:bCs/>
          <w:sz w:val="24"/>
          <w:szCs w:val="24"/>
          <w:u w:val="single"/>
        </w:rPr>
        <w:t>投标保证金</w:t>
      </w:r>
      <w:r>
        <w:rPr>
          <w:rFonts w:hint="eastAsia" w:ascii="仿宋" w:hAnsi="仿宋" w:eastAsia="仿宋" w:cs="仿宋_GB2312"/>
          <w:b/>
          <w:bCs/>
          <w:sz w:val="24"/>
          <w:szCs w:val="24"/>
          <w:u w:val="single"/>
          <w:lang w:eastAsia="zh-CN"/>
        </w:rPr>
        <w:t>。</w:t>
      </w:r>
    </w:p>
    <w:p>
      <w:pPr>
        <w:spacing w:line="360" w:lineRule="auto"/>
        <w:ind w:firstLine="482" w:firstLineChars="200"/>
        <w:jc w:val="left"/>
        <w:rPr>
          <w:rFonts w:hint="eastAsia" w:ascii="仿宋" w:hAnsi="仿宋" w:eastAsia="仿宋" w:cs="仿宋_GB2312"/>
          <w:b/>
          <w:bCs/>
          <w:color w:val="C00000"/>
          <w:sz w:val="24"/>
          <w:szCs w:val="24"/>
        </w:rPr>
      </w:pPr>
      <w:r>
        <w:rPr>
          <w:rFonts w:hint="eastAsia" w:ascii="仿宋" w:hAnsi="仿宋" w:eastAsia="仿宋" w:cs="仿宋_GB2312"/>
          <w:b/>
          <w:bCs/>
          <w:color w:val="C00000"/>
          <w:sz w:val="24"/>
          <w:szCs w:val="24"/>
        </w:rPr>
        <w:t xml:space="preserve">2、下列任何情况发生时，投标保证金将被不予退还：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 xml:space="preserve">（1）投标人在投标截止后至投标有效期内撤回投标文件的；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（2）中标人未能在规定期限内按照招标文件签订合同协议；</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（3）签署合同后，未能在规定的时间内提供履约保证金；</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（4）投标人在招标中存在违规和违法行为的。</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（5）中标人因自身原因放弃中标资格的。</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 xml:space="preserve">3、在签订合同前，中标人须交纳履约保证金。履约保证金金额为中标合同总金额的 </w:t>
      </w:r>
      <w:r>
        <w:rPr>
          <w:rFonts w:hint="eastAsia" w:ascii="仿宋" w:hAnsi="仿宋" w:eastAsia="仿宋" w:cs="仿宋_GB2312"/>
          <w:sz w:val="24"/>
          <w:szCs w:val="24"/>
          <w:u w:val="single"/>
        </w:rPr>
        <w:t xml:space="preserve">10% </w:t>
      </w:r>
      <w:r>
        <w:rPr>
          <w:rFonts w:hint="eastAsia" w:ascii="仿宋" w:hAnsi="仿宋" w:eastAsia="仿宋" w:cs="仿宋_GB2312"/>
          <w:sz w:val="24"/>
          <w:szCs w:val="24"/>
        </w:rPr>
        <w:t>（</w:t>
      </w:r>
      <w:r>
        <w:rPr>
          <w:rFonts w:hint="eastAsia" w:ascii="仿宋" w:hAnsi="仿宋" w:eastAsia="仿宋" w:cs="仿宋_GB2312"/>
          <w:sz w:val="24"/>
          <w:szCs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4"/>
          <w:szCs w:val="24"/>
          <w:u w:val="single"/>
          <w:lang w:eastAsia="zh-CN"/>
        </w:rPr>
        <w:t>或以货款抵扣。</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4、招标人与中标人签订合同后</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日内，向未中标的投标人退还投标保证金（无息），中标人在签订合同并交纳履约保证金后退还投标保证金（无息）。</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5、公司对公账户信息</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账户名称：</w:t>
      </w:r>
      <w:r>
        <w:rPr>
          <w:rFonts w:hint="eastAsia" w:ascii="仿宋" w:hAnsi="仿宋" w:eastAsia="仿宋" w:cs="仿宋_GB2312"/>
          <w:sz w:val="24"/>
          <w:szCs w:val="24"/>
          <w:u w:val="single"/>
        </w:rPr>
        <w:t>铜陵有色金属集团铜冠建筑安装股份有限公司</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    号：</w:t>
      </w:r>
      <w:r>
        <w:rPr>
          <w:rFonts w:hint="eastAsia" w:ascii="仿宋" w:hAnsi="仿宋" w:eastAsia="仿宋" w:cs="仿宋_GB2312"/>
          <w:sz w:val="24"/>
          <w:szCs w:val="24"/>
          <w:u w:val="single"/>
        </w:rPr>
        <w:t>1308024009200056147</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开 户 行：</w:t>
      </w:r>
      <w:r>
        <w:rPr>
          <w:rFonts w:hint="eastAsia" w:ascii="仿宋" w:hAnsi="仿宋" w:eastAsia="仿宋" w:cs="仿宋_GB2312"/>
          <w:sz w:val="24"/>
          <w:szCs w:val="24"/>
          <w:u w:val="single"/>
        </w:rPr>
        <w:t>工行铜陵铜都支行</w:t>
      </w: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highlight w:val="cyan"/>
          <w:u w:val="single"/>
        </w:rPr>
      </w:pPr>
      <w:r>
        <w:rPr>
          <w:rFonts w:hint="eastAsia" w:ascii="仿宋" w:hAnsi="仿宋" w:eastAsia="仿宋" w:cs="仿宋_GB2312"/>
          <w:sz w:val="24"/>
          <w:szCs w:val="24"/>
        </w:rPr>
        <w:t>1、</w:t>
      </w:r>
      <w:r>
        <w:rPr>
          <w:rFonts w:hint="eastAsia" w:ascii="仿宋" w:hAnsi="仿宋" w:eastAsia="仿宋" w:cs="仿宋"/>
          <w:sz w:val="24"/>
          <w:szCs w:val="24"/>
        </w:rPr>
        <w:t>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2、投标文件递交地点：铜陵有色金属集团铜冠建筑安装股份有限公司</w:t>
      </w:r>
      <w:r>
        <w:rPr>
          <w:rFonts w:hint="eastAsia" w:ascii="仿宋" w:hAnsi="仿宋" w:eastAsia="仿宋" w:cs="仿宋"/>
          <w:sz w:val="24"/>
          <w:szCs w:val="24"/>
          <w:lang w:val="en-US" w:eastAsia="zh-CN"/>
        </w:rPr>
        <w:t>经营部</w:t>
      </w:r>
      <w:r>
        <w:rPr>
          <w:rFonts w:hint="eastAsia" w:ascii="仿宋" w:hAnsi="仿宋" w:eastAsia="仿宋" w:cs="仿宋"/>
          <w:sz w:val="24"/>
          <w:szCs w:val="24"/>
        </w:rPr>
        <w:t>（黄山大道南段879号主楼四楼）</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w:t>
      </w:r>
    </w:p>
    <w:p>
      <w:pPr>
        <w:spacing w:line="360" w:lineRule="auto"/>
        <w:ind w:firstLine="480" w:firstLineChars="200"/>
        <w:rPr>
          <w:rFonts w:hint="eastAsia" w:ascii="仿宋" w:hAnsi="仿宋" w:eastAsia="仿宋" w:cs="仿宋"/>
          <w:b/>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hint="eastAsia" w:ascii="仿宋" w:hAnsi="仿宋" w:eastAsia="仿宋" w:cs="仿宋_GB2312"/>
          <w:b/>
          <w:sz w:val="32"/>
          <w:szCs w:val="32"/>
        </w:rPr>
      </w:pP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1、本次招标材料的质量相关要求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（1）材料质量要求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color w:val="000000"/>
          <w:sz w:val="24"/>
          <w:szCs w:val="24"/>
          <w:u w:val="single"/>
          <w:lang w:eastAsia="zh-CN"/>
        </w:rPr>
        <w:t>符合国家最新</w:t>
      </w:r>
      <w:r>
        <w:rPr>
          <w:rFonts w:hint="eastAsia" w:ascii="仿宋" w:hAnsi="仿宋" w:eastAsia="仿宋" w:cs="仿宋_GB2312"/>
          <w:color w:val="000000"/>
          <w:sz w:val="24"/>
          <w:szCs w:val="24"/>
          <w:u w:val="single"/>
          <w:lang w:val="en-US" w:eastAsia="zh-CN"/>
        </w:rPr>
        <w:t>标准技术要求和招标文件要求</w:t>
      </w:r>
      <w:r>
        <w:rPr>
          <w:rFonts w:hint="eastAsia" w:ascii="仿宋_GB2312" w:hAnsi="仿宋_GB2312" w:eastAsia="仿宋_GB2312" w:cs="仿宋_GB2312"/>
          <w:sz w:val="24"/>
          <w:szCs w:val="24"/>
          <w:highlight w:val="none"/>
          <w:u w:val="single"/>
        </w:rPr>
        <w:t>。</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（2）投标人如若中标，提供的材料必须符合技术指标要求。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（3）若达不到招标人要求的，中标人无条件将该车货物拉回且不计货款，动用招标人机械装货收取</w:t>
      </w:r>
      <w:r>
        <w:rPr>
          <w:rFonts w:hint="eastAsia" w:ascii="仿宋" w:hAnsi="仿宋" w:eastAsia="仿宋" w:cs="仿宋_GB2312"/>
          <w:b/>
          <w:bCs/>
          <w:color w:val="FF0000"/>
          <w:sz w:val="24"/>
          <w:szCs w:val="24"/>
          <w:u w:val="single"/>
        </w:rPr>
        <w:t>500</w:t>
      </w:r>
      <w:r>
        <w:rPr>
          <w:rFonts w:hint="eastAsia" w:ascii="仿宋" w:hAnsi="仿宋" w:eastAsia="仿宋" w:cs="仿宋_GB2312"/>
          <w:sz w:val="24"/>
          <w:szCs w:val="24"/>
        </w:rPr>
        <w:t>元/车装车费。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szCs w:val="24"/>
          <w:u w:val="single"/>
        </w:rPr>
        <w:t>一年内</w:t>
      </w:r>
      <w:r>
        <w:rPr>
          <w:rFonts w:hint="eastAsia" w:ascii="仿宋" w:hAnsi="仿宋" w:eastAsia="仿宋" w:cs="仿宋_GB2312"/>
          <w:sz w:val="24"/>
          <w:szCs w:val="24"/>
        </w:rPr>
        <w:t>禁止参加铜冠建安公司招标。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2、交货地点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材料送至铜陵</w:t>
      </w:r>
      <w:r>
        <w:rPr>
          <w:rFonts w:hint="eastAsia" w:ascii="仿宋" w:hAnsi="仿宋" w:eastAsia="仿宋" w:cs="仿宋_GB2312"/>
          <w:sz w:val="24"/>
          <w:szCs w:val="24"/>
          <w:lang w:eastAsia="zh-CN"/>
        </w:rPr>
        <w:t>铜冠建安公司第一事业部池州铜箔项目</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3、运输要求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本次招标的材料由中标人负责运输。运输过程中未按相关安全、环保等要求所导致的一切安全环保生产事故由中标人承担责任。</w:t>
      </w:r>
    </w:p>
    <w:p>
      <w:pPr>
        <w:spacing w:line="360" w:lineRule="auto"/>
        <w:ind w:firstLine="547" w:firstLineChars="228"/>
        <w:rPr>
          <w:rFonts w:hint="eastAsia" w:ascii="仿宋" w:hAnsi="仿宋" w:eastAsia="仿宋" w:cs="仿宋_GB2312"/>
          <w:sz w:val="24"/>
          <w:szCs w:val="24"/>
          <w:highlight w:val="none"/>
        </w:rPr>
      </w:pPr>
      <w:r>
        <w:rPr>
          <w:rFonts w:hint="eastAsia" w:ascii="仿宋" w:hAnsi="仿宋" w:eastAsia="仿宋" w:cs="仿宋_GB2312"/>
          <w:sz w:val="24"/>
          <w:szCs w:val="24"/>
          <w:highlight w:val="none"/>
        </w:rPr>
        <w:t>4、报价相关要求</w:t>
      </w:r>
    </w:p>
    <w:p>
      <w:pPr>
        <w:spacing w:line="360" w:lineRule="auto"/>
        <w:ind w:firstLine="480" w:firstLineChars="200"/>
        <w:rPr>
          <w:rFonts w:hint="default" w:ascii="仿宋" w:hAnsi="仿宋" w:eastAsia="仿宋" w:cs="仿宋_GB2312"/>
          <w:sz w:val="24"/>
          <w:szCs w:val="24"/>
          <w:highlight w:val="green"/>
          <w:lang w:val="en-US" w:eastAsia="zh-CN"/>
        </w:rPr>
      </w:pPr>
      <w:r>
        <w:rPr>
          <w:rFonts w:hint="eastAsia" w:ascii="仿宋" w:hAnsi="仿宋" w:eastAsia="仿宋" w:cs="仿宋_GB2312"/>
          <w:sz w:val="24"/>
          <w:szCs w:val="24"/>
          <w:highlight w:val="none"/>
        </w:rPr>
        <w:t>（1）</w:t>
      </w:r>
      <w:r>
        <w:rPr>
          <w:rFonts w:hint="eastAsia" w:ascii="仿宋" w:hAnsi="仿宋" w:eastAsia="仿宋" w:cs="仿宋_GB2312"/>
          <w:sz w:val="24"/>
          <w:szCs w:val="24"/>
          <w:highlight w:val="none"/>
          <w:u w:val="single"/>
        </w:rPr>
        <w:t>报价为含税</w:t>
      </w:r>
      <w:r>
        <w:rPr>
          <w:rFonts w:hint="eastAsia" w:ascii="仿宋" w:hAnsi="仿宋" w:eastAsia="仿宋" w:cs="仿宋_GB2312"/>
          <w:color w:val="000000"/>
          <w:sz w:val="24"/>
          <w:szCs w:val="24"/>
          <w:highlight w:val="none"/>
          <w:u w:val="single"/>
        </w:rPr>
        <w:t>含运费价</w:t>
      </w:r>
      <w:r>
        <w:rPr>
          <w:rFonts w:hint="eastAsia" w:ascii="仿宋" w:hAnsi="仿宋" w:eastAsia="仿宋" w:cs="仿宋_GB2312"/>
          <w:color w:val="000000"/>
          <w:sz w:val="24"/>
          <w:szCs w:val="24"/>
          <w:highlight w:val="none"/>
          <w:u w:val="single"/>
          <w:lang w:eastAsia="zh-CN"/>
        </w:rPr>
        <w:t>一票制</w:t>
      </w:r>
      <w:r>
        <w:rPr>
          <w:rFonts w:hint="eastAsia" w:ascii="仿宋" w:hAnsi="仿宋" w:eastAsia="仿宋" w:cs="仿宋_GB2312"/>
          <w:color w:val="000000"/>
          <w:sz w:val="24"/>
          <w:szCs w:val="24"/>
          <w:highlight w:val="none"/>
          <w:u w:val="single"/>
          <w:lang w:val="en-US" w:eastAsia="zh-CN"/>
        </w:rPr>
        <w:t>,</w:t>
      </w:r>
      <w:r>
        <w:rPr>
          <w:rFonts w:hint="eastAsia" w:ascii="仿宋" w:hAnsi="仿宋" w:eastAsia="仿宋" w:cs="仿宋_GB2312"/>
          <w:b w:val="0"/>
          <w:bCs w:val="0"/>
          <w:sz w:val="24"/>
          <w:szCs w:val="24"/>
          <w:u w:val="single"/>
        </w:rPr>
        <w:t>按池州市贵池区</w:t>
      </w:r>
      <w:r>
        <w:rPr>
          <w:rFonts w:hint="eastAsia" w:ascii="仿宋" w:hAnsi="仿宋" w:eastAsia="仿宋" w:cs="仿宋_GB2312"/>
          <w:b w:val="0"/>
          <w:bCs w:val="0"/>
          <w:sz w:val="24"/>
          <w:szCs w:val="24"/>
          <w:u w:val="single"/>
          <w:lang w:eastAsia="zh-CN"/>
        </w:rPr>
        <w:t>当月含税</w:t>
      </w:r>
      <w:r>
        <w:rPr>
          <w:rFonts w:hint="eastAsia" w:ascii="仿宋" w:hAnsi="仿宋" w:eastAsia="仿宋" w:cs="仿宋_GB2312"/>
          <w:b w:val="0"/>
          <w:bCs w:val="0"/>
          <w:sz w:val="24"/>
          <w:szCs w:val="24"/>
          <w:u w:val="single"/>
        </w:rPr>
        <w:t>信息价下浮百分数</w:t>
      </w:r>
      <w:r>
        <w:rPr>
          <w:rFonts w:hint="eastAsia" w:ascii="仿宋" w:hAnsi="仿宋" w:eastAsia="仿宋" w:cs="仿宋_GB2312"/>
          <w:color w:val="000000"/>
          <w:sz w:val="24"/>
          <w:szCs w:val="24"/>
          <w:highlight w:val="none"/>
          <w:u w:val="single"/>
          <w:lang w:val="en-US" w:eastAsia="zh-CN"/>
        </w:rPr>
        <w:t>报价</w:t>
      </w:r>
      <w:r>
        <w:rPr>
          <w:rFonts w:hint="eastAsia" w:ascii="仿宋" w:hAnsi="仿宋" w:eastAsia="仿宋" w:cs="仿宋_GB2312"/>
          <w:color w:val="000000"/>
          <w:sz w:val="24"/>
          <w:szCs w:val="24"/>
          <w:highlight w:val="none"/>
          <w:u w:val="single"/>
        </w:rPr>
        <w:t>。</w:t>
      </w:r>
    </w:p>
    <w:p>
      <w:pPr>
        <w:spacing w:line="360" w:lineRule="auto"/>
        <w:ind w:firstLine="480" w:firstLineChars="200"/>
        <w:rPr>
          <w:rFonts w:hint="eastAsia" w:ascii="仿宋" w:hAnsi="仿宋" w:eastAsia="仿宋" w:cs="仿宋_GB2312"/>
          <w:sz w:val="24"/>
          <w:szCs w:val="24"/>
          <w:highlight w:val="green"/>
          <w:lang w:eastAsia="zh-CN"/>
        </w:rPr>
      </w:pPr>
      <w:r>
        <w:rPr>
          <w:rFonts w:hint="eastAsia" w:ascii="仿宋" w:hAnsi="仿宋" w:eastAsia="仿宋" w:cs="仿宋_GB2312"/>
          <w:sz w:val="24"/>
          <w:szCs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szCs w:val="24"/>
          <w:u w:val="single"/>
          <w:lang w:eastAsia="zh-CN"/>
        </w:rPr>
        <w:t>后期价格不予调整</w:t>
      </w:r>
      <w:r>
        <w:rPr>
          <w:rFonts w:hint="eastAsia" w:ascii="仿宋" w:hAnsi="仿宋" w:eastAsia="仿宋" w:cs="仿宋_GB2312"/>
          <w:color w:val="000000"/>
          <w:sz w:val="24"/>
          <w:szCs w:val="24"/>
          <w:highlight w:val="none"/>
          <w:u w:val="single"/>
          <w:lang w:val="en-US" w:eastAsia="zh-CN"/>
        </w:rPr>
        <w:t>。</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5、标书相关要求</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szCs w:val="24"/>
        </w:rPr>
        <w:t>以上事项不符合要求的视为无效投标。</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szCs w:val="24"/>
        </w:rPr>
        <w:t>不符合要求的视为无效投标。</w:t>
      </w:r>
    </w:p>
    <w:p>
      <w:pPr>
        <w:spacing w:line="360" w:lineRule="auto"/>
        <w:ind w:firstLine="547" w:firstLineChars="228"/>
        <w:rPr>
          <w:rFonts w:hint="eastAsia" w:ascii="仿宋" w:hAnsi="仿宋" w:eastAsia="仿宋" w:cs="仿宋_GB2312"/>
          <w:b/>
          <w:bCs/>
          <w:sz w:val="24"/>
          <w:szCs w:val="24"/>
        </w:rPr>
      </w:pPr>
      <w:r>
        <w:rPr>
          <w:rFonts w:hint="eastAsia" w:ascii="仿宋" w:hAnsi="仿宋" w:eastAsia="仿宋" w:cs="仿宋_GB2312"/>
          <w:sz w:val="24"/>
          <w:szCs w:val="24"/>
        </w:rPr>
        <w:t>（3）投标保证金汇款凭证复印件必须内附在投标文件中。</w:t>
      </w:r>
      <w:r>
        <w:rPr>
          <w:rFonts w:hint="eastAsia" w:ascii="仿宋" w:hAnsi="仿宋" w:eastAsia="仿宋" w:cs="仿宋_GB2312"/>
          <w:b/>
          <w:bCs/>
          <w:sz w:val="24"/>
          <w:szCs w:val="24"/>
        </w:rPr>
        <w:t>无投标保证金或投标保证金汇款凭证复印件未内附在投标文件中的，视为无效投标。</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szCs w:val="24"/>
        </w:rPr>
        <w:t>以上事项不符合要求的视为无效投标。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（5）装订要求</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u w:val="single"/>
        </w:rPr>
        <w:t>密封袋封口处应密封严实，并应加盖投标人公章。未按装订要求装订的，招标单位不负责相关保密要求，</w:t>
      </w:r>
      <w:r>
        <w:rPr>
          <w:rFonts w:hint="eastAsia" w:ascii="仿宋" w:hAnsi="仿宋" w:eastAsia="仿宋" w:cs="仿宋_GB2312"/>
          <w:b/>
          <w:bCs/>
          <w:sz w:val="24"/>
          <w:szCs w:val="24"/>
          <w:u w:val="single"/>
        </w:rPr>
        <w:t>同时视为无效投标</w:t>
      </w:r>
      <w:r>
        <w:rPr>
          <w:rFonts w:hint="eastAsia" w:ascii="仿宋" w:hAnsi="仿宋" w:eastAsia="仿宋" w:cs="仿宋_GB2312"/>
          <w:sz w:val="24"/>
          <w:szCs w:val="24"/>
          <w:u w:val="single"/>
        </w:rPr>
        <w:t>。</w:t>
      </w:r>
    </w:p>
    <w:p>
      <w:pPr>
        <w:numPr>
          <w:ilvl w:val="0"/>
          <w:numId w:val="2"/>
        </w:num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结算数量</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供货数量的确认：以</w:t>
      </w:r>
      <w:r>
        <w:rPr>
          <w:rFonts w:hint="eastAsia" w:ascii="仿宋" w:hAnsi="仿宋" w:eastAsia="仿宋" w:cs="仿宋_GB2312"/>
          <w:sz w:val="24"/>
          <w:szCs w:val="24"/>
          <w:lang w:eastAsia="zh-CN"/>
        </w:rPr>
        <w:t>铜冠建安公司人员签字的送货单</w:t>
      </w:r>
      <w:r>
        <w:rPr>
          <w:rFonts w:hint="eastAsia" w:ascii="仿宋" w:hAnsi="仿宋" w:eastAsia="仿宋" w:cs="仿宋_GB2312"/>
          <w:sz w:val="24"/>
          <w:szCs w:val="24"/>
        </w:rPr>
        <w:t>为准。</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highlight w:val="none"/>
        </w:rPr>
        <w:t>7、结算价格</w:t>
      </w:r>
    </w:p>
    <w:p>
      <w:pPr>
        <w:spacing w:line="360" w:lineRule="auto"/>
        <w:ind w:firstLine="560"/>
        <w:rPr>
          <w:rFonts w:hint="eastAsia" w:ascii="仿宋" w:hAnsi="仿宋" w:eastAsia="仿宋" w:cs="仿宋"/>
          <w:spacing w:val="-17"/>
          <w:sz w:val="24"/>
          <w:szCs w:val="24"/>
          <w:highlight w:val="none"/>
          <w:u w:val="single"/>
        </w:rPr>
      </w:pPr>
      <w:r>
        <w:rPr>
          <w:rFonts w:hint="eastAsia" w:ascii="仿宋" w:hAnsi="仿宋" w:eastAsia="仿宋" w:cs="仿宋_GB2312"/>
          <w:sz w:val="24"/>
          <w:szCs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8、付款方式</w:t>
      </w:r>
    </w:p>
    <w:p>
      <w:pPr>
        <w:ind w:firstLine="547" w:firstLineChars="228"/>
        <w:rPr>
          <w:rFonts w:hint="eastAsia" w:ascii="仿宋" w:hAnsi="仿宋" w:eastAsia="仿宋" w:cs="仿宋"/>
          <w:sz w:val="24"/>
          <w:szCs w:val="24"/>
          <w:u w:val="single"/>
          <w:lang w:val="en-US" w:eastAsia="zh-CN"/>
        </w:rPr>
      </w:pPr>
      <w:r>
        <w:rPr>
          <w:rFonts w:hint="eastAsia" w:ascii="仿宋" w:hAnsi="仿宋" w:eastAsia="仿宋" w:cs="仿宋_GB2312"/>
          <w:sz w:val="24"/>
          <w:szCs w:val="24"/>
          <w:u w:val="single"/>
        </w:rPr>
        <w:t>按月结算（池州信息价出来后开具上月发票入账，次月支付，每月付进账额度</w:t>
      </w:r>
      <w:r>
        <w:rPr>
          <w:rFonts w:hint="eastAsia" w:ascii="仿宋" w:hAnsi="仿宋" w:eastAsia="仿宋" w:cs="仿宋_GB2312"/>
          <w:sz w:val="24"/>
          <w:szCs w:val="24"/>
          <w:u w:val="single"/>
          <w:lang w:val="en-US" w:eastAsia="zh-CN"/>
        </w:rPr>
        <w:t>70</w:t>
      </w:r>
      <w:r>
        <w:rPr>
          <w:rFonts w:hint="eastAsia" w:ascii="仿宋" w:hAnsi="仿宋" w:eastAsia="仿宋" w:cs="仿宋_GB2312"/>
          <w:sz w:val="24"/>
          <w:szCs w:val="24"/>
          <w:u w:val="single"/>
        </w:rPr>
        <w:t>%），其余货款工程竣工</w:t>
      </w:r>
      <w:r>
        <w:rPr>
          <w:rFonts w:hint="eastAsia" w:ascii="仿宋" w:hAnsi="仿宋" w:eastAsia="仿宋" w:cs="仿宋_GB2312"/>
          <w:sz w:val="24"/>
          <w:szCs w:val="24"/>
          <w:u w:val="single"/>
          <w:lang w:eastAsia="zh-CN"/>
        </w:rPr>
        <w:t>验收合格</w:t>
      </w:r>
      <w:r>
        <w:rPr>
          <w:rFonts w:hint="eastAsia" w:ascii="仿宋" w:hAnsi="仿宋" w:eastAsia="仿宋" w:cs="仿宋_GB2312"/>
          <w:sz w:val="24"/>
          <w:szCs w:val="24"/>
          <w:u w:val="single"/>
        </w:rPr>
        <w:t>后当年付清。</w:t>
      </w:r>
    </w:p>
    <w:p>
      <w:pPr>
        <w:numPr>
          <w:ilvl w:val="0"/>
          <w:numId w:val="0"/>
        </w:num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rPr>
        <w:t>供货</w:t>
      </w:r>
      <w:r>
        <w:rPr>
          <w:rFonts w:hint="eastAsia" w:ascii="仿宋" w:hAnsi="仿宋" w:eastAsia="仿宋" w:cs="仿宋"/>
          <w:sz w:val="24"/>
          <w:szCs w:val="24"/>
          <w:lang w:eastAsia="zh-CN"/>
        </w:rPr>
        <w:t>时间、</w:t>
      </w:r>
      <w:r>
        <w:rPr>
          <w:rFonts w:hint="eastAsia" w:ascii="仿宋" w:hAnsi="仿宋" w:eastAsia="仿宋" w:cs="仿宋"/>
          <w:sz w:val="24"/>
          <w:szCs w:val="24"/>
        </w:rPr>
        <w:t>数量验收确认方</w:t>
      </w:r>
      <w:r>
        <w:rPr>
          <w:rFonts w:hint="eastAsia" w:ascii="仿宋" w:hAnsi="仿宋" w:eastAsia="仿宋" w:cs="仿宋"/>
          <w:sz w:val="24"/>
          <w:szCs w:val="24"/>
          <w:lang w:eastAsia="zh-CN"/>
        </w:rPr>
        <w:t>。</w:t>
      </w:r>
    </w:p>
    <w:p>
      <w:pPr>
        <w:spacing w:line="360" w:lineRule="auto"/>
        <w:ind w:firstLine="480" w:firstLineChars="200"/>
        <w:jc w:val="both"/>
        <w:rPr>
          <w:rFonts w:hint="eastAsia" w:ascii="仿宋" w:hAnsi="仿宋" w:eastAsia="仿宋" w:cs="仿宋_GB2312"/>
          <w:b/>
          <w:sz w:val="24"/>
          <w:szCs w:val="24"/>
          <w:lang w:val="en-US" w:eastAsia="zh-CN"/>
        </w:rPr>
      </w:pPr>
      <w:r>
        <w:rPr>
          <w:rFonts w:hint="eastAsia" w:ascii="仿宋" w:hAnsi="仿宋" w:eastAsia="仿宋" w:cs="仿宋"/>
          <w:sz w:val="24"/>
          <w:szCs w:val="24"/>
          <w:u w:val="single"/>
        </w:rPr>
        <w:t>招标人每批次需用混凝土时,必须提前一天用书面订单、传真或电话通知中标人，日所需混凝土总量超过</w:t>
      </w:r>
      <w:r>
        <w:rPr>
          <w:rFonts w:hint="eastAsia" w:ascii="仿宋" w:hAnsi="仿宋" w:eastAsia="仿宋" w:cs="仿宋"/>
          <w:sz w:val="24"/>
          <w:szCs w:val="24"/>
          <w:u w:val="single"/>
          <w:lang w:val="en-US" w:eastAsia="zh-CN"/>
        </w:rPr>
        <w:t>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sz w:val="24"/>
          <w:szCs w:val="24"/>
          <w:u w:val="single"/>
          <w:lang w:eastAsia="zh-CN"/>
        </w:rPr>
        <w:t>，</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应根据</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要求供货时，必须在</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供货通知发出后2小时内通知</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，在征得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同意后可暂停供货。如未征得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同意，即视为延期交货。每延期交货</w:t>
      </w:r>
      <w:r>
        <w:rPr>
          <w:rFonts w:hint="eastAsia" w:ascii="仿宋" w:hAnsi="仿宋" w:eastAsia="仿宋" w:cs="仿宋"/>
          <w:color w:val="000000" w:themeColor="text1"/>
          <w:sz w:val="24"/>
          <w:szCs w:val="24"/>
          <w:u w:val="single"/>
          <w:lang w:eastAsia="zh-CN"/>
          <w14:textFill>
            <w14:solidFill>
              <w14:schemeClr w14:val="tx1"/>
            </w14:solidFill>
          </w14:textFill>
        </w:rPr>
        <w:t>半</w:t>
      </w:r>
      <w:r>
        <w:rPr>
          <w:rFonts w:hint="eastAsia" w:ascii="仿宋" w:hAnsi="仿宋" w:eastAsia="仿宋" w:cs="仿宋"/>
          <w:color w:val="000000" w:themeColor="text1"/>
          <w:sz w:val="24"/>
          <w:szCs w:val="24"/>
          <w:u w:val="single"/>
          <w14:textFill>
            <w14:solidFill>
              <w14:schemeClr w14:val="tx1"/>
            </w14:solidFill>
          </w14:textFill>
        </w:rPr>
        <w:t>天，按照延误情况的轻重，对</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处以2000-5000元的罚款，累计计算。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发现</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有权自行安排其他供应商供货，</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承担。延期超过7天的，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有权单方面解除合同。</w:t>
      </w:r>
      <w:r>
        <w:rPr>
          <w:rFonts w:hint="eastAsia" w:ascii="仿宋" w:hAnsi="仿宋" w:eastAsia="仿宋" w:cs="仿宋"/>
          <w:sz w:val="24"/>
          <w:szCs w:val="24"/>
          <w:u w:val="single"/>
        </w:rPr>
        <w:t>每批次实际需用量多于或少于预订数量的，</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应在本批次混凝土浇筑结束前2小时通知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在收到</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通知后，应及时调整发货数量，以免造成双方损失。如</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实际用量多于预订数量，又未及时通知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不承担因此无法保证预拌混凝土运输连续性所导致的一切后果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4"/>
          <w:szCs w:val="24"/>
          <w:u w:val="single"/>
        </w:rPr>
        <w:t>的损失应由招标人承担。招标人在《订货单》中需写明工程名称、浇筑时间、浇筑部位、混凝土强度等级、坍落度要求、数量及其</w:t>
      </w:r>
      <w:r>
        <w:rPr>
          <w:rFonts w:hint="eastAsia" w:ascii="仿宋" w:hAnsi="仿宋" w:eastAsia="仿宋" w:cs="仿宋"/>
          <w:color w:val="000000" w:themeColor="text1"/>
          <w:sz w:val="24"/>
          <w:szCs w:val="24"/>
          <w:u w:val="single"/>
          <w14:textFill>
            <w14:solidFill>
              <w14:schemeClr w14:val="tx1"/>
            </w14:solidFill>
          </w14:textFill>
        </w:rPr>
        <w:t>它特殊技术要求,以便中标人及时备料安排生产和安排运输设备</w:t>
      </w:r>
      <w:r>
        <w:rPr>
          <w:rFonts w:hint="eastAsia" w:ascii="仿宋" w:hAnsi="仿宋" w:eastAsia="仿宋" w:cs="仿宋"/>
          <w:color w:val="000000" w:themeColor="text1"/>
          <w:sz w:val="24"/>
          <w:szCs w:val="24"/>
          <w:u w:val="single"/>
          <w:lang w:eastAsia="zh-CN"/>
          <w14:textFill>
            <w14:solidFill>
              <w14:schemeClr w14:val="tx1"/>
            </w14:solidFill>
          </w14:textFill>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本次评标以价格为评标依据，采取“</w:t>
      </w:r>
      <w:r>
        <w:rPr>
          <w:rFonts w:hint="eastAsia" w:ascii="仿宋" w:hAnsi="仿宋" w:eastAsia="仿宋" w:cs="仿宋_GB2312"/>
          <w:sz w:val="24"/>
          <w:szCs w:val="24"/>
          <w:u w:val="single"/>
          <w:lang w:eastAsia="zh-CN"/>
        </w:rPr>
        <w:t>最</w:t>
      </w:r>
      <w:r>
        <w:rPr>
          <w:rFonts w:hint="eastAsia" w:ascii="仿宋" w:hAnsi="仿宋" w:eastAsia="仿宋" w:cs="仿宋_GB2312"/>
          <w:sz w:val="24"/>
          <w:szCs w:val="24"/>
          <w:u w:val="single"/>
        </w:rPr>
        <w:t>低价</w:t>
      </w:r>
      <w:r>
        <w:rPr>
          <w:rFonts w:hint="eastAsia" w:ascii="仿宋" w:hAnsi="仿宋" w:eastAsia="仿宋" w:cs="仿宋_GB2312"/>
          <w:sz w:val="24"/>
          <w:szCs w:val="24"/>
          <w:u w:val="single"/>
          <w:lang w:eastAsia="zh-CN"/>
        </w:rPr>
        <w:t>中标</w:t>
      </w:r>
      <w:r>
        <w:rPr>
          <w:rFonts w:hint="eastAsia" w:ascii="仿宋" w:hAnsi="仿宋" w:eastAsia="仿宋" w:cs="仿宋_GB2312"/>
          <w:sz w:val="24"/>
          <w:szCs w:val="24"/>
          <w:u w:val="single"/>
        </w:rPr>
        <w:t>法”评标。即以经评委会审核，剔除偏离市场行情较大的恶意报价后的报价进行排序。</w:t>
      </w:r>
      <w:r>
        <w:rPr>
          <w:rFonts w:hint="eastAsia" w:ascii="仿宋" w:hAnsi="仿宋" w:eastAsia="仿宋" w:cs="仿宋_GB2312"/>
          <w:sz w:val="24"/>
          <w:szCs w:val="24"/>
        </w:rPr>
        <w:t>本次招标设置控制价，具体见第八章第4条。</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4、中标候选人推荐：</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评标委员会将根据</w:t>
      </w:r>
      <w:r>
        <w:rPr>
          <w:rFonts w:hint="eastAsia" w:ascii="仿宋" w:hAnsi="仿宋" w:eastAsia="仿宋" w:cs="仿宋_GB2312"/>
          <w:sz w:val="24"/>
          <w:szCs w:val="24"/>
          <w:lang w:eastAsia="zh-CN"/>
        </w:rPr>
        <w:t>所有投标人</w:t>
      </w:r>
      <w:r>
        <w:rPr>
          <w:rFonts w:hint="eastAsia" w:ascii="仿宋" w:hAnsi="仿宋" w:eastAsia="仿宋" w:cs="仿宋_GB2312"/>
          <w:sz w:val="24"/>
          <w:szCs w:val="24"/>
        </w:rPr>
        <w:t>的报价选择最低报价的投标单位为预中标单位。</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5、中标通知：招标人以书面形式向中标人发出中标通知书。</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6、招标人和中标人应当自中标通知书发出之日起</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本授权书于______年___月___日签字生效，特此声明。</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代理人情况：</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姓名：__________________   身份证号：____________________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地址：__________________   邮    编：_____________________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电话：__________________   传    真：_____________________</w:t>
      </w:r>
    </w:p>
    <w:p>
      <w:pPr>
        <w:spacing w:line="560" w:lineRule="exact"/>
        <w:ind w:firstLine="480" w:firstLineChars="200"/>
        <w:rPr>
          <w:rFonts w:hint="eastAsia" w:ascii="仿宋" w:hAnsi="仿宋" w:eastAsia="仿宋" w:cs="仿宋_GB2312"/>
          <w:sz w:val="24"/>
          <w:szCs w:val="24"/>
        </w:rPr>
      </w:pP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法定代表人签字：</w:t>
      </w: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单  位  盖  章：</w:t>
      </w:r>
    </w:p>
    <w:p>
      <w:pPr>
        <w:spacing w:line="560" w:lineRule="exact"/>
        <w:ind w:firstLine="480" w:firstLineChars="200"/>
        <w:rPr>
          <w:rFonts w:hint="eastAsia" w:ascii="仿宋" w:hAnsi="仿宋" w:eastAsia="仿宋" w:cs="仿宋_GB2312"/>
          <w:sz w:val="24"/>
          <w:szCs w:val="24"/>
        </w:rPr>
      </w:pPr>
    </w:p>
    <w:p>
      <w:pPr>
        <w:spacing w:line="560" w:lineRule="exact"/>
        <w:ind w:firstLine="6240" w:firstLineChars="2600"/>
        <w:rPr>
          <w:rFonts w:hint="eastAsia" w:ascii="仿宋" w:hAnsi="仿宋" w:eastAsia="仿宋" w:cs="仿宋_GB2312"/>
          <w:sz w:val="28"/>
          <w:szCs w:val="28"/>
        </w:rPr>
      </w:pPr>
      <w:r>
        <w:rPr>
          <w:rFonts w:hint="eastAsia" w:ascii="仿宋" w:hAnsi="仿宋" w:eastAsia="仿宋" w:cs="仿宋_GB2312"/>
          <w:sz w:val="24"/>
          <w:szCs w:val="24"/>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480" w:firstLineChars="200"/>
        <w:rPr>
          <w:rFonts w:hint="eastAsia" w:ascii="仿宋" w:hAnsi="仿宋" w:eastAsia="仿宋" w:cs="仿宋_GB2312"/>
          <w:b/>
          <w:bCs/>
          <w:sz w:val="24"/>
          <w:szCs w:val="24"/>
        </w:rPr>
      </w:pPr>
      <w:r>
        <w:rPr>
          <w:rFonts w:hint="eastAsia" w:ascii="仿宋" w:hAnsi="仿宋" w:eastAsia="仿宋" w:cs="仿宋_GB2312"/>
          <w:sz w:val="24"/>
          <w:szCs w:val="24"/>
        </w:rPr>
        <w:t>我单位于</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年</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月</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承诺不相互串通投标或者与招标人串通投标；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不向招标人或者评标委员会成员行贿谋取中标；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不以他人名义投标或者以其他方式弄虚作假骗取中标；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承诺不向招标人及有关人员提供任何形式的财、物及请吃消费；</w:t>
      </w:r>
    </w:p>
    <w:p>
      <w:pPr>
        <w:widowControl/>
        <w:numPr>
          <w:ilvl w:val="0"/>
          <w:numId w:val="3"/>
        </w:numPr>
        <w:spacing w:line="560" w:lineRule="exact"/>
        <w:ind w:firstLine="480" w:firstLineChars="200"/>
        <w:jc w:val="left"/>
        <w:rPr>
          <w:rFonts w:hint="eastAsia" w:ascii="仿宋" w:hAnsi="仿宋" w:eastAsia="仿宋" w:cs="仿宋_GB2312"/>
          <w:color w:val="000000"/>
          <w:sz w:val="24"/>
          <w:szCs w:val="24"/>
        </w:rPr>
      </w:pPr>
      <w:r>
        <w:rPr>
          <w:rFonts w:hint="eastAsia" w:ascii="仿宋" w:hAnsi="仿宋" w:eastAsia="仿宋"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hint="eastAsia" w:ascii="仿宋" w:hAnsi="仿宋" w:eastAsia="仿宋" w:cs="仿宋_GB2312"/>
          <w:color w:val="000000"/>
          <w:sz w:val="24"/>
          <w:szCs w:val="24"/>
          <w:u w:val="single"/>
        </w:rPr>
      </w:pPr>
    </w:p>
    <w:p>
      <w:pPr>
        <w:spacing w:line="560" w:lineRule="exact"/>
        <w:ind w:firstLine="4560" w:firstLineChars="1900"/>
        <w:rPr>
          <w:rFonts w:hint="eastAsia" w:ascii="仿宋" w:hAnsi="仿宋" w:eastAsia="仿宋" w:cs="仿宋_GB2312"/>
          <w:sz w:val="24"/>
          <w:szCs w:val="24"/>
        </w:rPr>
      </w:pP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 xml:space="preserve">承诺方签字 </w:t>
      </w:r>
      <w:r>
        <w:rPr>
          <w:rFonts w:hint="eastAsia" w:ascii="仿宋" w:hAnsi="仿宋" w:eastAsia="仿宋" w:cs="仿宋_GB2312"/>
          <w:b/>
          <w:bCs/>
          <w:sz w:val="24"/>
          <w:szCs w:val="24"/>
        </w:rPr>
        <w:t>:</w:t>
      </w: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单 位 盖 章</w:t>
      </w:r>
      <w:r>
        <w:rPr>
          <w:rFonts w:hint="eastAsia" w:ascii="仿宋" w:hAnsi="仿宋" w:eastAsia="仿宋" w:cs="仿宋_GB2312"/>
          <w:sz w:val="24"/>
          <w:szCs w:val="24"/>
        </w:rPr>
        <w:t xml:space="preserve">：                    </w:t>
      </w:r>
    </w:p>
    <w:p>
      <w:pPr>
        <w:spacing w:line="560" w:lineRule="exact"/>
        <w:ind w:firstLine="1920" w:firstLineChars="800"/>
        <w:rPr>
          <w:rFonts w:hint="eastAsia" w:ascii="仿宋" w:hAnsi="仿宋" w:eastAsia="仿宋" w:cs="仿宋_GB2312"/>
          <w:sz w:val="28"/>
          <w:szCs w:val="28"/>
        </w:rPr>
      </w:pPr>
      <w:r>
        <w:rPr>
          <w:rFonts w:hint="eastAsia" w:ascii="仿宋" w:hAnsi="仿宋" w:eastAsia="仿宋" w:cs="仿宋_GB2312"/>
          <w:sz w:val="24"/>
          <w:szCs w:val="24"/>
        </w:rPr>
        <w:t xml:space="preserve">                       </w:t>
      </w:r>
      <w:r>
        <w:rPr>
          <w:rFonts w:hint="eastAsia" w:ascii="仿宋" w:hAnsi="仿宋" w:eastAsia="仿宋" w:cs="仿宋_GB2312"/>
          <w:spacing w:val="-11"/>
          <w:sz w:val="24"/>
          <w:szCs w:val="24"/>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hint="eastAsia" w:ascii="仿宋" w:hAnsi="仿宋" w:eastAsia="仿宋"/>
          <w:b/>
          <w:sz w:val="24"/>
          <w:szCs w:val="24"/>
        </w:rPr>
      </w:pPr>
      <w:r>
        <w:rPr>
          <w:rFonts w:hint="eastAsia" w:ascii="仿宋" w:hAnsi="仿宋" w:eastAsia="仿宋"/>
          <w:b/>
          <w:sz w:val="24"/>
          <w:szCs w:val="24"/>
        </w:rPr>
        <w:t>报价单（TGJA-WZ-202</w:t>
      </w:r>
      <w:r>
        <w:rPr>
          <w:rFonts w:hint="eastAsia" w:ascii="仿宋" w:hAnsi="仿宋" w:eastAsia="仿宋"/>
          <w:b/>
          <w:sz w:val="24"/>
          <w:szCs w:val="24"/>
          <w:lang w:val="en-US" w:eastAsia="zh-CN"/>
        </w:rPr>
        <w:t>3158</w:t>
      </w:r>
      <w:r>
        <w:rPr>
          <w:rFonts w:hint="eastAsia" w:ascii="仿宋" w:hAnsi="仿宋" w:eastAsia="仿宋"/>
          <w:b/>
          <w:sz w:val="24"/>
          <w:szCs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953"/>
        <w:gridCol w:w="1336"/>
        <w:gridCol w:w="59"/>
        <w:gridCol w:w="2082"/>
        <w:gridCol w:w="3370"/>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序号</w:t>
            </w:r>
          </w:p>
        </w:tc>
        <w:tc>
          <w:tcPr>
            <w:tcW w:w="1530"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物料名称</w:t>
            </w:r>
          </w:p>
        </w:tc>
        <w:tc>
          <w:tcPr>
            <w:tcW w:w="1953"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型号规格</w:t>
            </w:r>
          </w:p>
        </w:tc>
        <w:tc>
          <w:tcPr>
            <w:tcW w:w="1336"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单位</w:t>
            </w:r>
          </w:p>
        </w:tc>
        <w:tc>
          <w:tcPr>
            <w:tcW w:w="2141"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数量</w:t>
            </w:r>
          </w:p>
        </w:tc>
        <w:tc>
          <w:tcPr>
            <w:tcW w:w="3370" w:type="dxa"/>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lang w:eastAsia="zh-CN"/>
              </w:rPr>
              <w:t>池州当月含税信息价下浮比例</w:t>
            </w:r>
            <w:r>
              <w:rPr>
                <w:rFonts w:hint="eastAsia" w:ascii="仿宋" w:hAnsi="仿宋" w:eastAsia="仿宋" w:cs="仿宋"/>
                <w:b w:val="0"/>
                <w:bCs w:val="0"/>
                <w:color w:val="auto"/>
                <w:sz w:val="24"/>
                <w:szCs w:val="24"/>
              </w:rPr>
              <w:t>＊</w:t>
            </w:r>
          </w:p>
        </w:tc>
        <w:tc>
          <w:tcPr>
            <w:tcW w:w="2795" w:type="dxa"/>
            <w:gridSpan w:val="3"/>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rPr>
              <w:t>税率（注明税率及是否为增值税专业发票）＊</w:t>
            </w:r>
          </w:p>
        </w:tc>
        <w:tc>
          <w:tcPr>
            <w:tcW w:w="1875"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sz w:val="24"/>
                <w:szCs w:val="24"/>
                <w:lang w:val="en-US" w:eastAsia="zh-CN"/>
              </w:rPr>
            </w:pPr>
            <w:r>
              <w:rPr>
                <w:rFonts w:hint="eastAsia" w:ascii="仿宋" w:hAnsi="仿宋" w:eastAsia="仿宋" w:cs="仿宋"/>
                <w:b w:val="0"/>
                <w:bCs w:val="0"/>
                <w:sz w:val="24"/>
                <w:szCs w:val="24"/>
              </w:rPr>
              <w:t>1</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default" w:ascii="仿宋" w:hAnsi="仿宋" w:eastAsia="仿宋"/>
                <w:sz w:val="24"/>
                <w:szCs w:val="24"/>
                <w:lang w:val="en-US" w:eastAsia="zh-CN"/>
              </w:rPr>
            </w:pPr>
            <w:r>
              <w:rPr>
                <w:rFonts w:hint="eastAsia" w:ascii="仿宋" w:hAnsi="仿宋" w:eastAsia="仿宋"/>
                <w:sz w:val="24"/>
                <w:szCs w:val="24"/>
                <w:lang w:val="en-US" w:eastAsia="zh-CN"/>
              </w:rPr>
              <w:t>C20</w:t>
            </w:r>
          </w:p>
        </w:tc>
        <w:tc>
          <w:tcPr>
            <w:tcW w:w="1336" w:type="dxa"/>
            <w:vAlign w:val="center"/>
          </w:tcPr>
          <w:p>
            <w:pPr>
              <w:widowControl/>
              <w:tabs>
                <w:tab w:val="left" w:pos="3360"/>
              </w:tabs>
              <w:jc w:val="center"/>
              <w:textAlignment w:val="center"/>
              <w:rPr>
                <w:rFonts w:hint="eastAsia" w:ascii="仿宋" w:hAnsi="仿宋" w:eastAsia="仿宋"/>
                <w:sz w:val="24"/>
                <w:szCs w:val="24"/>
                <w:lang w:val="en-US"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szCs w:val="24"/>
                <w:lang w:val="en-US" w:eastAsia="zh-CN"/>
              </w:rPr>
            </w:pPr>
            <w:r>
              <w:rPr>
                <w:rFonts w:hint="eastAsia" w:ascii="仿宋" w:hAnsi="仿宋" w:eastAsia="仿宋" w:cs="仿宋"/>
                <w:b w:val="0"/>
                <w:bCs w:val="0"/>
                <w:sz w:val="24"/>
                <w:szCs w:val="24"/>
                <w:lang w:val="en-US" w:eastAsia="zh-CN"/>
              </w:rPr>
              <w:t>280</w:t>
            </w:r>
          </w:p>
        </w:tc>
        <w:tc>
          <w:tcPr>
            <w:tcW w:w="3370" w:type="dxa"/>
            <w:vAlign w:val="center"/>
          </w:tcPr>
          <w:p>
            <w:pPr>
              <w:jc w:val="center"/>
              <w:rPr>
                <w:rFonts w:hint="default" w:ascii="仿宋" w:hAnsi="仿宋" w:eastAsia="仿宋"/>
                <w:sz w:val="24"/>
                <w:szCs w:val="24"/>
                <w:lang w:val="en-US" w:eastAsia="zh-CN"/>
              </w:rPr>
            </w:pPr>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rPr>
            </w:pPr>
            <w:r>
              <w:rPr>
                <w:rFonts w:hint="eastAsia" w:ascii="仿宋" w:hAnsi="仿宋" w:eastAsia="仿宋"/>
                <w:sz w:val="24"/>
                <w:szCs w:val="24"/>
                <w:lang w:eastAsia="zh-CN"/>
              </w:rPr>
              <w:t>参考标准：</w:t>
            </w:r>
            <w:r>
              <w:rPr>
                <w:rFonts w:hint="eastAsia" w:ascii="仿宋" w:hAnsi="仿宋" w:eastAsia="仿宋"/>
                <w:sz w:val="24"/>
                <w:szCs w:val="24"/>
              </w:rPr>
              <w:t>GB/T 14902-2012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default" w:ascii="仿宋" w:hAnsi="仿宋" w:eastAsia="仿宋"/>
                <w:sz w:val="24"/>
                <w:szCs w:val="24"/>
                <w:lang w:val="en-US" w:eastAsia="zh-CN"/>
              </w:rPr>
            </w:pPr>
            <w:r>
              <w:rPr>
                <w:rFonts w:hint="eastAsia" w:ascii="仿宋" w:hAnsi="仿宋" w:eastAsia="仿宋"/>
                <w:sz w:val="24"/>
                <w:szCs w:val="24"/>
                <w:lang w:val="en-US" w:eastAsia="zh-CN"/>
              </w:rPr>
              <w:t>C25</w:t>
            </w:r>
          </w:p>
        </w:tc>
        <w:tc>
          <w:tcPr>
            <w:tcW w:w="1336" w:type="dxa"/>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500</w:t>
            </w:r>
          </w:p>
        </w:tc>
        <w:tc>
          <w:tcPr>
            <w:tcW w:w="3370" w:type="dxa"/>
            <w:vAlign w:val="center"/>
          </w:tcPr>
          <w:p>
            <w:pPr>
              <w:jc w:val="center"/>
              <w:rPr>
                <w:rFonts w:hint="default" w:ascii="仿宋" w:hAnsi="仿宋" w:eastAsia="仿宋"/>
                <w:sz w:val="24"/>
                <w:szCs w:val="24"/>
                <w:lang w:val="en-US" w:eastAsia="zh-CN"/>
              </w:rPr>
            </w:pPr>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default" w:ascii="仿宋" w:hAnsi="仿宋" w:eastAsia="仿宋"/>
                <w:sz w:val="24"/>
                <w:szCs w:val="24"/>
                <w:lang w:val="en-US" w:eastAsia="zh-CN"/>
              </w:rPr>
            </w:pPr>
            <w:r>
              <w:rPr>
                <w:rFonts w:hint="eastAsia" w:ascii="仿宋" w:hAnsi="仿宋" w:eastAsia="仿宋"/>
                <w:sz w:val="24"/>
                <w:szCs w:val="24"/>
                <w:lang w:val="en-US" w:eastAsia="zh-CN"/>
              </w:rPr>
              <w:t>C30</w:t>
            </w:r>
          </w:p>
        </w:tc>
        <w:tc>
          <w:tcPr>
            <w:tcW w:w="1336" w:type="dxa"/>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875</w:t>
            </w:r>
          </w:p>
        </w:tc>
        <w:tc>
          <w:tcPr>
            <w:tcW w:w="3370" w:type="dxa"/>
            <w:vAlign w:val="center"/>
          </w:tcPr>
          <w:p>
            <w:pPr>
              <w:jc w:val="center"/>
              <w:rPr>
                <w:rFonts w:hint="default" w:ascii="仿宋" w:hAnsi="仿宋" w:eastAsia="仿宋"/>
                <w:sz w:val="24"/>
                <w:szCs w:val="24"/>
                <w:lang w:val="en-US" w:eastAsia="zh-CN"/>
              </w:rPr>
            </w:pPr>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default" w:ascii="仿宋" w:hAnsi="仿宋" w:eastAsia="仿宋"/>
                <w:sz w:val="24"/>
                <w:szCs w:val="24"/>
                <w:lang w:val="en-US" w:eastAsia="zh-CN"/>
              </w:rPr>
            </w:pPr>
            <w:r>
              <w:rPr>
                <w:rFonts w:hint="eastAsia" w:ascii="仿宋" w:hAnsi="仿宋" w:eastAsia="仿宋"/>
                <w:sz w:val="24"/>
                <w:szCs w:val="24"/>
                <w:lang w:val="en-US" w:eastAsia="zh-CN"/>
              </w:rPr>
              <w:t>C30；P6</w:t>
            </w:r>
          </w:p>
        </w:tc>
        <w:tc>
          <w:tcPr>
            <w:tcW w:w="1336" w:type="dxa"/>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150</w:t>
            </w:r>
          </w:p>
        </w:tc>
        <w:tc>
          <w:tcPr>
            <w:tcW w:w="3370" w:type="dxa"/>
            <w:vAlign w:val="center"/>
          </w:tcPr>
          <w:p>
            <w:pPr>
              <w:jc w:val="center"/>
              <w:rPr>
                <w:rFonts w:hint="default" w:ascii="仿宋" w:hAnsi="仿宋" w:eastAsia="仿宋"/>
                <w:sz w:val="24"/>
                <w:szCs w:val="24"/>
                <w:lang w:val="en-US" w:eastAsia="zh-CN"/>
              </w:rPr>
            </w:pPr>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default" w:ascii="仿宋" w:hAnsi="仿宋" w:eastAsia="仿宋"/>
                <w:sz w:val="24"/>
                <w:szCs w:val="24"/>
                <w:lang w:val="en-US" w:eastAsia="zh-CN"/>
              </w:rPr>
            </w:pPr>
            <w:r>
              <w:rPr>
                <w:rFonts w:hint="eastAsia" w:ascii="仿宋" w:hAnsi="仿宋" w:eastAsia="仿宋"/>
                <w:sz w:val="24"/>
                <w:szCs w:val="24"/>
                <w:lang w:val="en-US" w:eastAsia="zh-CN"/>
              </w:rPr>
              <w:t>C30；P8</w:t>
            </w:r>
          </w:p>
        </w:tc>
        <w:tc>
          <w:tcPr>
            <w:tcW w:w="1336" w:type="dxa"/>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707</w:t>
            </w:r>
          </w:p>
        </w:tc>
        <w:tc>
          <w:tcPr>
            <w:tcW w:w="3370" w:type="dxa"/>
            <w:vAlign w:val="center"/>
          </w:tcPr>
          <w:p>
            <w:pPr>
              <w:jc w:val="center"/>
              <w:rPr>
                <w:rFonts w:hint="default" w:ascii="仿宋" w:hAnsi="仿宋" w:eastAsia="仿宋"/>
                <w:sz w:val="24"/>
                <w:szCs w:val="24"/>
                <w:lang w:val="en-US" w:eastAsia="zh-CN"/>
              </w:rPr>
            </w:pPr>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default" w:ascii="仿宋" w:hAnsi="仿宋" w:eastAsia="仿宋"/>
                <w:sz w:val="24"/>
                <w:szCs w:val="24"/>
                <w:lang w:val="en-US" w:eastAsia="zh-CN"/>
              </w:rPr>
            </w:pPr>
            <w:r>
              <w:rPr>
                <w:rFonts w:hint="eastAsia" w:ascii="仿宋" w:hAnsi="仿宋" w:eastAsia="仿宋"/>
                <w:sz w:val="24"/>
                <w:szCs w:val="24"/>
                <w:lang w:val="en-US" w:eastAsia="zh-CN"/>
              </w:rPr>
              <w:t>C25;细石</w:t>
            </w:r>
          </w:p>
        </w:tc>
        <w:tc>
          <w:tcPr>
            <w:tcW w:w="1336" w:type="dxa"/>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10</w:t>
            </w:r>
          </w:p>
        </w:tc>
        <w:tc>
          <w:tcPr>
            <w:tcW w:w="3370" w:type="dxa"/>
            <w:vAlign w:val="center"/>
          </w:tcPr>
          <w:p>
            <w:pPr>
              <w:jc w:val="center"/>
              <w:rPr>
                <w:rFonts w:hint="default" w:ascii="仿宋" w:hAnsi="仿宋" w:eastAsia="仿宋"/>
                <w:sz w:val="24"/>
                <w:szCs w:val="24"/>
                <w:lang w:val="en-US" w:eastAsia="zh-CN"/>
              </w:rPr>
            </w:pPr>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eastAsia" w:ascii="仿宋" w:hAnsi="仿宋" w:eastAsia="仿宋"/>
                <w:sz w:val="24"/>
                <w:szCs w:val="24"/>
                <w:lang w:val="en-US" w:eastAsia="zh-CN"/>
              </w:rPr>
            </w:pPr>
            <w:r>
              <w:rPr>
                <w:rFonts w:hint="eastAsia" w:ascii="仿宋" w:hAnsi="仿宋" w:eastAsia="仿宋"/>
                <w:sz w:val="24"/>
                <w:szCs w:val="24"/>
                <w:lang w:val="en-US" w:eastAsia="zh-CN"/>
              </w:rPr>
              <w:t>C30;细石</w:t>
            </w:r>
          </w:p>
        </w:tc>
        <w:tc>
          <w:tcPr>
            <w:tcW w:w="1336" w:type="dxa"/>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12</w:t>
            </w:r>
          </w:p>
        </w:tc>
        <w:tc>
          <w:tcPr>
            <w:tcW w:w="3370" w:type="dxa"/>
            <w:vAlign w:val="center"/>
          </w:tcPr>
          <w:p>
            <w:pPr>
              <w:jc w:val="center"/>
              <w:rPr>
                <w:rFonts w:hint="default" w:ascii="仿宋" w:hAnsi="仿宋" w:eastAsia="仿宋"/>
                <w:sz w:val="24"/>
                <w:szCs w:val="24"/>
                <w:lang w:val="en-US" w:eastAsia="zh-CN"/>
              </w:rPr>
            </w:pPr>
            <w:bookmarkStart w:id="0" w:name="_GoBack"/>
            <w:bookmarkEnd w:id="0"/>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443" w:type="dxa"/>
            <w:vAlign w:val="center"/>
          </w:tcPr>
          <w:p>
            <w:pPr>
              <w:jc w:val="center"/>
              <w:rPr>
                <w:rFonts w:hint="eastAsia" w:ascii="仿宋" w:hAnsi="仿宋" w:eastAsia="仿宋"/>
                <w:sz w:val="24"/>
                <w:szCs w:val="24"/>
              </w:rPr>
            </w:pPr>
          </w:p>
        </w:tc>
        <w:tc>
          <w:tcPr>
            <w:tcW w:w="1530" w:type="dxa"/>
            <w:vAlign w:val="center"/>
          </w:tcPr>
          <w:p>
            <w:pPr>
              <w:jc w:val="center"/>
              <w:rPr>
                <w:sz w:val="24"/>
                <w:szCs w:val="24"/>
              </w:rPr>
            </w:pPr>
            <w:r>
              <w:rPr>
                <w:rFonts w:hint="eastAsia" w:ascii="仿宋" w:hAnsi="仿宋" w:eastAsia="仿宋" w:cs="仿宋"/>
                <w:b w:val="0"/>
                <w:bCs w:val="0"/>
                <w:sz w:val="24"/>
                <w:szCs w:val="24"/>
              </w:rPr>
              <w:t>合计＊</w:t>
            </w:r>
          </w:p>
        </w:tc>
        <w:tc>
          <w:tcPr>
            <w:tcW w:w="1953" w:type="dxa"/>
            <w:vAlign w:val="center"/>
          </w:tcPr>
          <w:p>
            <w:pPr>
              <w:jc w:val="center"/>
              <w:rPr>
                <w:sz w:val="24"/>
                <w:szCs w:val="24"/>
              </w:rPr>
            </w:pPr>
          </w:p>
        </w:tc>
        <w:tc>
          <w:tcPr>
            <w:tcW w:w="1336" w:type="dxa"/>
            <w:vAlign w:val="center"/>
          </w:tcPr>
          <w:p>
            <w:pPr>
              <w:jc w:val="center"/>
              <w:rPr>
                <w:sz w:val="24"/>
                <w:szCs w:val="24"/>
              </w:rPr>
            </w:pPr>
          </w:p>
        </w:tc>
        <w:tc>
          <w:tcPr>
            <w:tcW w:w="2141" w:type="dxa"/>
            <w:gridSpan w:val="2"/>
            <w:vAlign w:val="center"/>
          </w:tcPr>
          <w:p>
            <w:pPr>
              <w:jc w:val="center"/>
              <w:rPr>
                <w:sz w:val="24"/>
                <w:szCs w:val="24"/>
              </w:rPr>
            </w:pPr>
          </w:p>
        </w:tc>
        <w:tc>
          <w:tcPr>
            <w:tcW w:w="3370" w:type="dxa"/>
            <w:vAlign w:val="center"/>
          </w:tcPr>
          <w:p>
            <w:pPr>
              <w:jc w:val="center"/>
              <w:rPr>
                <w:sz w:val="24"/>
                <w:szCs w:val="24"/>
              </w:rPr>
            </w:pPr>
          </w:p>
        </w:tc>
        <w:tc>
          <w:tcPr>
            <w:tcW w:w="2795" w:type="dxa"/>
            <w:gridSpan w:val="3"/>
            <w:vAlign w:val="center"/>
          </w:tcPr>
          <w:p>
            <w:pPr>
              <w:jc w:val="center"/>
              <w:rPr>
                <w:sz w:val="24"/>
                <w:szCs w:val="24"/>
              </w:rPr>
            </w:pPr>
          </w:p>
        </w:tc>
        <w:tc>
          <w:tcPr>
            <w:tcW w:w="1875"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1"/>
            <w:vAlign w:val="center"/>
          </w:tcPr>
          <w:p>
            <w:pPr>
              <w:rPr>
                <w:rFonts w:hint="eastAsia" w:ascii="仿宋" w:hAnsi="仿宋" w:eastAsia="仿宋" w:cs="仿宋"/>
                <w:b w:val="0"/>
                <w:bCs w:val="0"/>
                <w:sz w:val="24"/>
                <w:szCs w:val="24"/>
              </w:rPr>
            </w:pPr>
            <w:r>
              <w:rPr>
                <w:rFonts w:hint="eastAsia" w:ascii="仿宋" w:hAnsi="仿宋" w:eastAsia="仿宋" w:cs="仿宋"/>
                <w:b w:val="0"/>
                <w:bCs w:val="0"/>
                <w:sz w:val="24"/>
                <w:szCs w:val="24"/>
              </w:rPr>
              <w:t>说明：1、此报价表中带 ＊ 号为必填项，投标人的所有报价文件均为加盖单位公章的打印件（签名部分除外）。</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2、税率栏填写时要具体明确税率及是否为增值税专业发票。</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3、本次报价数量为项目预估量，具体数量以实际</w:t>
            </w:r>
            <w:r>
              <w:rPr>
                <w:rFonts w:hint="eastAsia" w:ascii="仿宋" w:hAnsi="仿宋" w:eastAsia="仿宋" w:cs="仿宋"/>
                <w:b w:val="0"/>
                <w:bCs w:val="0"/>
                <w:sz w:val="24"/>
                <w:szCs w:val="24"/>
                <w:lang w:eastAsia="zh-CN"/>
              </w:rPr>
              <w:t>结算</w:t>
            </w:r>
            <w:r>
              <w:rPr>
                <w:rFonts w:hint="eastAsia" w:ascii="仿宋" w:hAnsi="仿宋" w:eastAsia="仿宋" w:cs="仿宋"/>
                <w:b w:val="0"/>
                <w:bCs w:val="0"/>
                <w:sz w:val="24"/>
                <w:szCs w:val="24"/>
              </w:rPr>
              <w:t>量为准。</w:t>
            </w:r>
          </w:p>
          <w:p>
            <w:pPr>
              <w:ind w:firstLine="960" w:firstLineChars="400"/>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hint="eastAsia" w:ascii="仿宋" w:hAnsi="仿宋" w:eastAsia="仿宋"/>
                <w:sz w:val="24"/>
                <w:szCs w:val="24"/>
              </w:rPr>
            </w:pPr>
            <w:r>
              <w:rPr>
                <w:rFonts w:hint="eastAsia" w:ascii="仿宋" w:hAnsi="仿宋" w:eastAsia="仿宋" w:cs="仿宋"/>
                <w:b w:val="0"/>
                <w:bCs w:val="0"/>
                <w:sz w:val="24"/>
                <w:szCs w:val="24"/>
              </w:rPr>
              <w:t>投标单位（公章）</w:t>
            </w:r>
          </w:p>
        </w:tc>
        <w:tc>
          <w:tcPr>
            <w:tcW w:w="6410" w:type="dxa"/>
            <w:gridSpan w:val="3"/>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法定代表人或授权委托人</w:t>
            </w:r>
          </w:p>
        </w:tc>
        <w:tc>
          <w:tcPr>
            <w:tcW w:w="3712" w:type="dxa"/>
            <w:gridSpan w:val="3"/>
            <w:vAlign w:val="center"/>
          </w:tcPr>
          <w:p>
            <w:pP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hint="eastAsia" w:ascii="仿宋" w:hAnsi="仿宋" w:eastAsia="仿宋"/>
                <w:sz w:val="24"/>
                <w:szCs w:val="24"/>
              </w:rPr>
            </w:pPr>
          </w:p>
        </w:tc>
        <w:tc>
          <w:tcPr>
            <w:tcW w:w="6410" w:type="dxa"/>
            <w:gridSpan w:val="3"/>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联系方式</w:t>
            </w:r>
          </w:p>
        </w:tc>
        <w:tc>
          <w:tcPr>
            <w:tcW w:w="1517" w:type="dxa"/>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电话</w:t>
            </w:r>
          </w:p>
        </w:tc>
        <w:tc>
          <w:tcPr>
            <w:tcW w:w="2195" w:type="dxa"/>
            <w:gridSpan w:val="2"/>
            <w:vAlign w:val="center"/>
          </w:tcPr>
          <w:p>
            <w:pPr>
              <w:rPr>
                <w:sz w:val="24"/>
                <w:szCs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5C1239F"/>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11607F1"/>
    <w:rsid w:val="12A820AD"/>
    <w:rsid w:val="15737884"/>
    <w:rsid w:val="165C0F7F"/>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CB16DBC"/>
    <w:rsid w:val="2D3E7816"/>
    <w:rsid w:val="2F3E6548"/>
    <w:rsid w:val="2F680FCA"/>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5E567BE"/>
    <w:rsid w:val="465E02D2"/>
    <w:rsid w:val="46783742"/>
    <w:rsid w:val="46C03579"/>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304C98"/>
    <w:rsid w:val="5B573321"/>
    <w:rsid w:val="5C1E1084"/>
    <w:rsid w:val="5DB96411"/>
    <w:rsid w:val="5EE27322"/>
    <w:rsid w:val="60F035C2"/>
    <w:rsid w:val="623446C7"/>
    <w:rsid w:val="62D23F99"/>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477D78"/>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 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 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2023-10-27T00:48:31Z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