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宋体" w:hAnsi="宋体" w:cs="宋体"/>
          <w:b/>
          <w:bCs/>
          <w:sz w:val="44"/>
          <w:szCs w:val="44"/>
          <w:u w:val="single"/>
        </w:rPr>
      </w:pPr>
      <w:r>
        <w:rPr>
          <w:rFonts w:hint="eastAsia" w:ascii="宋体" w:hAnsi="宋体" w:cs="宋体"/>
          <w:b/>
          <w:bCs/>
          <w:sz w:val="44"/>
          <w:szCs w:val="44"/>
          <w:u w:val="single"/>
          <w:lang w:eastAsia="zh-CN"/>
        </w:rPr>
        <w:t>铜陵有色建安钢构有限责任</w:t>
      </w:r>
      <w:r>
        <w:rPr>
          <w:rFonts w:hint="eastAsia" w:ascii="宋体" w:hAnsi="宋体" w:cs="宋体"/>
          <w:b/>
          <w:bCs/>
          <w:sz w:val="44"/>
          <w:szCs w:val="44"/>
          <w:u w:val="single"/>
        </w:rPr>
        <w:t>公司</w:t>
      </w:r>
    </w:p>
    <w:p>
      <w:pPr>
        <w:jc w:val="center"/>
        <w:rPr>
          <w:rFonts w:hint="eastAsia" w:ascii="仿宋_GB2312" w:hAnsi="仿宋_GB2312" w:eastAsia="宋体" w:cs="仿宋_GB2312"/>
          <w:b/>
          <w:bCs/>
          <w:color w:val="000000"/>
          <w:sz w:val="44"/>
          <w:szCs w:val="44"/>
          <w:u w:val="single"/>
          <w:lang w:eastAsia="zh-CN"/>
        </w:rPr>
      </w:pPr>
      <w:r>
        <w:rPr>
          <w:rFonts w:hint="eastAsia" w:ascii="宋体" w:hAnsi="宋体" w:cs="宋体"/>
          <w:b/>
          <w:bCs/>
          <w:sz w:val="44"/>
          <w:szCs w:val="44"/>
          <w:u w:val="single"/>
          <w:lang w:eastAsia="zh-CN"/>
        </w:rPr>
        <w:t>驾驶式扫地车</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TGJA－JX－202</w:t>
      </w:r>
      <w:r>
        <w:rPr>
          <w:rFonts w:hint="eastAsia" w:ascii="仿宋" w:hAnsi="仿宋" w:eastAsia="仿宋" w:cs="仿宋_GB2312"/>
          <w:b/>
          <w:bCs/>
          <w:sz w:val="32"/>
          <w:szCs w:val="32"/>
          <w:u w:val="single"/>
          <w:lang w:val="en-US" w:eastAsia="zh-CN"/>
        </w:rPr>
        <w:t>3035</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招标内容：</w:t>
      </w:r>
      <w:r>
        <w:rPr>
          <w:rFonts w:hint="eastAsia" w:ascii="仿宋" w:hAnsi="仿宋" w:eastAsia="仿宋" w:cs="仿宋_GB2312"/>
          <w:b/>
          <w:bCs/>
          <w:sz w:val="32"/>
          <w:szCs w:val="32"/>
          <w:u w:val="single"/>
          <w:lang w:eastAsia="zh-CN"/>
        </w:rPr>
        <w:t>驾驶式扫地车</w:t>
      </w:r>
      <w:r>
        <w:rPr>
          <w:rFonts w:hint="eastAsia" w:ascii="仿宋" w:hAnsi="仿宋" w:eastAsia="仿宋" w:cs="仿宋_GB2312"/>
          <w:b/>
          <w:bCs/>
          <w:sz w:val="32"/>
          <w:szCs w:val="32"/>
          <w:u w:val="single"/>
          <w:lang w:val="en-US" w:eastAsia="zh-CN"/>
        </w:rPr>
        <w:t xml:space="preserve">   </w:t>
      </w:r>
      <w:r>
        <w:rPr>
          <w:rFonts w:hint="eastAsia" w:ascii="仿宋" w:hAnsi="仿宋" w:eastAsia="仿宋" w:cs="仿宋_GB2312"/>
          <w:b/>
          <w:bCs/>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lang w:eastAsia="zh-CN"/>
        </w:rPr>
      </w:pPr>
      <w:r>
        <w:rPr>
          <w:rFonts w:hint="eastAsia" w:ascii="仿宋" w:hAnsi="仿宋" w:eastAsia="仿宋" w:cs="仿宋_GB2312"/>
          <w:b/>
          <w:bCs/>
          <w:sz w:val="32"/>
          <w:szCs w:val="32"/>
          <w:u w:val="none"/>
        </w:rPr>
        <w:t>招标人：</w:t>
      </w:r>
      <w:r>
        <w:rPr>
          <w:rFonts w:hint="eastAsia" w:ascii="仿宋" w:hAnsi="仿宋" w:eastAsia="仿宋" w:cs="仿宋_GB2312"/>
          <w:b/>
          <w:bCs/>
          <w:sz w:val="32"/>
          <w:szCs w:val="32"/>
          <w:u w:val="single"/>
        </w:rPr>
        <w:t>铜陵</w:t>
      </w:r>
      <w:r>
        <w:rPr>
          <w:rFonts w:hint="eastAsia" w:ascii="仿宋" w:hAnsi="仿宋" w:eastAsia="仿宋" w:cs="仿宋_GB2312"/>
          <w:b/>
          <w:bCs/>
          <w:sz w:val="32"/>
          <w:szCs w:val="32"/>
          <w:u w:val="single"/>
          <w:lang w:eastAsia="zh-CN"/>
        </w:rPr>
        <w:t>有色建安钢构有限责任公司</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rPr>
      </w:pPr>
      <w:r>
        <w:rPr>
          <w:rFonts w:hint="eastAsia" w:ascii="仿宋" w:hAnsi="仿宋" w:eastAsia="仿宋" w:cs="仿宋_GB2312"/>
          <w:b/>
          <w:bCs/>
          <w:sz w:val="32"/>
          <w:szCs w:val="32"/>
          <w:u w:val="none"/>
        </w:rPr>
        <w:t>联系人：</w:t>
      </w:r>
      <w:r>
        <w:rPr>
          <w:rFonts w:hint="eastAsia" w:ascii="仿宋" w:hAnsi="仿宋" w:eastAsia="仿宋" w:cs="仿宋_GB2312"/>
          <w:b/>
          <w:bCs/>
          <w:sz w:val="32"/>
          <w:szCs w:val="32"/>
          <w:u w:val="single"/>
        </w:rPr>
        <w:t>章浩（18705628595）</w:t>
      </w:r>
      <w:r>
        <w:rPr>
          <w:rFonts w:hint="eastAsia" w:ascii="仿宋" w:hAnsi="仿宋" w:eastAsia="仿宋" w:cs="仿宋_GB2312"/>
          <w:b/>
          <w:bCs/>
          <w:sz w:val="32"/>
          <w:szCs w:val="32"/>
          <w:u w:val="single"/>
          <w:lang w:eastAsia="zh-CN"/>
        </w:rPr>
        <w:t>俞家胜（</w:t>
      </w:r>
      <w:r>
        <w:rPr>
          <w:rFonts w:hint="eastAsia" w:ascii="仿宋" w:hAnsi="仿宋" w:eastAsia="仿宋" w:cs="仿宋_GB2312"/>
          <w:b/>
          <w:bCs/>
          <w:sz w:val="32"/>
          <w:szCs w:val="32"/>
          <w:u w:val="single"/>
          <w:lang w:val="en-US" w:eastAsia="zh-CN"/>
        </w:rPr>
        <w:t>13856266617</w:t>
      </w:r>
      <w:r>
        <w:rPr>
          <w:rFonts w:hint="eastAsia" w:ascii="仿宋" w:hAnsi="仿宋" w:eastAsia="仿宋" w:cs="仿宋_GB2312"/>
          <w:b/>
          <w:bCs/>
          <w:sz w:val="32"/>
          <w:szCs w:val="32"/>
          <w:u w:val="single"/>
          <w:lang w:eastAsia="zh-CN"/>
        </w:rPr>
        <w:t>）</w:t>
      </w:r>
      <w:r>
        <w:rPr>
          <w:rFonts w:hint="eastAsia" w:ascii="仿宋" w:hAnsi="仿宋" w:eastAsia="仿宋" w:cs="仿宋_GB2312"/>
          <w:b/>
          <w:bCs/>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投标截止时间：</w:t>
      </w:r>
      <w:r>
        <w:rPr>
          <w:rFonts w:hint="eastAsia" w:ascii="仿宋" w:hAnsi="仿宋" w:eastAsia="仿宋" w:cs="仿宋_GB2312"/>
          <w:b/>
          <w:bCs/>
          <w:sz w:val="32"/>
          <w:szCs w:val="32"/>
          <w:u w:val="single"/>
        </w:rPr>
        <w:t xml:space="preserve"> 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 xml:space="preserve">年 </w:t>
      </w:r>
      <w:r>
        <w:rPr>
          <w:rFonts w:hint="eastAsia" w:ascii="仿宋" w:hAnsi="仿宋" w:eastAsia="仿宋" w:cs="仿宋_GB2312"/>
          <w:b/>
          <w:bCs/>
          <w:sz w:val="32"/>
          <w:szCs w:val="32"/>
          <w:u w:val="single"/>
          <w:lang w:val="en-US" w:eastAsia="zh-CN"/>
        </w:rPr>
        <w:t>8</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24</w:t>
      </w:r>
      <w:r>
        <w:rPr>
          <w:rFonts w:hint="eastAsia" w:ascii="仿宋" w:hAnsi="仿宋" w:eastAsia="仿宋" w:cs="仿宋_GB2312"/>
          <w:b/>
          <w:bCs/>
          <w:sz w:val="32"/>
          <w:szCs w:val="32"/>
          <w:u w:val="single"/>
        </w:rPr>
        <w:t xml:space="preserve">日 </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 xml:space="preserve">：00   </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w:t>
      </w:r>
      <w:r>
        <w:rPr>
          <w:rFonts w:hint="eastAsia" w:ascii="仿宋" w:hAnsi="仿宋" w:eastAsia="仿宋" w:cs="仿宋_GB2312"/>
          <w:sz w:val="28"/>
          <w:szCs w:val="28"/>
          <w:lang w:eastAsia="zh-CN"/>
        </w:rPr>
        <w:t>工程</w:t>
      </w:r>
      <w:r>
        <w:rPr>
          <w:rFonts w:hint="eastAsia" w:ascii="仿宋" w:hAnsi="仿宋" w:eastAsia="仿宋" w:cs="仿宋_GB2312"/>
          <w:sz w:val="28"/>
          <w:szCs w:val="28"/>
        </w:rPr>
        <w:t>部根据阳光工程相关规定通过招标平台进行公开招标（竞价）。</w:t>
      </w:r>
    </w:p>
    <w:p>
      <w:pPr>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ascii="仿宋" w:hAnsi="仿宋" w:eastAsia="仿宋" w:cs="仿宋_GB2312"/>
          <w:b/>
          <w:sz w:val="36"/>
          <w:szCs w:val="36"/>
        </w:rPr>
      </w:pPr>
      <w:r>
        <w:rPr>
          <w:rFonts w:hint="eastAsia" w:ascii="仿宋" w:hAnsi="仿宋" w:eastAsia="仿宋" w:cs="仿宋_GB2312"/>
          <w:b/>
          <w:sz w:val="36"/>
          <w:szCs w:val="36"/>
        </w:rPr>
        <w:t>一、招标日程安排</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17</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24</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w:t>
      </w:r>
      <w:r>
        <w:rPr>
          <w:rFonts w:hint="eastAsia" w:ascii="仿宋" w:hAnsi="仿宋" w:eastAsia="仿宋" w:cs="仿宋_GB2312"/>
          <w:sz w:val="28"/>
          <w:szCs w:val="28"/>
          <w:u w:val="single"/>
        </w:rPr>
        <w:t>铜陵有色金属集团铜冠建筑安装股份有限公司经营部（</w:t>
      </w:r>
      <w:r>
        <w:rPr>
          <w:rFonts w:hint="eastAsia" w:ascii="仿宋" w:hAnsi="仿宋" w:eastAsia="仿宋" w:cs="仿宋_GB2312"/>
          <w:sz w:val="28"/>
          <w:szCs w:val="28"/>
          <w:u w:val="single"/>
          <w:lang w:eastAsia="zh-CN"/>
        </w:rPr>
        <w:t>翠湖三路老家酒业斜对面</w:t>
      </w:r>
      <w:r>
        <w:rPr>
          <w:rFonts w:hint="eastAsia" w:ascii="仿宋" w:hAnsi="仿宋" w:eastAsia="仿宋" w:cs="仿宋_GB2312"/>
          <w:sz w:val="28"/>
          <w:szCs w:val="28"/>
          <w:u w:val="single"/>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24</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本次招标的具体内容</w:t>
      </w:r>
      <w:r>
        <w:rPr>
          <w:rFonts w:hint="eastAsia" w:ascii="仿宋" w:hAnsi="仿宋" w:eastAsia="仿宋" w:cs="仿宋_GB2312"/>
          <w:sz w:val="28"/>
          <w:szCs w:val="28"/>
          <w:lang w:eastAsia="zh-CN"/>
        </w:rPr>
        <w:t>：</w:t>
      </w:r>
    </w:p>
    <w:p>
      <w:pPr>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eastAsia="zh-CN"/>
        </w:rPr>
        <w:t>驾驶式扫地车</w:t>
      </w:r>
    </w:p>
    <w:tbl>
      <w:tblPr>
        <w:tblStyle w:val="46"/>
        <w:tblW w:w="9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505"/>
        <w:gridCol w:w="1505"/>
        <w:gridCol w:w="1505"/>
        <w:gridCol w:w="1505"/>
        <w:gridCol w:w="1505"/>
        <w:gridCol w:w="1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动力单元</w:t>
            </w:r>
          </w:p>
        </w:tc>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48V/150ah</w:t>
            </w:r>
          </w:p>
        </w:tc>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驱动电机</w:t>
            </w:r>
          </w:p>
        </w:tc>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1800W</w:t>
            </w:r>
          </w:p>
        </w:tc>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工作时间</w:t>
            </w:r>
          </w:p>
        </w:tc>
        <w:tc>
          <w:tcPr>
            <w:tcW w:w="1632"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6h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主刷电机</w:t>
            </w:r>
          </w:p>
        </w:tc>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800W</w:t>
            </w:r>
          </w:p>
        </w:tc>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垃圾容量</w:t>
            </w:r>
          </w:p>
        </w:tc>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200L</w:t>
            </w:r>
          </w:p>
        </w:tc>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爬坡能力</w:t>
            </w:r>
          </w:p>
        </w:tc>
        <w:tc>
          <w:tcPr>
            <w:tcW w:w="1632"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边刷电机</w:t>
            </w:r>
          </w:p>
        </w:tc>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4*90W</w:t>
            </w:r>
          </w:p>
        </w:tc>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清扫宽度</w:t>
            </w:r>
          </w:p>
        </w:tc>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2000mm</w:t>
            </w:r>
          </w:p>
        </w:tc>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噪音</w:t>
            </w:r>
          </w:p>
        </w:tc>
        <w:tc>
          <w:tcPr>
            <w:tcW w:w="1632"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70Db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风机电机</w:t>
            </w:r>
          </w:p>
        </w:tc>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500W</w:t>
            </w:r>
          </w:p>
        </w:tc>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行驶速度</w:t>
            </w:r>
          </w:p>
        </w:tc>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0-10Km/h</w:t>
            </w:r>
          </w:p>
        </w:tc>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充电时间</w:t>
            </w:r>
          </w:p>
        </w:tc>
        <w:tc>
          <w:tcPr>
            <w:tcW w:w="1632"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8h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震尘电机</w:t>
            </w:r>
          </w:p>
        </w:tc>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50W</w:t>
            </w:r>
          </w:p>
        </w:tc>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防滑车控制</w:t>
            </w:r>
          </w:p>
        </w:tc>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有</w:t>
            </w:r>
          </w:p>
        </w:tc>
        <w:tc>
          <w:tcPr>
            <w:tcW w:w="1505"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工作效率</w:t>
            </w:r>
          </w:p>
        </w:tc>
        <w:tc>
          <w:tcPr>
            <w:tcW w:w="1632" w:type="dxa"/>
          </w:tcPr>
          <w:p>
            <w:pPr>
              <w:rPr>
                <w:rFonts w:hint="default" w:ascii="仿宋" w:hAnsi="仿宋" w:eastAsia="仿宋" w:cs="仿宋_GB2312"/>
                <w:sz w:val="28"/>
                <w:szCs w:val="28"/>
                <w:vertAlign w:val="baseline"/>
                <w:lang w:val="en-US" w:eastAsia="zh-CN"/>
              </w:rPr>
            </w:pPr>
            <w:r>
              <w:rPr>
                <w:rFonts w:hint="eastAsia" w:ascii="仿宋" w:hAnsi="仿宋" w:eastAsia="仿宋" w:cs="仿宋_GB2312"/>
                <w:sz w:val="28"/>
                <w:szCs w:val="28"/>
                <w:vertAlign w:val="baseline"/>
                <w:lang w:val="en-US" w:eastAsia="zh-CN"/>
              </w:rPr>
              <w:t>15000㎡/h</w:t>
            </w:r>
          </w:p>
        </w:tc>
      </w:tr>
    </w:tbl>
    <w:p>
      <w:pPr>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技术要求：免维护锂电池，带减震缓冲装置，实心轮胎，防撞自动复位功能，全景驾驶室，智能面板，磁钢吸风电机。</w:t>
      </w:r>
    </w:p>
    <w:p>
      <w:pPr>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应用场景：水泥路面、沥青路面、砖石路面。</w:t>
      </w:r>
    </w:p>
    <w:p>
      <w:pPr>
        <w:ind w:firstLine="560" w:firstLineChars="200"/>
        <w:rPr>
          <w:rFonts w:hint="default" w:ascii="仿宋" w:hAnsi="仿宋" w:eastAsia="仿宋" w:cs="仿宋_GB2312"/>
          <w:sz w:val="28"/>
          <w:szCs w:val="28"/>
          <w:lang w:val="en-US" w:eastAsia="zh-CN"/>
        </w:rPr>
      </w:pPr>
      <w:r>
        <w:rPr>
          <w:rFonts w:hint="eastAsia" w:ascii="仿宋" w:hAnsi="仿宋" w:eastAsia="仿宋" w:cs="仿宋_GB2312"/>
          <w:sz w:val="28"/>
          <w:szCs w:val="28"/>
          <w:lang w:val="en-US" w:eastAsia="zh-CN"/>
        </w:rPr>
        <w:t>质保要求：自产品交付之日起12个月，锂电池质保三年（耗材除外）。</w:t>
      </w: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w:t>
      </w:r>
      <w:r>
        <w:rPr>
          <w:rFonts w:hint="eastAsia" w:ascii="仿宋" w:hAnsi="仿宋" w:eastAsia="仿宋" w:cs="仿宋_GB2312"/>
          <w:sz w:val="28"/>
          <w:szCs w:val="28"/>
          <w:lang w:eastAsia="zh-CN"/>
        </w:rPr>
        <w:t>内容</w:t>
      </w:r>
      <w:r>
        <w:rPr>
          <w:rFonts w:hint="eastAsia" w:ascii="仿宋" w:hAnsi="仿宋" w:eastAsia="仿宋" w:cs="仿宋_GB2312"/>
          <w:sz w:val="28"/>
          <w:szCs w:val="28"/>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w:t>
      </w:r>
      <w:r>
        <w:rPr>
          <w:rFonts w:hint="eastAsia" w:ascii="仿宋" w:hAnsi="仿宋" w:eastAsia="仿宋" w:cs="仿宋_GB2312"/>
          <w:sz w:val="28"/>
          <w:szCs w:val="28"/>
          <w:lang w:eastAsia="zh-CN"/>
        </w:rPr>
        <w:t>机械运输</w:t>
      </w:r>
      <w:r>
        <w:rPr>
          <w:rFonts w:hint="eastAsia" w:ascii="仿宋" w:hAnsi="仿宋" w:eastAsia="仿宋" w:cs="仿宋_GB2312"/>
          <w:sz w:val="28"/>
          <w:szCs w:val="28"/>
        </w:rPr>
        <w:t>招标上发布。招标公告请投标人自行下载。</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五、投标报名</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1、各投标人需在报名截止时间之前至铜陵有色金属集团铜冠建筑安</w:t>
      </w:r>
      <w:r>
        <w:rPr>
          <w:rFonts w:hint="eastAsia" w:ascii="仿宋" w:hAnsi="仿宋" w:eastAsia="仿宋" w:cs="仿宋_GB2312"/>
          <w:sz w:val="28"/>
          <w:szCs w:val="28"/>
        </w:rPr>
        <w:br w:type="textWrapping"/>
      </w:r>
      <w:r>
        <w:rPr>
          <w:rFonts w:hint="eastAsia" w:ascii="仿宋" w:hAnsi="仿宋" w:eastAsia="仿宋" w:cs="仿宋_GB2312"/>
          <w:sz w:val="28"/>
          <w:szCs w:val="28"/>
        </w:rPr>
        <w:t>装股份有限公司报名。因投标人未在指定要求时间报名或未通过资格审</w:t>
      </w:r>
      <w:r>
        <w:rPr>
          <w:rFonts w:hint="eastAsia" w:ascii="仿宋" w:hAnsi="仿宋" w:eastAsia="仿宋" w:cs="仿宋_GB2312"/>
          <w:sz w:val="28"/>
          <w:szCs w:val="28"/>
        </w:rPr>
        <w:br w:type="textWrapping"/>
      </w:r>
      <w:r>
        <w:rPr>
          <w:rFonts w:hint="eastAsia" w:ascii="仿宋" w:hAnsi="仿宋" w:eastAsia="仿宋" w:cs="仿宋_GB2312"/>
          <w:sz w:val="28"/>
          <w:szCs w:val="28"/>
        </w:rPr>
        <w:t>查的视为无效投标。</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2、</w:t>
      </w:r>
      <w:r>
        <w:rPr>
          <w:rFonts w:hint="eastAsia" w:ascii="仿宋" w:hAnsi="仿宋" w:eastAsia="仿宋" w:cs="仿宋_GB2312"/>
          <w:sz w:val="28"/>
          <w:szCs w:val="28"/>
        </w:rPr>
        <w:t>报名时投标人需提供报名资料：营业执照副本复印件、法定代表</w:t>
      </w:r>
      <w:r>
        <w:rPr>
          <w:rFonts w:hint="eastAsia" w:ascii="仿宋" w:hAnsi="仿宋" w:eastAsia="仿宋" w:cs="仿宋_GB2312"/>
          <w:sz w:val="28"/>
          <w:szCs w:val="28"/>
        </w:rPr>
        <w:br w:type="textWrapping"/>
      </w:r>
      <w:r>
        <w:rPr>
          <w:rFonts w:hint="eastAsia" w:ascii="仿宋" w:hAnsi="仿宋" w:eastAsia="仿宋" w:cs="仿宋_GB2312"/>
          <w:sz w:val="28"/>
          <w:szCs w:val="28"/>
        </w:rPr>
        <w:t>人身份证复印件（经办人不是法定代表人的要提供法定代表人授权委托</w:t>
      </w:r>
      <w:r>
        <w:rPr>
          <w:rFonts w:hint="eastAsia" w:ascii="仿宋" w:hAnsi="仿宋" w:eastAsia="仿宋" w:cs="仿宋_GB2312"/>
          <w:sz w:val="28"/>
          <w:szCs w:val="28"/>
        </w:rPr>
        <w:br w:type="textWrapping"/>
      </w:r>
      <w:r>
        <w:rPr>
          <w:rFonts w:hint="eastAsia" w:ascii="仿宋" w:hAnsi="仿宋" w:eastAsia="仿宋" w:cs="仿宋_GB2312"/>
          <w:sz w:val="28"/>
          <w:szCs w:val="28"/>
        </w:rPr>
        <w:t>书、代理人身份证复印件）并加盖公章（原章）等资料。</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3、报名自招标公告发布之日起至2023年</w:t>
      </w:r>
      <w:r>
        <w:rPr>
          <w:rFonts w:hint="eastAsia" w:ascii="仿宋" w:hAnsi="仿宋" w:eastAsia="仿宋" w:cs="仿宋_GB2312"/>
          <w:sz w:val="28"/>
          <w:szCs w:val="28"/>
          <w:lang w:val="en-US" w:eastAsia="zh-CN"/>
        </w:rPr>
        <w:t>8</w:t>
      </w:r>
      <w:r>
        <w:rPr>
          <w:rFonts w:hint="eastAsia" w:ascii="仿宋" w:hAnsi="仿宋" w:eastAsia="仿宋" w:cs="仿宋_GB2312"/>
          <w:sz w:val="28"/>
          <w:szCs w:val="28"/>
        </w:rPr>
        <w:t>月2</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日17:</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0止</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4、报名地点：铜陵有色金属集团铜冠建筑安装股份有限公司</w:t>
      </w:r>
      <w:r>
        <w:rPr>
          <w:rFonts w:hint="eastAsia" w:ascii="仿宋" w:hAnsi="仿宋" w:eastAsia="仿宋" w:cs="仿宋_GB2312"/>
          <w:sz w:val="28"/>
          <w:szCs w:val="28"/>
          <w:lang w:eastAsia="zh-CN"/>
        </w:rPr>
        <w:t>工程部</w:t>
      </w:r>
      <w:r>
        <w:rPr>
          <w:rFonts w:hint="eastAsia" w:ascii="仿宋" w:hAnsi="仿宋" w:eastAsia="仿宋" w:cs="仿宋_GB2312"/>
          <w:sz w:val="28"/>
          <w:szCs w:val="28"/>
        </w:rPr>
        <w:t>（铜陵市翠湖三路</w:t>
      </w:r>
      <w:r>
        <w:rPr>
          <w:rFonts w:hint="eastAsia" w:ascii="仿宋" w:hAnsi="仿宋" w:eastAsia="仿宋" w:cs="仿宋_GB2312"/>
          <w:sz w:val="28"/>
          <w:szCs w:val="28"/>
          <w:lang w:eastAsia="zh-CN"/>
        </w:rPr>
        <w:t>老家酒业斜对面</w:t>
      </w:r>
      <w:r>
        <w:rPr>
          <w:rFonts w:hint="eastAsia" w:ascii="仿宋" w:hAnsi="仿宋" w:eastAsia="仿宋" w:cs="仿宋_GB2312"/>
          <w:sz w:val="28"/>
          <w:szCs w:val="28"/>
        </w:rPr>
        <w:t>）</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5、联系人：章浩（18705628595）</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24</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2、投标文件递交地点：</w:t>
      </w:r>
      <w:r>
        <w:rPr>
          <w:rFonts w:hint="eastAsia" w:ascii="仿宋" w:hAnsi="仿宋" w:eastAsia="仿宋" w:cs="仿宋_GB2312"/>
          <w:sz w:val="28"/>
          <w:szCs w:val="28"/>
          <w:u w:val="single"/>
        </w:rPr>
        <w:t>铜陵有色金属集团铜冠建筑安装股份有限公司经营部（</w:t>
      </w:r>
      <w:r>
        <w:rPr>
          <w:rFonts w:hint="eastAsia" w:ascii="仿宋" w:hAnsi="仿宋" w:eastAsia="仿宋" w:cs="仿宋_GB2312"/>
          <w:sz w:val="28"/>
          <w:szCs w:val="28"/>
          <w:u w:val="single"/>
          <w:lang w:eastAsia="zh-CN"/>
        </w:rPr>
        <w:t>翠湖三路老家酒业斜对面</w:t>
      </w:r>
      <w:r>
        <w:rPr>
          <w:rFonts w:hint="eastAsia" w:ascii="仿宋" w:hAnsi="仿宋" w:eastAsia="仿宋" w:cs="仿宋_GB2312"/>
          <w:sz w:val="28"/>
          <w:szCs w:val="28"/>
          <w:u w:val="single"/>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both"/>
        <w:textAlignment w:val="auto"/>
        <w:rPr>
          <w:rFonts w:hint="eastAsia" w:ascii="仿宋" w:hAnsi="仿宋" w:eastAsia="仿宋" w:cs="仿宋_GB2312"/>
          <w:b/>
          <w:sz w:val="36"/>
          <w:szCs w:val="36"/>
          <w:lang w:eastAsia="zh-CN"/>
        </w:rPr>
      </w:pP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lang w:eastAsia="zh-CN"/>
        </w:rPr>
      </w:pP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）投标人如若中标，提供的</w:t>
      </w:r>
      <w:r>
        <w:rPr>
          <w:rFonts w:hint="eastAsia" w:ascii="仿宋" w:hAnsi="仿宋" w:eastAsia="仿宋" w:cs="仿宋_GB2312"/>
          <w:sz w:val="28"/>
          <w:szCs w:val="28"/>
          <w:lang w:eastAsia="zh-CN"/>
        </w:rPr>
        <w:t>设备</w:t>
      </w:r>
      <w:r>
        <w:rPr>
          <w:rFonts w:hint="eastAsia" w:ascii="仿宋" w:hAnsi="仿宋" w:eastAsia="仿宋" w:cs="仿宋_GB2312"/>
          <w:sz w:val="28"/>
          <w:szCs w:val="28"/>
        </w:rPr>
        <w:t>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）若达不到招标人要求的，中标人无条件将该批货物拉回且不计货款，动用招标人机械的收取相应费用。</w:t>
      </w:r>
    </w:p>
    <w:p>
      <w:pPr>
        <w:ind w:firstLine="638" w:firstLineChars="228"/>
        <w:rPr>
          <w:rFonts w:hint="eastAsia" w:ascii="仿宋" w:hAnsi="仿宋" w:eastAsia="仿宋" w:cs="仿宋_GB2312"/>
          <w:sz w:val="28"/>
          <w:szCs w:val="28"/>
          <w:u w:val="single"/>
          <w:lang w:eastAsia="zh-CN"/>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w:t>
      </w:r>
      <w:r>
        <w:rPr>
          <w:rFonts w:hint="eastAsia" w:ascii="仿宋" w:hAnsi="仿宋" w:eastAsia="仿宋" w:cs="仿宋_GB2312"/>
          <w:b/>
          <w:bCs/>
          <w:sz w:val="28"/>
          <w:szCs w:val="28"/>
          <w:u w:val="single"/>
        </w:rPr>
        <w:t>报价为含税（税率必须注明）、含运费（至安徽铜陵</w:t>
      </w:r>
      <w:r>
        <w:rPr>
          <w:rFonts w:hint="eastAsia" w:ascii="仿宋" w:hAnsi="仿宋" w:eastAsia="仿宋" w:cs="仿宋_GB2312"/>
          <w:b/>
          <w:bCs/>
          <w:sz w:val="28"/>
          <w:szCs w:val="28"/>
          <w:u w:val="single"/>
          <w:lang w:eastAsia="zh-CN"/>
        </w:rPr>
        <w:t>指定地点</w:t>
      </w:r>
      <w:r>
        <w:rPr>
          <w:rFonts w:hint="eastAsia" w:ascii="仿宋" w:hAnsi="仿宋" w:eastAsia="仿宋" w:cs="仿宋_GB2312"/>
          <w:b/>
          <w:bCs/>
          <w:sz w:val="28"/>
          <w:szCs w:val="28"/>
          <w:u w:val="single"/>
        </w:rPr>
        <w:t>）</w:t>
      </w:r>
      <w:r>
        <w:rPr>
          <w:rFonts w:hint="eastAsia" w:ascii="仿宋" w:hAnsi="仿宋" w:eastAsia="仿宋" w:cs="仿宋_GB2312"/>
          <w:b/>
          <w:bCs/>
          <w:sz w:val="28"/>
          <w:szCs w:val="28"/>
          <w:u w:val="single"/>
          <w:lang w:eastAsia="zh-CN"/>
        </w:rPr>
        <w:t>。</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4</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）投标文件密封袋封口处应密封完整，加盖投标单位公章，并且注明招标编号及</w:t>
      </w:r>
      <w:r>
        <w:rPr>
          <w:rFonts w:hint="eastAsia" w:ascii="仿宋" w:hAnsi="仿宋" w:eastAsia="仿宋" w:cs="仿宋_GB2312"/>
          <w:sz w:val="28"/>
          <w:szCs w:val="28"/>
          <w:lang w:eastAsia="zh-CN"/>
        </w:rPr>
        <w:t>设备</w:t>
      </w:r>
      <w:r>
        <w:rPr>
          <w:rFonts w:hint="eastAsia" w:ascii="仿宋" w:hAnsi="仿宋" w:eastAsia="仿宋" w:cs="仿宋_GB2312"/>
          <w:sz w:val="28"/>
          <w:szCs w:val="28"/>
        </w:rPr>
        <w:t>名称。因投标人制作、密封、寄送报价文件不符合要求的视为无效投标。</w:t>
      </w:r>
    </w:p>
    <w:p>
      <w:pPr>
        <w:ind w:firstLine="565" w:firstLineChars="202"/>
        <w:rPr>
          <w:rFonts w:hint="eastAsia"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7</w:t>
      </w:r>
      <w:r>
        <w:rPr>
          <w:rFonts w:hint="eastAsia" w:ascii="仿宋" w:hAnsi="仿宋" w:eastAsia="仿宋" w:cs="仿宋_GB2312"/>
          <w:sz w:val="28"/>
          <w:szCs w:val="28"/>
        </w:rPr>
        <w:t>）投标人首次投标时需提供加盖公章的营业执照副本的复印件及其它资质资料。</w:t>
      </w:r>
    </w:p>
    <w:p>
      <w:pPr>
        <w:ind w:firstLine="568" w:firstLineChars="202"/>
        <w:rPr>
          <w:rFonts w:hint="default" w:ascii="仿宋" w:hAnsi="仿宋" w:eastAsia="仿宋" w:cs="仿宋_GB2312"/>
          <w:b/>
          <w:bCs/>
          <w:sz w:val="28"/>
          <w:szCs w:val="28"/>
          <w:lang w:val="en-US" w:eastAsia="zh-CN"/>
        </w:rPr>
      </w:pPr>
      <w:r>
        <w:rPr>
          <w:rFonts w:hint="eastAsia" w:ascii="仿宋" w:hAnsi="仿宋" w:eastAsia="仿宋" w:cs="仿宋_GB2312"/>
          <w:b/>
          <w:bCs/>
          <w:sz w:val="28"/>
          <w:szCs w:val="28"/>
          <w:lang w:eastAsia="zh-CN"/>
        </w:rPr>
        <w:t>（</w:t>
      </w:r>
      <w:r>
        <w:rPr>
          <w:rFonts w:hint="eastAsia" w:ascii="仿宋" w:hAnsi="仿宋" w:eastAsia="仿宋" w:cs="仿宋_GB2312"/>
          <w:b/>
          <w:bCs/>
          <w:sz w:val="28"/>
          <w:szCs w:val="28"/>
          <w:lang w:val="en-US" w:eastAsia="zh-CN"/>
        </w:rPr>
        <w:t>8）货款支付方式：货物交付并经买方确认交割数量和外观质量无昇议后，卖方向买方开具符合法律规定的 13 ％增值税发票。如卖方开具的发票不符合法律规定，则买方有权拒付相应部分货款。买方办理收到发票后60日内支付合同总额90%货款，余10%货款质保期到期后一次性付清。</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、评</w:t>
      </w:r>
      <w:bookmarkStart w:id="0" w:name="_GoBack"/>
      <w:bookmarkEnd w:id="0"/>
      <w:r>
        <w:rPr>
          <w:rFonts w:hint="eastAsia" w:ascii="仿宋" w:hAnsi="仿宋" w:eastAsia="仿宋" w:cs="仿宋_GB2312"/>
          <w:b/>
          <w:sz w:val="36"/>
          <w:szCs w:val="36"/>
        </w:rPr>
        <w:t>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ind w:firstLine="560" w:firstLineChars="200"/>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pgBorders>
            <w:top w:val="none" w:sz="0" w:space="0"/>
            <w:left w:val="none" w:sz="0" w:space="0"/>
            <w:bottom w:val="none" w:sz="0" w:space="0"/>
            <w:right w:val="none" w:sz="0" w:space="0"/>
          </w:pgBorders>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120" w:lineRule="auto"/>
        <w:jc w:val="left"/>
        <w:textAlignment w:val="auto"/>
        <w:rPr>
          <w:rFonts w:ascii="仿宋_GB2312" w:hAnsi="仿宋_GB2312" w:eastAsia="仿宋_GB2312" w:cs="仿宋_GB2312"/>
          <w:sz w:val="30"/>
          <w:szCs w:val="30"/>
        </w:rPr>
      </w:pPr>
      <w:r>
        <w:rPr>
          <w:rStyle w:val="48"/>
          <w:rFonts w:hint="eastAsia" w:ascii="仿宋_GB2312" w:hAnsi="仿宋_GB2312" w:eastAsia="仿宋_GB2312" w:cs="仿宋_GB2312"/>
          <w:color w:val="333333"/>
          <w:sz w:val="30"/>
          <w:szCs w:val="30"/>
        </w:rPr>
        <w:t>报价单</w:t>
      </w:r>
      <w:r>
        <w:rPr>
          <w:rStyle w:val="48"/>
          <w:rFonts w:hint="eastAsia" w:ascii="仿宋_GB2312" w:hAnsi="仿宋_GB2312" w:eastAsia="仿宋_GB2312" w:cs="仿宋_GB2312"/>
          <w:color w:val="333333"/>
          <w:sz w:val="30"/>
          <w:szCs w:val="30"/>
          <w:lang w:eastAsia="zh-CN"/>
        </w:rPr>
        <w:t>（</w:t>
      </w:r>
      <w:r>
        <w:rPr>
          <w:rFonts w:hint="eastAsia" w:ascii="仿宋" w:hAnsi="仿宋" w:eastAsia="仿宋" w:cs="仿宋_GB2312"/>
          <w:b/>
          <w:bCs/>
          <w:sz w:val="32"/>
          <w:szCs w:val="32"/>
          <w:u w:val="none"/>
        </w:rPr>
        <w:t>TGJA</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JX</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202</w:t>
      </w:r>
      <w:r>
        <w:rPr>
          <w:rFonts w:hint="eastAsia" w:ascii="仿宋" w:hAnsi="仿宋" w:eastAsia="仿宋" w:cs="仿宋_GB2312"/>
          <w:b/>
          <w:bCs/>
          <w:sz w:val="32"/>
          <w:szCs w:val="32"/>
          <w:u w:val="none"/>
          <w:lang w:val="en-US" w:eastAsia="zh-CN"/>
        </w:rPr>
        <w:t>3035）</w:t>
      </w:r>
    </w:p>
    <w:tbl>
      <w:tblPr>
        <w:tblStyle w:val="45"/>
        <w:tblpPr w:leftFromText="180" w:rightFromText="180" w:vertAnchor="text" w:horzAnchor="page" w:tblpX="1663" w:tblpY="174"/>
        <w:tblOverlap w:val="never"/>
        <w:tblW w:w="13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638"/>
        <w:gridCol w:w="3968"/>
        <w:gridCol w:w="679"/>
        <w:gridCol w:w="726"/>
        <w:gridCol w:w="1200"/>
        <w:gridCol w:w="1377"/>
        <w:gridCol w:w="522"/>
        <w:gridCol w:w="419"/>
        <w:gridCol w:w="2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638"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设备名称</w:t>
            </w:r>
          </w:p>
        </w:tc>
        <w:tc>
          <w:tcPr>
            <w:tcW w:w="3968"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参数</w:t>
            </w:r>
          </w:p>
        </w:tc>
        <w:tc>
          <w:tcPr>
            <w:tcW w:w="679"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单位</w:t>
            </w:r>
          </w:p>
        </w:tc>
        <w:tc>
          <w:tcPr>
            <w:tcW w:w="726"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1200"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1377"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总价＊</w:t>
            </w:r>
          </w:p>
        </w:tc>
        <w:tc>
          <w:tcPr>
            <w:tcW w:w="941" w:type="dxa"/>
            <w:gridSpan w:val="2"/>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税率＊</w:t>
            </w:r>
          </w:p>
        </w:tc>
        <w:tc>
          <w:tcPr>
            <w:tcW w:w="2659"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75" w:type="dxa"/>
            <w:shd w:val="clear" w:color="auto" w:fill="FFFFFF"/>
            <w:noWrap w:val="0"/>
            <w:vAlign w:val="center"/>
          </w:tcPr>
          <w:p>
            <w:pPr>
              <w:widowControl w:val="0"/>
              <w:jc w:val="center"/>
              <w:rPr>
                <w:rFonts w:hint="eastAsia"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1</w:t>
            </w:r>
          </w:p>
        </w:tc>
        <w:tc>
          <w:tcPr>
            <w:tcW w:w="1638" w:type="dxa"/>
            <w:noWrap w:val="0"/>
            <w:vAlign w:val="center"/>
          </w:tcPr>
          <w:p>
            <w:pPr>
              <w:widowControl w:val="0"/>
              <w:jc w:val="both"/>
              <w:rPr>
                <w:rFonts w:hint="eastAsia"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驾驶式扫地车</w:t>
            </w:r>
          </w:p>
        </w:tc>
        <w:tc>
          <w:tcPr>
            <w:tcW w:w="3968" w:type="dxa"/>
            <w:noWrap w:val="0"/>
            <w:vAlign w:val="center"/>
          </w:tcPr>
          <w:p>
            <w:pPr>
              <w:widowControl w:val="0"/>
              <w:jc w:val="left"/>
              <w:rPr>
                <w:rFonts w:hint="eastAsia"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详见招标内容</w:t>
            </w:r>
          </w:p>
        </w:tc>
        <w:tc>
          <w:tcPr>
            <w:tcW w:w="679" w:type="dxa"/>
            <w:noWrap w:val="0"/>
            <w:vAlign w:val="center"/>
          </w:tcPr>
          <w:p>
            <w:pPr>
              <w:widowControl w:val="0"/>
              <w:jc w:val="center"/>
              <w:rPr>
                <w:rFonts w:hint="eastAsia" w:ascii="宋体" w:hAnsi="宋体" w:eastAsia="宋体" w:cs="宋体"/>
                <w:b/>
                <w:bCs/>
                <w:sz w:val="22"/>
                <w:szCs w:val="22"/>
                <w:lang w:eastAsia="zh-CN"/>
              </w:rPr>
            </w:pPr>
            <w:r>
              <w:rPr>
                <w:rFonts w:hint="eastAsia" w:ascii="宋体" w:hAnsi="宋体" w:cs="宋体"/>
                <w:b/>
                <w:bCs/>
                <w:sz w:val="22"/>
                <w:szCs w:val="22"/>
                <w:lang w:eastAsia="zh-CN"/>
              </w:rPr>
              <w:t>台</w:t>
            </w:r>
          </w:p>
        </w:tc>
        <w:tc>
          <w:tcPr>
            <w:tcW w:w="726" w:type="dxa"/>
            <w:noWrap w:val="0"/>
            <w:vAlign w:val="center"/>
          </w:tcPr>
          <w:p>
            <w:pPr>
              <w:widowControl w:val="0"/>
              <w:jc w:val="center"/>
              <w:rPr>
                <w:rFonts w:hint="default"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1</w:t>
            </w: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default" w:ascii="宋体" w:hAnsi="宋体" w:eastAsia="宋体" w:cs="宋体"/>
                <w:b/>
                <w:bCs/>
                <w:sz w:val="22"/>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exact"/>
        </w:trPr>
        <w:tc>
          <w:tcPr>
            <w:tcW w:w="475" w:type="dxa"/>
            <w:shd w:val="clear" w:color="auto" w:fill="FFFFFF"/>
            <w:noWrap w:val="0"/>
            <w:vAlign w:val="center"/>
          </w:tcPr>
          <w:p>
            <w:pPr>
              <w:widowControl w:val="0"/>
              <w:jc w:val="center"/>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2</w:t>
            </w:r>
          </w:p>
        </w:tc>
        <w:tc>
          <w:tcPr>
            <w:tcW w:w="5606" w:type="dxa"/>
            <w:gridSpan w:val="2"/>
            <w:noWrap w:val="0"/>
            <w:vAlign w:val="center"/>
          </w:tcPr>
          <w:p>
            <w:pPr>
              <w:widowControl w:val="0"/>
              <w:jc w:val="center"/>
              <w:rPr>
                <w:rFonts w:hint="eastAsia" w:ascii="宋体" w:hAnsi="宋体" w:eastAsia="宋体" w:cs="宋体"/>
                <w:b/>
                <w:bCs/>
                <w:sz w:val="22"/>
                <w:szCs w:val="22"/>
                <w:lang w:eastAsia="zh-CN"/>
              </w:rPr>
            </w:pPr>
            <w:r>
              <w:rPr>
                <w:rFonts w:hint="eastAsia" w:ascii="宋体" w:hAnsi="宋体" w:cs="宋体"/>
                <w:b/>
                <w:bCs/>
                <w:sz w:val="22"/>
                <w:szCs w:val="22"/>
                <w:lang w:eastAsia="zh-CN"/>
              </w:rPr>
              <w:t>合计</w:t>
            </w:r>
          </w:p>
        </w:tc>
        <w:tc>
          <w:tcPr>
            <w:tcW w:w="679" w:type="dxa"/>
            <w:noWrap w:val="0"/>
            <w:vAlign w:val="center"/>
          </w:tcPr>
          <w:p>
            <w:pPr>
              <w:widowControl w:val="0"/>
              <w:jc w:val="center"/>
              <w:rPr>
                <w:rFonts w:hint="eastAsia" w:ascii="宋体" w:hAnsi="宋体" w:cs="宋体"/>
                <w:b/>
                <w:bCs/>
                <w:sz w:val="22"/>
                <w:szCs w:val="22"/>
                <w:lang w:eastAsia="zh-CN"/>
              </w:rPr>
            </w:pPr>
            <w:r>
              <w:rPr>
                <w:rFonts w:hint="eastAsia" w:ascii="宋体" w:hAnsi="宋体" w:cs="宋体"/>
                <w:b/>
                <w:bCs/>
                <w:sz w:val="22"/>
                <w:szCs w:val="22"/>
                <w:lang w:eastAsia="zh-CN"/>
              </w:rPr>
              <w:t>台</w:t>
            </w:r>
          </w:p>
        </w:tc>
        <w:tc>
          <w:tcPr>
            <w:tcW w:w="726" w:type="dxa"/>
            <w:noWrap w:val="0"/>
            <w:vAlign w:val="center"/>
          </w:tcPr>
          <w:p>
            <w:pPr>
              <w:widowControl w:val="0"/>
              <w:jc w:val="center"/>
              <w:rPr>
                <w:rFonts w:hint="default" w:ascii="宋体" w:hAnsi="宋体" w:cs="宋体"/>
                <w:b/>
                <w:bCs/>
                <w:sz w:val="22"/>
                <w:szCs w:val="22"/>
                <w:lang w:val="en-US" w:eastAsia="zh-CN"/>
              </w:rPr>
            </w:pPr>
            <w:r>
              <w:rPr>
                <w:rFonts w:hint="eastAsia" w:ascii="宋体" w:hAnsi="宋体" w:cs="宋体"/>
                <w:b/>
                <w:bCs/>
                <w:sz w:val="22"/>
                <w:szCs w:val="22"/>
                <w:lang w:val="en-US" w:eastAsia="zh-CN"/>
              </w:rPr>
              <w:t>1</w:t>
            </w: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eastAsia" w:ascii="宋体" w:hAnsi="宋体" w:cs="宋体"/>
                <w:b/>
                <w:bCs/>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exact"/>
        </w:trPr>
        <w:tc>
          <w:tcPr>
            <w:tcW w:w="475" w:type="dxa"/>
            <w:shd w:val="clear" w:color="auto" w:fill="FFFFFF"/>
            <w:noWrap w:val="0"/>
            <w:vAlign w:val="center"/>
          </w:tcPr>
          <w:p>
            <w:pPr>
              <w:widowControl w:val="0"/>
              <w:jc w:val="center"/>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3</w:t>
            </w:r>
          </w:p>
        </w:tc>
        <w:tc>
          <w:tcPr>
            <w:tcW w:w="5606" w:type="dxa"/>
            <w:gridSpan w:val="2"/>
            <w:noWrap w:val="0"/>
            <w:vAlign w:val="center"/>
          </w:tcPr>
          <w:p>
            <w:pPr>
              <w:widowControl w:val="0"/>
              <w:jc w:val="center"/>
              <w:rPr>
                <w:rFonts w:hint="eastAsia" w:ascii="宋体" w:hAnsi="宋体" w:cs="宋体"/>
                <w:b/>
                <w:bCs/>
                <w:sz w:val="22"/>
                <w:szCs w:val="22"/>
                <w:lang w:eastAsia="zh-CN"/>
              </w:rPr>
            </w:pPr>
            <w:r>
              <w:rPr>
                <w:rFonts w:hint="eastAsia" w:ascii="宋体" w:hAnsi="宋体" w:cs="宋体"/>
                <w:b/>
                <w:bCs/>
                <w:sz w:val="22"/>
                <w:szCs w:val="22"/>
                <w:lang w:eastAsia="zh-CN"/>
              </w:rPr>
              <w:t>偏离说明</w:t>
            </w:r>
          </w:p>
        </w:tc>
        <w:tc>
          <w:tcPr>
            <w:tcW w:w="7582" w:type="dxa"/>
            <w:gridSpan w:val="7"/>
            <w:noWrap w:val="0"/>
            <w:vAlign w:val="center"/>
          </w:tcPr>
          <w:p>
            <w:pPr>
              <w:widowControl w:val="0"/>
              <w:jc w:val="left"/>
              <w:rPr>
                <w:rFonts w:hint="eastAsia" w:ascii="宋体" w:hAnsi="宋体" w:cs="宋体"/>
                <w:b/>
                <w:bCs/>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13663" w:type="dxa"/>
            <w:gridSpan w:val="10"/>
            <w:shd w:val="clear" w:color="auto" w:fill="FFFFFF"/>
            <w:noWrap w:val="0"/>
            <w:vAlign w:val="center"/>
          </w:tcPr>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说明：1、此报价表中带 ＊ 号为必填项；</w:t>
            </w:r>
          </w:p>
          <w:p>
            <w:pPr>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2、税率栏填写时要具体明确税率且为增值税专</w:t>
            </w:r>
            <w:r>
              <w:rPr>
                <w:rFonts w:hint="eastAsia" w:ascii="仿宋_GB2312" w:hAnsi="仿宋_GB2312" w:eastAsia="仿宋_GB2312" w:cs="仿宋_GB2312"/>
                <w:sz w:val="24"/>
                <w:szCs w:val="24"/>
                <w:lang w:eastAsia="zh-CN"/>
              </w:rPr>
              <w:t>用</w:t>
            </w:r>
            <w:r>
              <w:rPr>
                <w:rFonts w:hint="eastAsia" w:ascii="仿宋_GB2312" w:hAnsi="仿宋_GB2312" w:eastAsia="仿宋_GB2312" w:cs="仿宋_GB2312"/>
                <w:sz w:val="24"/>
                <w:szCs w:val="24"/>
              </w:rPr>
              <w:t>发票；</w:t>
            </w:r>
          </w:p>
          <w:p>
            <w:pPr>
              <w:spacing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3、报价均为含税（税率必须注明）、含运费；</w:t>
            </w:r>
          </w:p>
          <w:p>
            <w:pPr>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4、如有疑问，请与章浩（18705628595）</w:t>
            </w:r>
            <w:r>
              <w:rPr>
                <w:rFonts w:hint="eastAsia" w:ascii="仿宋_GB2312" w:hAnsi="仿宋_GB2312" w:eastAsia="仿宋_GB2312" w:cs="仿宋_GB2312"/>
                <w:sz w:val="24"/>
                <w:szCs w:val="24"/>
                <w:lang w:eastAsia="zh-CN"/>
              </w:rPr>
              <w:t>俞家胜（</w:t>
            </w:r>
            <w:r>
              <w:rPr>
                <w:rFonts w:hint="eastAsia" w:ascii="仿宋_GB2312" w:hAnsi="仿宋_GB2312" w:eastAsia="仿宋_GB2312" w:cs="仿宋_GB2312"/>
                <w:sz w:val="24"/>
                <w:szCs w:val="24"/>
                <w:lang w:val="en-US" w:eastAsia="zh-CN"/>
              </w:rPr>
              <w:t>13856266617</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60" w:type="dxa"/>
            <w:gridSpan w:val="4"/>
            <w:vMerge w:val="restart"/>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投标人单位（公章）</w:t>
            </w:r>
          </w:p>
        </w:tc>
        <w:tc>
          <w:tcPr>
            <w:tcW w:w="3825" w:type="dxa"/>
            <w:gridSpan w:val="4"/>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法定代表人或授权代理人</w:t>
            </w:r>
          </w:p>
        </w:tc>
        <w:tc>
          <w:tcPr>
            <w:tcW w:w="3078" w:type="dxa"/>
            <w:gridSpan w:val="2"/>
            <w:shd w:val="clear" w:color="auto" w:fill="FFFFFF"/>
            <w:noWrap w:val="0"/>
            <w:vAlign w:val="center"/>
          </w:tcPr>
          <w:p>
            <w:pPr>
              <w:widowControl w:val="0"/>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6760" w:type="dxa"/>
            <w:gridSpan w:val="4"/>
            <w:vMerge w:val="continue"/>
            <w:shd w:val="clear" w:color="auto" w:fill="FFFFFF"/>
            <w:noWrap w:val="0"/>
            <w:vAlign w:val="center"/>
          </w:tcPr>
          <w:p>
            <w:pPr>
              <w:widowControl w:val="0"/>
              <w:rPr>
                <w:rFonts w:ascii="仿宋_GB2312" w:hAnsi="仿宋_GB2312" w:eastAsia="仿宋_GB2312" w:cs="仿宋_GB2312"/>
                <w:sz w:val="24"/>
                <w:szCs w:val="24"/>
              </w:rPr>
            </w:pPr>
          </w:p>
        </w:tc>
        <w:tc>
          <w:tcPr>
            <w:tcW w:w="3825" w:type="dxa"/>
            <w:gridSpan w:val="4"/>
            <w:shd w:val="clear" w:color="auto" w:fill="FFFFFF"/>
            <w:noWrap w:val="0"/>
            <w:vAlign w:val="center"/>
          </w:tcPr>
          <w:p>
            <w:pPr>
              <w:widowControl w:val="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联系</w:t>
            </w:r>
            <w:r>
              <w:rPr>
                <w:rFonts w:hint="eastAsia" w:ascii="仿宋_GB2312" w:hAnsi="仿宋_GB2312" w:eastAsia="仿宋_GB2312" w:cs="仿宋_GB2312"/>
                <w:sz w:val="24"/>
                <w:szCs w:val="24"/>
                <w:lang w:eastAsia="zh-CN"/>
              </w:rPr>
              <w:t>电话：</w:t>
            </w:r>
          </w:p>
        </w:tc>
        <w:tc>
          <w:tcPr>
            <w:tcW w:w="3078" w:type="dxa"/>
            <w:gridSpan w:val="2"/>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lang w:eastAsia="zh-CN"/>
              </w:rPr>
              <w:t>邮箱</w:t>
            </w:r>
            <w:r>
              <w:rPr>
                <w:rFonts w:hint="eastAsia" w:ascii="仿宋_GB2312" w:hAnsi="仿宋_GB2312" w:eastAsia="仿宋_GB2312" w:cs="仿宋_GB2312"/>
                <w:sz w:val="24"/>
                <w:szCs w:val="24"/>
              </w:rPr>
              <w:t>：</w:t>
            </w:r>
          </w:p>
        </w:tc>
      </w:tr>
    </w:tbl>
    <w:p>
      <w:pPr>
        <w:spacing w:line="240" w:lineRule="auto"/>
        <w:rPr>
          <w:rFonts w:ascii="仿宋" w:hAnsi="仿宋" w:eastAsia="仿宋" w:cs="仿宋_GB2312"/>
          <w:sz w:val="8"/>
          <w:szCs w:val="8"/>
          <w:u w:val="single"/>
        </w:rPr>
      </w:pPr>
    </w:p>
    <w:sectPr>
      <w:pgSz w:w="16838" w:h="11906" w:orient="landscape"/>
      <w:pgMar w:top="1797" w:right="1440" w:bottom="1797" w:left="1440" w:header="851" w:footer="992" w:gutter="0"/>
      <w:pgBorders>
        <w:top w:val="none" w:sz="0" w:space="0"/>
        <w:left w:val="none" w:sz="0" w:space="0"/>
        <w:bottom w:val="none" w:sz="0" w:space="0"/>
        <w:right w:val="none" w:sz="0" w:space="0"/>
      </w:pgBorders>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u w:val="single"/>
      </w:rPr>
    </w:pPr>
    <w:r>
      <w:rPr>
        <w:rFonts w:hint="eastAsia"/>
        <w:u w:val="single"/>
      </w:rPr>
      <w:t xml:space="preserve">                                                                 　　　         </w:t>
    </w:r>
    <w:r>
      <w:rPr>
        <w:u w:val="single"/>
      </w:rPr>
      <w:t xml:space="preserve"> </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RkOTA3YzYzZTM4MWNlMTAyZjIxZjBiYjA0ZjEzOTgifQ=="/>
  </w:docVars>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5774"/>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0EC"/>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B7749"/>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1AE6"/>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074366"/>
    <w:rsid w:val="012779E4"/>
    <w:rsid w:val="01AF2C21"/>
    <w:rsid w:val="03EB694E"/>
    <w:rsid w:val="048A48C3"/>
    <w:rsid w:val="05BF33B5"/>
    <w:rsid w:val="076152CC"/>
    <w:rsid w:val="0A5C7401"/>
    <w:rsid w:val="0B2B537E"/>
    <w:rsid w:val="0B433A3A"/>
    <w:rsid w:val="0B7042D9"/>
    <w:rsid w:val="0C6241B2"/>
    <w:rsid w:val="0D2B4E23"/>
    <w:rsid w:val="0E876D2F"/>
    <w:rsid w:val="0EC82FD7"/>
    <w:rsid w:val="0EEA79E8"/>
    <w:rsid w:val="0F4F432A"/>
    <w:rsid w:val="0F791AC7"/>
    <w:rsid w:val="10181623"/>
    <w:rsid w:val="10BD1543"/>
    <w:rsid w:val="12A820AD"/>
    <w:rsid w:val="14003AEB"/>
    <w:rsid w:val="144B0F7F"/>
    <w:rsid w:val="174C6AF7"/>
    <w:rsid w:val="17652D76"/>
    <w:rsid w:val="17D86D23"/>
    <w:rsid w:val="18AF15FD"/>
    <w:rsid w:val="1B59783C"/>
    <w:rsid w:val="1BBF797C"/>
    <w:rsid w:val="1DEE2CCA"/>
    <w:rsid w:val="1F4E5E6E"/>
    <w:rsid w:val="1F5D3E3C"/>
    <w:rsid w:val="2037683E"/>
    <w:rsid w:val="223E7710"/>
    <w:rsid w:val="241E2A12"/>
    <w:rsid w:val="25590EC9"/>
    <w:rsid w:val="26A26CEB"/>
    <w:rsid w:val="27BF0464"/>
    <w:rsid w:val="286F41F9"/>
    <w:rsid w:val="299D4A4C"/>
    <w:rsid w:val="2A1902C2"/>
    <w:rsid w:val="2AB020F1"/>
    <w:rsid w:val="2BE80223"/>
    <w:rsid w:val="2C995D0F"/>
    <w:rsid w:val="2D3E7816"/>
    <w:rsid w:val="302E3043"/>
    <w:rsid w:val="30D974B7"/>
    <w:rsid w:val="32D54D2A"/>
    <w:rsid w:val="333663C1"/>
    <w:rsid w:val="336F7BD6"/>
    <w:rsid w:val="343C1399"/>
    <w:rsid w:val="34634E47"/>
    <w:rsid w:val="346848DB"/>
    <w:rsid w:val="354F3A99"/>
    <w:rsid w:val="357B16F3"/>
    <w:rsid w:val="358160C2"/>
    <w:rsid w:val="36050FAB"/>
    <w:rsid w:val="3989643E"/>
    <w:rsid w:val="3A3173ED"/>
    <w:rsid w:val="3B076549"/>
    <w:rsid w:val="3C5B75D3"/>
    <w:rsid w:val="3C7823C8"/>
    <w:rsid w:val="3DBC2399"/>
    <w:rsid w:val="3DCC4487"/>
    <w:rsid w:val="3E474521"/>
    <w:rsid w:val="3EC82979"/>
    <w:rsid w:val="41B46B47"/>
    <w:rsid w:val="424B79E0"/>
    <w:rsid w:val="434963F7"/>
    <w:rsid w:val="439F612A"/>
    <w:rsid w:val="441344E9"/>
    <w:rsid w:val="44842956"/>
    <w:rsid w:val="44B922E9"/>
    <w:rsid w:val="45DC2779"/>
    <w:rsid w:val="465E02D2"/>
    <w:rsid w:val="46BC5513"/>
    <w:rsid w:val="46E4533A"/>
    <w:rsid w:val="499425D7"/>
    <w:rsid w:val="499D4ACB"/>
    <w:rsid w:val="4E822997"/>
    <w:rsid w:val="4ED20DFA"/>
    <w:rsid w:val="4F0F5DA2"/>
    <w:rsid w:val="4F397E6D"/>
    <w:rsid w:val="4F54161A"/>
    <w:rsid w:val="504C2BE7"/>
    <w:rsid w:val="51B50E5A"/>
    <w:rsid w:val="554830C1"/>
    <w:rsid w:val="556408FF"/>
    <w:rsid w:val="56B4262E"/>
    <w:rsid w:val="576F2EA8"/>
    <w:rsid w:val="5807041D"/>
    <w:rsid w:val="583F79D3"/>
    <w:rsid w:val="58691989"/>
    <w:rsid w:val="58F960F8"/>
    <w:rsid w:val="599F0979"/>
    <w:rsid w:val="5C1E1084"/>
    <w:rsid w:val="5C8970A8"/>
    <w:rsid w:val="5C9D7B0A"/>
    <w:rsid w:val="5EE01EF7"/>
    <w:rsid w:val="60F035C2"/>
    <w:rsid w:val="63E45615"/>
    <w:rsid w:val="679D3A2B"/>
    <w:rsid w:val="69AD4D95"/>
    <w:rsid w:val="69B54174"/>
    <w:rsid w:val="6A315ABB"/>
    <w:rsid w:val="6A660AE8"/>
    <w:rsid w:val="6A87598F"/>
    <w:rsid w:val="6D0836FD"/>
    <w:rsid w:val="6DC85CEE"/>
    <w:rsid w:val="703849D5"/>
    <w:rsid w:val="711712EF"/>
    <w:rsid w:val="74B57A97"/>
    <w:rsid w:val="74E33EE7"/>
    <w:rsid w:val="757D3977"/>
    <w:rsid w:val="77C81C4C"/>
    <w:rsid w:val="793439F5"/>
    <w:rsid w:val="796E3D99"/>
    <w:rsid w:val="79ED6ADC"/>
    <w:rsid w:val="7B8D7C88"/>
    <w:rsid w:val="7C252C88"/>
    <w:rsid w:val="7C285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中国微软</Company>
  <Pages>11</Pages>
  <Words>2420</Words>
  <Characters>2634</Characters>
  <Lines>23</Lines>
  <Paragraphs>6</Paragraphs>
  <TotalTime>3</TotalTime>
  <ScaleCrop>false</ScaleCrop>
  <LinksUpToDate>false</LinksUpToDate>
  <CharactersWithSpaces>2675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章浩</cp:lastModifiedBy>
  <cp:lastPrinted>2019-05-06T09:43:00Z</cp:lastPrinted>
  <dcterms:modified xsi:type="dcterms:W3CDTF">2023-08-16T01:02:09Z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C9A299A3812E4AEA96CB9FF63494EDAF_12</vt:lpwstr>
  </property>
</Properties>
</file>