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军粮供应站成品粮物流仓库彩卷</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26</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军粮供应站成品粮物流仓库12.893吨彩卷（</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11</w:t>
      </w:r>
      <w:bookmarkStart w:id="0" w:name="_GoBack"/>
      <w:bookmarkEnd w:id="0"/>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合同签订，货到验收合格后收到发票入账，</w:t>
      </w:r>
      <w:r>
        <w:rPr>
          <w:rFonts w:hint="eastAsia" w:asciiTheme="minorEastAsia" w:hAnsiTheme="minorEastAsia" w:eastAsiaTheme="minorEastAsia" w:cstheme="minorEastAsia"/>
          <w:sz w:val="28"/>
          <w:szCs w:val="28"/>
          <w:u w:val="single"/>
          <w:lang w:eastAsia="zh-CN"/>
        </w:rPr>
        <w:t>入账次月支付</w:t>
      </w:r>
      <w:r>
        <w:rPr>
          <w:rFonts w:hint="eastAsia" w:asciiTheme="minorEastAsia" w:hAnsiTheme="minorEastAsia" w:eastAsiaTheme="minorEastAsia" w:cstheme="minorEastAsia"/>
          <w:sz w:val="28"/>
          <w:szCs w:val="28"/>
          <w:u w:val="single"/>
          <w:lang w:val="en-US" w:eastAsia="zh-CN"/>
        </w:rPr>
        <w:t>40%，年底支付40%，剩余20%后两年内付清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560B2A"/>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CC925A5"/>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2758</Words>
  <Characters>3064</Characters>
  <Lines>56</Lines>
  <Paragraphs>15</Paragraphs>
  <TotalTime>5</TotalTime>
  <ScaleCrop>false</ScaleCrop>
  <LinksUpToDate>false</LinksUpToDate>
  <CharactersWithSpaces>3143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2023-04-27T07:45:14Z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