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jc w:val="center"/>
        <w:rPr>
          <w:rFonts w:hint="eastAsia" w:ascii="楷体_GB2312" w:hAnsi="宋体" w:eastAsia="楷体_GB2312" w:cs="宋体"/>
          <w:kern w:val="1"/>
          <w:sz w:val="44"/>
          <w:szCs w:val="44"/>
        </w:rPr>
      </w:pPr>
      <w:r>
        <w:rPr>
          <w:rFonts w:hint="eastAsia" w:ascii="楷体_GB2312" w:hAnsi="宋体" w:eastAsia="楷体_GB2312" w:cs="宋体"/>
          <w:kern w:val="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4935" cy="198120"/>
                <wp:effectExtent l="0" t="0" r="0" b="0"/>
                <wp:wrapNone/>
                <wp:docPr id="1" name="文本框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none"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1" o:spid="_x0000_s1026" o:spt="202" type="#_x0000_t202" style="position:absolute;left:0pt;margin-left:0pt;margin-top:0pt;height:15.6pt;width:9.05pt;mso-position-horizontal-relative:page;mso-position-vertical-relative:page;mso-wrap-style:none;z-index:-251657216;mso-width-relative:page;mso-height-relative:page;" filled="f" stroked="f" coordsize="21600,21600" o:allowincell="f" o:gfxdata="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CHQSY3QAAAA&#10;AwEAAA8AAAAAAAAAAQAgAAAAIgAAAGRycy9kb3ducmV2LnhtbFBLAQIUABQAAAAIAIdO4kCXbZq1&#10;swEAAEgDAAAOAAAAAAAAAAEAIAAAAB8BAABkcnMvZTJvRG9jLnhtbFBLBQYAAAAABgAGAFkBAABE&#10;BQAAAAA=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spacing w:line="560" w:lineRule="exact"/>
        <w:jc w:val="center"/>
        <w:rPr>
          <w:rFonts w:hint="eastAsia" w:ascii="楷体_GB2312" w:hAnsi="宋体" w:eastAsia="楷体_GB2312" w:cs="宋体"/>
          <w:kern w:val="1"/>
          <w:sz w:val="44"/>
          <w:szCs w:val="44"/>
        </w:rPr>
      </w:pPr>
    </w:p>
    <w:p>
      <w:pPr>
        <w:spacing w:line="560" w:lineRule="exact"/>
        <w:jc w:val="center"/>
        <w:rPr>
          <w:rFonts w:hint="eastAsia" w:ascii="仿宋" w:hAnsi="仿宋" w:eastAsia="仿宋" w:cs="宋体"/>
          <w:b/>
          <w:bCs/>
          <w:kern w:val="1"/>
          <w:sz w:val="44"/>
          <w:szCs w:val="44"/>
          <w:u w:val="single"/>
        </w:rPr>
      </w:pPr>
      <w:r>
        <w:rPr>
          <w:rFonts w:hint="eastAsia" w:ascii="仿宋" w:hAnsi="仿宋" w:eastAsia="仿宋" w:cs="宋体"/>
          <w:b/>
          <w:bCs/>
          <w:kern w:val="1"/>
          <w:sz w:val="44"/>
          <w:szCs w:val="44"/>
          <w:u w:val="single"/>
          <w:lang w:eastAsia="zh-CN"/>
        </w:rPr>
        <w:t>铜冠建安建材</w:t>
      </w:r>
      <w:r>
        <w:rPr>
          <w:rFonts w:hint="eastAsia" w:ascii="仿宋" w:hAnsi="仿宋" w:eastAsia="仿宋" w:cs="宋体"/>
          <w:b/>
          <w:bCs/>
          <w:kern w:val="1"/>
          <w:sz w:val="44"/>
          <w:szCs w:val="44"/>
          <w:u w:val="single"/>
        </w:rPr>
        <w:t>公司</w:t>
      </w:r>
    </w:p>
    <w:p>
      <w:pPr>
        <w:spacing w:line="560" w:lineRule="exact"/>
        <w:jc w:val="center"/>
        <w:rPr>
          <w:rFonts w:hint="eastAsia" w:ascii="仿宋" w:hAnsi="仿宋" w:eastAsia="仿宋" w:cs="宋体"/>
          <w:b/>
          <w:bCs/>
          <w:kern w:val="1"/>
          <w:sz w:val="44"/>
          <w:szCs w:val="44"/>
          <w:u w:val="single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1"/>
          <w:sz w:val="44"/>
          <w:szCs w:val="44"/>
          <w:u w:val="single"/>
        </w:rPr>
        <w:t>粉煤灰材料</w:t>
      </w:r>
      <w:r>
        <w:rPr>
          <w:rFonts w:hint="eastAsia" w:ascii="仿宋" w:hAnsi="仿宋" w:eastAsia="仿宋" w:cs="宋体"/>
          <w:b/>
          <w:bCs/>
          <w:kern w:val="1"/>
          <w:sz w:val="44"/>
          <w:szCs w:val="44"/>
          <w:u w:val="single"/>
          <w:lang w:eastAsia="zh-CN"/>
        </w:rPr>
        <w:t>二次挂网</w:t>
      </w:r>
    </w:p>
    <w:p>
      <w:pPr>
        <w:tabs>
          <w:tab w:val="left" w:pos="7020"/>
        </w:tabs>
        <w:jc w:val="center"/>
        <w:rPr>
          <w:rFonts w:hint="eastAsia" w:ascii="仿宋" w:hAnsi="仿宋" w:eastAsia="仿宋" w:cs="宋体"/>
          <w:b/>
          <w:bCs/>
          <w:kern w:val="1"/>
          <w:sz w:val="44"/>
          <w:szCs w:val="44"/>
          <w:u w:val="single"/>
        </w:rPr>
      </w:pPr>
    </w:p>
    <w:p>
      <w:pPr>
        <w:spacing w:line="560" w:lineRule="exact"/>
        <w:rPr>
          <w:rFonts w:hint="eastAsia" w:ascii="仿宋" w:hAnsi="仿宋" w:eastAsia="仿宋"/>
          <w:sz w:val="44"/>
          <w:szCs w:val="44"/>
        </w:rPr>
      </w:pPr>
    </w:p>
    <w:p>
      <w:pPr>
        <w:tabs>
          <w:tab w:val="left" w:pos="7020"/>
        </w:tabs>
        <w:jc w:val="center"/>
        <w:rPr>
          <w:rFonts w:hint="eastAsia"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</w:rPr>
        <w:t>招标文件</w:t>
      </w:r>
    </w:p>
    <w:p>
      <w:pPr>
        <w:tabs>
          <w:tab w:val="left" w:pos="7020"/>
        </w:tabs>
        <w:spacing w:line="560" w:lineRule="exact"/>
        <w:jc w:val="center"/>
        <w:rPr>
          <w:rFonts w:hint="eastAsia" w:ascii="仿宋" w:hAnsi="仿宋" w:eastAsia="仿宋"/>
          <w:b/>
          <w:sz w:val="52"/>
          <w:szCs w:val="52"/>
        </w:rPr>
      </w:pPr>
    </w:p>
    <w:p>
      <w:pPr>
        <w:tabs>
          <w:tab w:val="left" w:pos="7020"/>
        </w:tabs>
        <w:spacing w:line="560" w:lineRule="exact"/>
        <w:jc w:val="center"/>
        <w:rPr>
          <w:rFonts w:hint="eastAsia" w:ascii="仿宋" w:hAnsi="仿宋" w:eastAsia="仿宋"/>
          <w:b/>
          <w:sz w:val="52"/>
          <w:szCs w:val="52"/>
        </w:rPr>
      </w:pPr>
    </w:p>
    <w:p>
      <w:pPr>
        <w:spacing w:line="560" w:lineRule="exact"/>
        <w:rPr>
          <w:rFonts w:hint="default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招标编号：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TGJA-WZ-202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331</w:t>
      </w:r>
    </w:p>
    <w:p>
      <w:pPr>
        <w:spacing w:line="560" w:lineRule="exact"/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spacing w:line="560" w:lineRule="exact"/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17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日</w:t>
      </w:r>
    </w:p>
    <w:p>
      <w:pPr>
        <w:spacing w:line="560" w:lineRule="exact"/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spacing w:line="560" w:lineRule="exact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铜陵有色金属集团铜冠建筑安装股份有限公司（盖章）</w:t>
      </w:r>
    </w:p>
    <w:p>
      <w:pPr>
        <w:spacing w:line="560" w:lineRule="exact"/>
        <w:rPr>
          <w:rFonts w:hint="eastAsia" w:ascii="仿宋" w:hAnsi="仿宋" w:eastAsia="仿宋" w:cs="仿宋_GB2312"/>
          <w:b/>
          <w:bCs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联 系 人：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叶明陵（13865621916）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、任凡（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15656263008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）</w:t>
      </w:r>
    </w:p>
    <w:p>
      <w:pPr>
        <w:tabs>
          <w:tab w:val="left" w:pos="7020"/>
        </w:tabs>
        <w:snapToGrid w:val="0"/>
        <w:spacing w:line="560" w:lineRule="exact"/>
        <w:jc w:val="left"/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tabs>
          <w:tab w:val="left" w:pos="7020"/>
        </w:tabs>
        <w:snapToGrid w:val="0"/>
        <w:spacing w:line="560" w:lineRule="exact"/>
        <w:jc w:val="left"/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spacing w:line="560" w:lineRule="exact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rPr>
          <w:rFonts w:hint="eastAsia" w:ascii="仿宋" w:hAnsi="仿宋" w:eastAsia="仿宋" w:cs="仿宋_GB2312"/>
          <w:b/>
          <w:bCs/>
          <w:sz w:val="28"/>
          <w:szCs w:val="28"/>
        </w:rPr>
      </w:pPr>
    </w:p>
    <w:p>
      <w:pPr>
        <w:spacing w:line="560" w:lineRule="exact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spacing w:line="560" w:lineRule="exact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1、招标公告发布日期：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17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</w:t>
      </w:r>
    </w:p>
    <w:p>
      <w:pPr>
        <w:spacing w:line="56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2、投标截止时间：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投标文件递交地点：铜陵有色金属集团铜冠建筑安装股份有限公司审计监察室（黄山大道南段879号四楼）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4、投标文件收件人：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spacing w:line="56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5、开标时间：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6、发中标通知书时间：另行通知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7、签订合同时间：另行通知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：本次招标详见报价单。</w:t>
      </w:r>
    </w:p>
    <w:p>
      <w:pPr>
        <w:spacing w:line="560" w:lineRule="exact"/>
        <w:ind w:firstLine="468" w:firstLineChars="200"/>
        <w:rPr>
          <w:rFonts w:hint="eastAsia" w:ascii="仿宋" w:hAnsi="仿宋" w:eastAsia="仿宋" w:cs="仿宋_GB2312"/>
          <w:spacing w:val="-23"/>
          <w:sz w:val="28"/>
          <w:szCs w:val="28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spacing w:line="560" w:lineRule="exact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本次招标公告（包括后期如有对招标文件所作的澄清、修改等。）将在铜冠建筑安装股份有限公司网（http://www.tltgja.com.cn/）在线招标--物资招标上发布。招标公告请投标人自行下载。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spacing w:line="56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五、投标报名</w:t>
      </w:r>
    </w:p>
    <w:p>
      <w:pPr>
        <w:spacing w:line="56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1、各投标人需在开标之前至铜陵有色建安公司报名。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3、报名自招标公告发布之日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起至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2023年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日1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: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0止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报名后资格审查未通过或未按相关要求报名的投标资料按废标处理。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5、报名地点：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铜冠建安公司物资供应部（黄山大道南段879号四楼办公室）也可通过网络形式报名，将相关资料通过网络发给报名联系人。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6、联 系 人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</w:rPr>
        <w:t>叶明陵（13865621916）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  <w:lang w:eastAsia="zh-CN"/>
        </w:rPr>
        <w:t>、任凡（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  <w:lang w:val="en-US" w:eastAsia="zh-CN"/>
        </w:rPr>
        <w:t>15656263008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  <w:lang w:eastAsia="zh-CN"/>
        </w:rPr>
        <w:t>）</w:t>
      </w:r>
    </w:p>
    <w:p>
      <w:pPr>
        <w:spacing w:line="560" w:lineRule="exact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六、保证金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1、为严肃和规范投标行为，确保投标的顺利以及中标后合同的有效执行，投标人须向招标人缴纳投标保证金，本次需缴纳投标保</w:t>
      </w:r>
      <w:r>
        <w:rPr>
          <w:rFonts w:hint="eastAsia" w:ascii="仿宋" w:hAnsi="仿宋" w:eastAsia="仿宋" w:cs="仿宋_GB2312"/>
          <w:color w:val="000000"/>
          <w:sz w:val="28"/>
          <w:szCs w:val="28"/>
        </w:rPr>
        <w:t>证</w:t>
      </w:r>
      <w:r>
        <w:rPr>
          <w:rFonts w:hint="eastAsia" w:ascii="仿宋" w:hAnsi="仿宋" w:eastAsia="仿宋" w:cs="仿宋_GB2312"/>
          <w:color w:val="000000"/>
          <w:sz w:val="28"/>
          <w:szCs w:val="28"/>
          <w:highlight w:val="none"/>
        </w:rPr>
        <w:t>金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highlight w:val="none"/>
          <w:u w:val="single"/>
          <w:lang w:eastAsia="zh-CN"/>
        </w:rPr>
        <w:t>贰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highlight w:val="none"/>
          <w:u w:val="single"/>
        </w:rPr>
        <w:t>万元整</w:t>
      </w:r>
      <w:r>
        <w:rPr>
          <w:rFonts w:hint="eastAsia" w:ascii="仿宋" w:hAnsi="仿宋" w:eastAsia="仿宋" w:cs="仿宋_GB2312"/>
          <w:color w:val="000000"/>
          <w:sz w:val="28"/>
          <w:szCs w:val="28"/>
          <w:highlight w:val="none"/>
        </w:rPr>
        <w:t>；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投标文件内附汇款凭证复印件。如投标人在铜冠建安公司（含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各分子公司）有超过投标保证金数额的应收欠款，可以出具承诺书的方式将足额应收欠款转为投标保证金，承诺书作为投标资料的一部分，并附铜冠建安公司（含各分子公司）财务出具的加盖财务专用章的应收欠款证明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无投标保证金或未出具投标保证金承诺书视为无效投标。</w:t>
      </w:r>
      <w:r>
        <w:rPr>
          <w:rFonts w:hint="eastAsia" w:ascii="仿宋" w:hAnsi="仿宋" w:eastAsia="仿宋" w:cs="仿宋_GB2312"/>
          <w:sz w:val="28"/>
          <w:szCs w:val="28"/>
        </w:rPr>
        <w:t>投标保证金须对公账户转账，不接受个人账户转账，同时要求注明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铜冠建安公司建材公司粉煤灰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TGJA-WZ-202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val="en-US" w:eastAsia="zh-CN"/>
        </w:rPr>
        <w:t>331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投标保证金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。</w:t>
      </w:r>
    </w:p>
    <w:p>
      <w:pPr>
        <w:spacing w:line="560" w:lineRule="exact"/>
        <w:ind w:firstLine="562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 xml:space="preserve">2、下列任何情况发生时，投标保证金将被不予退还：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（1）投标人在投标截止后至投标有效期内撤回投标文件的；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（2）中标人未能在规定期限内按照招标文件签订合同协议；</w:t>
      </w:r>
    </w:p>
    <w:p>
      <w:pPr>
        <w:spacing w:line="560" w:lineRule="exact"/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（3）签署合同后，未能在规定的时间内提供履约保证金；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（4）投标人在招标中存在违规和违法行为的。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（5）中标人因自身原因放弃中标资格的。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3、在签订合同前，中标人须交纳履约保证金。履约保证金金额为中标合同总金额的 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10% </w:t>
      </w: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如中标人在铜冠建安公司（含各分子公司）有超过履约保证金数额的应收欠款，可以出具承诺书的方式承诺将足额欠款转为履约保证金，并附铜冠建安公司（含各分子公司）财务出具加盖财务专用章的应收欠款证明。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或以货款抵扣。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4、招标人与中标人签订合同后</w:t>
      </w: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>7</w:t>
      </w:r>
      <w:r>
        <w:rPr>
          <w:rFonts w:hint="eastAsia" w:ascii="仿宋" w:hAnsi="仿宋" w:eastAsia="仿宋" w:cs="仿宋_GB2312"/>
          <w:sz w:val="28"/>
          <w:szCs w:val="28"/>
        </w:rPr>
        <w:t>日内，向未中标的投标人退还投标保证金（无息），中标人在签订合同并交纳履约保证金后退还投标保证金（无息）。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5、公司对公账户信息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账户名称：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铜陵有色金属集团铜冠建筑安装股份有限公司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    号：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1308024009200056147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开 户 行：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工行铜陵铜都支行</w:t>
      </w:r>
    </w:p>
    <w:p>
      <w:pPr>
        <w:spacing w:line="560" w:lineRule="exact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七、 投标文件的递交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1、</w:t>
      </w:r>
      <w:r>
        <w:rPr>
          <w:rFonts w:hint="eastAsia" w:ascii="仿宋" w:hAnsi="仿宋" w:eastAsia="仿宋" w:cs="仿宋_GB2312"/>
          <w:color w:val="auto"/>
          <w:sz w:val="28"/>
          <w:szCs w:val="28"/>
        </w:rPr>
        <w:t>投标文件递交的截止时间：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2023年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23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日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9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:00</w:t>
      </w:r>
    </w:p>
    <w:p>
      <w:pPr>
        <w:ind w:firstLine="560" w:firstLineChars="200"/>
        <w:rPr>
          <w:rFonts w:ascii="仿宋" w:hAnsi="仿宋" w:eastAsia="仿宋" w:cs="仿宋_GB2312"/>
          <w:color w:val="auto"/>
          <w:sz w:val="28"/>
          <w:szCs w:val="28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</w:rPr>
        <w:t>2、投标文件递交地点：铜陵有色金属集团铜冠建筑安装股份有限公司经营部（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黄山大道南段879号四楼</w:t>
      </w:r>
      <w:r>
        <w:rPr>
          <w:rFonts w:hint="eastAsia" w:ascii="仿宋" w:hAnsi="仿宋" w:eastAsia="仿宋" w:cs="仿宋_GB2312"/>
          <w:color w:val="auto"/>
          <w:sz w:val="28"/>
          <w:szCs w:val="28"/>
        </w:rPr>
        <w:t>）</w:t>
      </w:r>
    </w:p>
    <w:p>
      <w:pPr>
        <w:ind w:firstLine="560" w:firstLineChars="200"/>
        <w:rPr>
          <w:rFonts w:ascii="仿宋" w:hAnsi="仿宋" w:eastAsia="仿宋" w:cs="仿宋_GB2312"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eastAsia="zh-CN"/>
        </w:rPr>
        <w:t>黄赟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（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18656211500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）</w:t>
      </w:r>
      <w:bookmarkStart w:id="0" w:name="_GoBack"/>
      <w:bookmarkEnd w:id="0"/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spacing w:line="560" w:lineRule="exact"/>
        <w:ind w:firstLine="723" w:firstLineChars="200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八、投标人须知</w:t>
      </w:r>
    </w:p>
    <w:p>
      <w:pPr>
        <w:spacing w:line="560" w:lineRule="exact"/>
        <w:ind w:firstLine="638" w:firstLineChars="228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1、本次招标材料的质量相关要求</w:t>
      </w:r>
    </w:p>
    <w:p>
      <w:pPr>
        <w:spacing w:line="560" w:lineRule="exact"/>
        <w:ind w:firstLine="638" w:firstLineChars="228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（1）材料质量要求</w:t>
      </w:r>
    </w:p>
    <w:p>
      <w:pPr>
        <w:spacing w:line="560" w:lineRule="exact"/>
        <w:ind w:firstLine="915" w:firstLineChars="327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产品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符合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JC</w:t>
      </w:r>
      <w:r>
        <w:rPr>
          <w:rFonts w:hint="eastAsia" w:ascii="仿宋" w:hAnsi="仿宋" w:eastAsia="仿宋" w:cs="仿宋_GB2312"/>
          <w:sz w:val="28"/>
          <w:szCs w:val="28"/>
        </w:rPr>
        <w:t>/T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409</w:t>
      </w:r>
      <w:r>
        <w:rPr>
          <w:rFonts w:hint="eastAsia" w:ascii="仿宋" w:hAnsi="仿宋" w:eastAsia="仿宋" w:cs="仿宋_GB2312"/>
          <w:sz w:val="28"/>
          <w:szCs w:val="28"/>
        </w:rPr>
        <w:t>-201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_GB2312"/>
          <w:sz w:val="28"/>
          <w:szCs w:val="28"/>
        </w:rPr>
        <w:t>标准。</w:t>
      </w:r>
    </w:p>
    <w:p>
      <w:pPr>
        <w:spacing w:line="560" w:lineRule="exact"/>
        <w:ind w:firstLine="638" w:firstLineChars="228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（2）投标人如若中标，提供的材料必须符合技术指标要求。</w:t>
      </w:r>
    </w:p>
    <w:p>
      <w:pPr>
        <w:spacing w:line="560" w:lineRule="exact"/>
        <w:ind w:firstLine="638" w:firstLineChars="228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（3）若达不到招标人要求的，中标人无条件将该车货物拉回且不计货款，动用招标人机械装货收取</w:t>
      </w:r>
      <w:r>
        <w:rPr>
          <w:rFonts w:hint="eastAsia" w:ascii="仿宋" w:hAnsi="仿宋" w:eastAsia="仿宋" w:cs="仿宋_GB2312"/>
          <w:b/>
          <w:bCs/>
          <w:color w:val="FF0000"/>
          <w:sz w:val="28"/>
          <w:szCs w:val="28"/>
          <w:u w:val="single"/>
        </w:rPr>
        <w:t>500</w:t>
      </w:r>
      <w:r>
        <w:rPr>
          <w:rFonts w:hint="eastAsia" w:ascii="仿宋" w:hAnsi="仿宋" w:eastAsia="仿宋" w:cs="仿宋_GB2312"/>
          <w:sz w:val="28"/>
          <w:szCs w:val="28"/>
        </w:rPr>
        <w:t>元/车装车费。</w:t>
      </w:r>
    </w:p>
    <w:p>
      <w:pPr>
        <w:spacing w:line="560" w:lineRule="exact"/>
        <w:ind w:firstLine="638" w:firstLineChars="228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（4）因材料产品质量不合格所造成的相关质量问题，没收中标人履约保证金，给招标人造成的损失超过履约保证金数额的，中标人还应当对超过部分予以赔偿，同时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一年内</w:t>
      </w:r>
      <w:r>
        <w:rPr>
          <w:rFonts w:hint="eastAsia" w:ascii="仿宋" w:hAnsi="仿宋" w:eastAsia="仿宋" w:cs="仿宋_GB2312"/>
          <w:sz w:val="28"/>
          <w:szCs w:val="28"/>
        </w:rPr>
        <w:t>禁止参加铜冠建安公司招标。</w:t>
      </w:r>
    </w:p>
    <w:p>
      <w:pPr>
        <w:spacing w:line="560" w:lineRule="exact"/>
        <w:ind w:firstLine="638" w:firstLineChars="228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2、交货地点</w:t>
      </w:r>
    </w:p>
    <w:p>
      <w:pPr>
        <w:spacing w:line="560" w:lineRule="exact"/>
        <w:ind w:firstLine="638" w:firstLineChars="228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材料送至铜陵铜冠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建安新型环保建材科技有限</w:t>
      </w:r>
      <w:r>
        <w:rPr>
          <w:rFonts w:hint="eastAsia" w:ascii="仿宋" w:hAnsi="仿宋" w:eastAsia="仿宋" w:cs="仿宋_GB2312"/>
          <w:sz w:val="28"/>
          <w:szCs w:val="28"/>
        </w:rPr>
        <w:t>公司。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3、运输要求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本次招标的材料由中标人负责运输。运输过程中未按相关安全、环保等要求所导致的一切安全环保生产事故由中标人承担责任。</w:t>
      </w:r>
    </w:p>
    <w:p>
      <w:pPr>
        <w:spacing w:line="560" w:lineRule="exact"/>
        <w:ind w:firstLine="638" w:firstLineChars="228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4、报价相关要求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none"/>
        </w:rPr>
        <w:t>报价为含</w:t>
      </w:r>
      <w:r>
        <w:rPr>
          <w:rFonts w:hint="eastAsia" w:ascii="仿宋" w:hAnsi="仿宋" w:eastAsia="仿宋" w:cs="仿宋_GB2312"/>
          <w:sz w:val="28"/>
          <w:szCs w:val="28"/>
          <w:u w:val="none"/>
          <w:lang w:val="en-US" w:eastAsia="zh-CN"/>
        </w:rPr>
        <w:t>13%</w:t>
      </w:r>
      <w:r>
        <w:rPr>
          <w:rFonts w:hint="eastAsia" w:ascii="仿宋" w:hAnsi="仿宋" w:eastAsia="仿宋" w:cs="仿宋_GB2312"/>
          <w:sz w:val="28"/>
          <w:szCs w:val="28"/>
          <w:u w:val="none"/>
        </w:rPr>
        <w:t>税、含运费</w:t>
      </w:r>
      <w:r>
        <w:rPr>
          <w:rFonts w:hint="eastAsia" w:ascii="仿宋" w:hAnsi="仿宋" w:eastAsia="仿宋" w:cs="仿宋_GB2312"/>
          <w:sz w:val="28"/>
          <w:szCs w:val="28"/>
          <w:u w:val="none"/>
          <w:lang w:eastAsia="zh-CN"/>
        </w:rPr>
        <w:t>一票制</w:t>
      </w:r>
      <w:r>
        <w:rPr>
          <w:rFonts w:hint="eastAsia" w:ascii="仿宋" w:hAnsi="仿宋" w:eastAsia="仿宋" w:cs="仿宋_GB2312"/>
          <w:sz w:val="28"/>
          <w:szCs w:val="28"/>
          <w:u w:val="none"/>
        </w:rPr>
        <w:t>价</w:t>
      </w:r>
      <w:r>
        <w:rPr>
          <w:rFonts w:hint="eastAsia" w:ascii="仿宋" w:hAnsi="仿宋" w:eastAsia="仿宋" w:cs="仿宋_GB2312"/>
          <w:sz w:val="28"/>
          <w:szCs w:val="28"/>
          <w:u w:val="none"/>
          <w:lang w:eastAsia="zh-CN"/>
        </w:rPr>
        <w:t>格</w:t>
      </w:r>
      <w:r>
        <w:rPr>
          <w:rFonts w:hint="eastAsia" w:ascii="仿宋" w:hAnsi="仿宋" w:eastAsia="仿宋" w:cs="仿宋_GB2312"/>
          <w:sz w:val="28"/>
          <w:szCs w:val="28"/>
          <w:u w:val="none"/>
        </w:rPr>
        <w:t>。</w:t>
      </w:r>
    </w:p>
    <w:p>
      <w:pPr>
        <w:ind w:firstLine="638" w:firstLineChars="228"/>
        <w:rPr>
          <w:rFonts w:hint="eastAsia" w:ascii="仿宋" w:hAnsi="仿宋" w:eastAsia="仿宋" w:cs="仿宋_GB2312"/>
          <w:b w:val="0"/>
          <w:bCs w:val="0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sz w:val="28"/>
          <w:szCs w:val="28"/>
        </w:rPr>
        <w:t>（2）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  <w:lang w:val="en-US" w:eastAsia="zh-CN"/>
        </w:rPr>
        <w:t>报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</w:rPr>
        <w:t>价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  <w:lang w:val="en-US" w:eastAsia="zh-CN"/>
        </w:rPr>
        <w:t>方式和调价机制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</w:rPr>
        <w:t>：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  <w:lang w:val="en-US" w:eastAsia="zh-CN"/>
        </w:rPr>
        <w:t>单价=基价+综合费用（报价时必须分项列明，否则报价无效）。基价以当期皖能铜陵发电有限公司粉煤灰的含税出厂价为准，基价</w:t>
      </w:r>
      <w:r>
        <w:rPr>
          <w:rFonts w:hint="eastAsia" w:ascii="仿宋" w:hAnsi="仿宋" w:eastAsia="仿宋" w:cs="仿宋_GB2312"/>
          <w:b w:val="0"/>
          <w:bCs w:val="0"/>
          <w:color w:val="auto"/>
          <w:sz w:val="28"/>
          <w:szCs w:val="28"/>
          <w:lang w:val="en-US" w:eastAsia="zh-CN"/>
        </w:rPr>
        <w:t>在合同履行过程中可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  <w:lang w:val="en-US" w:eastAsia="zh-CN"/>
        </w:rPr>
        <w:t>随皖能铜陵发电有限公司含税出厂价的调整而同步同幅度调整，调整依据为皖能铜陵发电有限公司副产品销售部的调价函。综合费用含运费、利润以及13%增值税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</w:rPr>
        <w:t>。“综合费用”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  <w:highlight w:val="none"/>
        </w:rPr>
        <w:t>在合同履行过程中不可调整。</w:t>
      </w:r>
    </w:p>
    <w:p>
      <w:pPr>
        <w:ind w:firstLine="638" w:firstLineChars="228"/>
        <w:rPr>
          <w:rFonts w:hint="eastAsia" w:ascii="仿宋" w:hAnsi="仿宋" w:eastAsia="仿宋" w:cs="仿宋_GB2312"/>
          <w:b w:val="0"/>
          <w:bCs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_GB2312"/>
          <w:b w:val="0"/>
          <w:bCs w:val="0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本次招标的“基价”约定为64元/吨，在本次招标约定的基价基础上单价最高限价为</w:t>
      </w:r>
      <w:r>
        <w:rPr>
          <w:rFonts w:hint="eastAsia" w:ascii="仿宋" w:hAnsi="仿宋" w:eastAsia="仿宋" w:cs="仿宋_GB2312"/>
          <w:b w:val="0"/>
          <w:bCs w:val="0"/>
          <w:sz w:val="28"/>
          <w:szCs w:val="28"/>
          <w:highlight w:val="none"/>
          <w:lang w:val="en-US" w:eastAsia="zh-CN"/>
        </w:rPr>
        <w:t xml:space="preserve"> 76元/吨 ，高于此限价的投标将被投标委员会拒绝。</w:t>
      </w:r>
    </w:p>
    <w:p>
      <w:pPr>
        <w:spacing w:line="56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5、标书相关要求</w:t>
      </w:r>
    </w:p>
    <w:p>
      <w:pPr>
        <w:spacing w:line="560" w:lineRule="exact"/>
        <w:ind w:firstLine="560" w:firstLineChars="200"/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1）投标法定代表人应在报价单相应位置签字及加盖公章，如经办人不是法人代表，须提供本人身份证复印件、法人身份证复印件、投标廉洁承诺书及有法人代表签字的《法人代表授权书》，以上资料须法定代表人逐页签字并加盖公章（原章）作为投标资料的一部分。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以上事项不符合要求的视为无效投标。</w:t>
      </w:r>
    </w:p>
    <w:p>
      <w:pPr>
        <w:spacing w:line="560" w:lineRule="exact"/>
        <w:ind w:firstLine="560" w:firstLineChars="200"/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不符合要求的视为无效投标。</w:t>
      </w:r>
    </w:p>
    <w:p>
      <w:pPr>
        <w:spacing w:line="560" w:lineRule="exact"/>
        <w:ind w:firstLine="638" w:firstLineChars="228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（3）投标保证金汇款凭证复印件必须内附在投标文件中。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无投标保证金或投标保证金汇款凭证复印件未内附在投标文件中的，视为无效投标。</w:t>
      </w:r>
    </w:p>
    <w:p>
      <w:pPr>
        <w:spacing w:line="560" w:lineRule="exact"/>
        <w:ind w:firstLine="565" w:firstLineChars="202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投标人的所有报价文件，除《法定代表人授权书》中的法定代表人签名、投标廉洁承诺书中的承诺人签字、报价单中的法定代表人或授权委托人签名须手写以外，其他填写的内容均为加盖投标公章（原章）的打印件。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以上事项不符合要求的视为无效投标。</w:t>
      </w:r>
    </w:p>
    <w:p>
      <w:pPr>
        <w:spacing w:line="560" w:lineRule="exact"/>
        <w:ind w:firstLine="638" w:firstLineChars="228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（5）装订要求</w:t>
      </w:r>
    </w:p>
    <w:p>
      <w:pPr>
        <w:spacing w:line="560" w:lineRule="exact"/>
        <w:ind w:firstLine="565" w:firstLineChars="202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密封袋封口处应密封严实，并应加盖投标人公章。未按装订要求装订的，招标单位不负责相关保密要求，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同时视为无效投标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。</w:t>
      </w:r>
    </w:p>
    <w:p>
      <w:pPr>
        <w:numPr>
          <w:ilvl w:val="0"/>
          <w:numId w:val="2"/>
        </w:num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结算数量</w:t>
      </w:r>
    </w:p>
    <w:p>
      <w:pPr>
        <w:spacing w:line="56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（1）每车供货数量的确认：以铜陵铜冠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建安新型环保建材科技有限</w:t>
      </w:r>
      <w:r>
        <w:rPr>
          <w:rFonts w:hint="eastAsia" w:ascii="仿宋" w:hAnsi="仿宋" w:eastAsia="仿宋" w:cs="仿宋_GB2312"/>
          <w:sz w:val="28"/>
          <w:szCs w:val="28"/>
        </w:rPr>
        <w:t>公司出具的磅单为准。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（2）每月供货数量的确认：供方每月2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_GB2312"/>
          <w:sz w:val="28"/>
          <w:szCs w:val="28"/>
        </w:rPr>
        <w:t>号与需方核对本月供应数量和金额，供应数量按照需方磅单为结算数量，供需双方共同确认供应数量和金额后在结算单上签字。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7、付款方式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按月结算，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一票制（税率13%）开票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后次月支付上月货款的70%，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2023年12月一次性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付至90%，余款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2024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30日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前付清。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以不超过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</w:rPr>
        <w:t>6个月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lang w:val="en-US" w:eastAsia="zh-CN"/>
        </w:rPr>
        <w:t>的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</w:rPr>
        <w:t>银行电子承兑支付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lang w:val="en-US" w:eastAsia="zh-CN"/>
        </w:rPr>
        <w:t>货款的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</w:rPr>
        <w:t>比例不高于总货款的</w:t>
      </w:r>
      <w:r>
        <w:rPr>
          <w:rFonts w:hint="eastAsia" w:ascii="仿宋" w:hAnsi="仿宋" w:eastAsia="仿宋" w:cs="仿宋_GB2312"/>
          <w:color w:val="auto"/>
          <w:sz w:val="28"/>
          <w:szCs w:val="28"/>
        </w:rPr>
        <w:t>50%</w:t>
      </w: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_GB2312"/>
          <w:color w:val="auto"/>
          <w:sz w:val="28"/>
          <w:szCs w:val="28"/>
          <w:lang w:val="en-US" w:eastAsia="zh-CN"/>
        </w:rPr>
        <w:t>剩余部分以电汇方式支付。</w:t>
      </w:r>
    </w:p>
    <w:p>
      <w:pPr>
        <w:spacing w:line="52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2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九、评标及中标履约要求</w:t>
      </w:r>
    </w:p>
    <w:p>
      <w:pPr>
        <w:spacing w:line="520" w:lineRule="exact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本次评标以价格为评标依据，采取“合理低价法”评标。即以经评委会审核，剔除偏离市场行情较大的恶意报价后的报价进行排序，其中价格最低的报价单位为预中标单位。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4、中标候选人推荐：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评标委员会依据评标结果推荐一名中标候选人。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6、招标人和中标人应当自中标通知书发出之日起七日内，按照招标文件和中标人的投标文件订立书面合同，招标人和中标人不得再行订立背离本次招标实质性内容的其他协议。</w:t>
      </w:r>
    </w:p>
    <w:p>
      <w:pPr>
        <w:spacing w:line="560" w:lineRule="exact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十、纪律和监督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一经确认将取消其今后参加铜冠建安公司招标的资格，列入供应商黑名单。</w:t>
      </w:r>
    </w:p>
    <w:p>
      <w:pPr>
        <w:spacing w:line="560" w:lineRule="exact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十一、法定代表人授权书</w:t>
      </w:r>
    </w:p>
    <w:p>
      <w:pPr>
        <w:pStyle w:val="20"/>
        <w:spacing w:line="560" w:lineRule="exact"/>
        <w:rPr>
          <w:rFonts w:ascii="仿宋" w:hAnsi="仿宋" w:eastAsia="仿宋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（姓名）系（单位名称）的法定代表人，身份证号___________________，现授权委托（单位名称）（被授权委托人姓名）为本公司代表人，就（招标编号）的（招标产品）投标，以本公司名义处理一切与之有关的事务。</w:t>
      </w:r>
    </w:p>
    <w:p>
      <w:pPr>
        <w:spacing w:before="156" w:beforeLines="50" w:after="156" w:afterLines="50" w:line="560" w:lineRule="exact"/>
        <w:ind w:firstLine="480" w:firstLineChars="200"/>
        <w:rPr>
          <w:rFonts w:ascii="仿宋" w:hAnsi="仿宋" w:eastAsia="仿宋"/>
          <w:sz w:val="24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本授权书于______年___月___日签字生效，特此声明。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身份证号：____________________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    编：_____________________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    真：_____________________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600" w:firstLineChars="20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法定代表人签字：</w:t>
      </w:r>
    </w:p>
    <w:p>
      <w:pPr>
        <w:spacing w:line="560" w:lineRule="exact"/>
        <w:ind w:firstLine="5600" w:firstLineChars="20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单  位  盖  章：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7280" w:firstLineChars="2600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年  月  日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十二、投标廉洁</w:t>
      </w:r>
      <w:r>
        <w:rPr>
          <w:rFonts w:hint="eastAsia" w:ascii="仿宋" w:hAnsi="仿宋" w:eastAsia="仿宋" w:cs="仿宋_GB2312"/>
          <w:b/>
          <w:bCs/>
          <w:sz w:val="36"/>
          <w:szCs w:val="36"/>
        </w:rPr>
        <w:t>承诺书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我单位于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_GB2312"/>
          <w:sz w:val="28"/>
          <w:szCs w:val="28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_GB2312"/>
          <w:sz w:val="28"/>
          <w:szCs w:val="28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_GB2312"/>
          <w:sz w:val="28"/>
          <w:szCs w:val="28"/>
        </w:rPr>
        <w:t>日参与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>投标，为加强招投标管理和廉政建设，防止发生各种谋取不正当利益的违法违纪行为、规范双方的各项活动，保护当事人及所属公司的合法权益，供方承诺：</w:t>
      </w:r>
    </w:p>
    <w:p>
      <w:pPr>
        <w:widowControl/>
        <w:numPr>
          <w:ilvl w:val="0"/>
          <w:numId w:val="3"/>
        </w:num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承诺不相互串通投标或者与招标人串通投标；</w:t>
      </w:r>
    </w:p>
    <w:p>
      <w:pPr>
        <w:widowControl/>
        <w:numPr>
          <w:ilvl w:val="0"/>
          <w:numId w:val="3"/>
        </w:num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不向招标人或者评标委员会成员行贿谋取中标；</w:t>
      </w:r>
    </w:p>
    <w:p>
      <w:pPr>
        <w:widowControl/>
        <w:numPr>
          <w:ilvl w:val="0"/>
          <w:numId w:val="3"/>
        </w:num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不以他人名义投标或者以其他方式弄虚作假骗取中标；</w:t>
      </w:r>
    </w:p>
    <w:p>
      <w:pPr>
        <w:widowControl/>
        <w:numPr>
          <w:ilvl w:val="0"/>
          <w:numId w:val="3"/>
        </w:num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承诺不向招标人及有关人员提供任何形式的财、物及请吃消费；</w:t>
      </w:r>
    </w:p>
    <w:p>
      <w:pPr>
        <w:widowControl/>
        <w:numPr>
          <w:ilvl w:val="0"/>
          <w:numId w:val="3"/>
        </w:num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color w:val="000000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color w:val="000000"/>
          <w:sz w:val="28"/>
          <w:szCs w:val="28"/>
          <w:u w:val="single"/>
        </w:rPr>
      </w:pPr>
    </w:p>
    <w:p>
      <w:pPr>
        <w:spacing w:line="560" w:lineRule="exact"/>
        <w:ind w:firstLine="5320" w:firstLineChars="19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418" w:firstLineChars="21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pacing w:val="-11"/>
          <w:sz w:val="28"/>
          <w:szCs w:val="28"/>
        </w:rPr>
        <w:t xml:space="preserve">承诺方签字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:</w:t>
      </w:r>
    </w:p>
    <w:p>
      <w:pPr>
        <w:spacing w:line="560" w:lineRule="exact"/>
        <w:ind w:firstLine="5418" w:firstLineChars="21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pacing w:val="-11"/>
          <w:sz w:val="28"/>
          <w:szCs w:val="28"/>
        </w:rPr>
        <w:t>单 位 盖 章</w:t>
      </w:r>
      <w:r>
        <w:rPr>
          <w:rFonts w:hint="eastAsia" w:ascii="仿宋" w:hAnsi="仿宋" w:eastAsia="仿宋" w:cs="仿宋_GB2312"/>
          <w:sz w:val="28"/>
          <w:szCs w:val="28"/>
        </w:rPr>
        <w:t xml:space="preserve">：                    </w:t>
      </w:r>
    </w:p>
    <w:p>
      <w:pPr>
        <w:spacing w:line="560" w:lineRule="exact"/>
        <w:ind w:firstLine="2240" w:firstLineChars="8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                       </w:t>
      </w:r>
      <w:r>
        <w:rPr>
          <w:rFonts w:hint="eastAsia" w:ascii="仿宋" w:hAnsi="仿宋" w:eastAsia="仿宋" w:cs="仿宋_GB2312"/>
          <w:spacing w:val="-11"/>
          <w:sz w:val="28"/>
          <w:szCs w:val="28"/>
        </w:rPr>
        <w:t>日       期：</w:t>
      </w:r>
    </w:p>
    <w:p>
      <w:pPr>
        <w:spacing w:line="560" w:lineRule="exact"/>
        <w:rPr>
          <w:rFonts w:hint="eastAsia" w:ascii="仿宋" w:hAnsi="仿宋" w:eastAsia="仿宋" w:cs="仿宋_GB2312"/>
          <w:b/>
          <w:sz w:val="36"/>
          <w:szCs w:val="36"/>
        </w:rPr>
        <w:sectPr>
          <w:headerReference r:id="rId6" w:type="default"/>
          <w:footerReference r:id="rId7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</w:p>
    <w:p>
      <w:pPr>
        <w:spacing w:line="400" w:lineRule="exact"/>
        <w:jc w:val="center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十三、报价单</w:t>
      </w:r>
    </w:p>
    <w:p>
      <w:pPr>
        <w:spacing w:line="400" w:lineRule="exact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报价单（TGJA-WZ-202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331</w:t>
      </w:r>
      <w:r>
        <w:rPr>
          <w:rFonts w:hint="eastAsia" w:ascii="仿宋" w:hAnsi="仿宋" w:eastAsia="仿宋"/>
          <w:b/>
          <w:sz w:val="28"/>
          <w:szCs w:val="28"/>
        </w:rPr>
        <w:t>）</w:t>
      </w:r>
    </w:p>
    <w:tbl>
      <w:tblPr>
        <w:tblStyle w:val="54"/>
        <w:tblW w:w="1544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"/>
        <w:gridCol w:w="1530"/>
        <w:gridCol w:w="1713"/>
        <w:gridCol w:w="867"/>
        <w:gridCol w:w="1170"/>
        <w:gridCol w:w="3633"/>
        <w:gridCol w:w="1559"/>
        <w:gridCol w:w="913"/>
        <w:gridCol w:w="1740"/>
        <w:gridCol w:w="1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44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5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物料名称</w:t>
            </w:r>
          </w:p>
        </w:tc>
        <w:tc>
          <w:tcPr>
            <w:tcW w:w="171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型号规格</w:t>
            </w:r>
          </w:p>
        </w:tc>
        <w:tc>
          <w:tcPr>
            <w:tcW w:w="86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117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</w:t>
            </w:r>
          </w:p>
        </w:tc>
        <w:tc>
          <w:tcPr>
            <w:tcW w:w="363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单价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（基价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+综合费用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）</w:t>
            </w:r>
            <w:r>
              <w:rPr>
                <w:rFonts w:hint="eastAsia" w:ascii="仿宋" w:hAnsi="仿宋" w:eastAsia="仿宋"/>
                <w:color w:val="FF0000"/>
                <w:sz w:val="24"/>
              </w:rPr>
              <w:t>*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税率</w:t>
            </w:r>
            <w:r>
              <w:rPr>
                <w:rFonts w:hint="eastAsia" w:ascii="仿宋" w:hAnsi="仿宋" w:eastAsia="仿宋"/>
                <w:color w:val="FF0000"/>
                <w:sz w:val="24"/>
              </w:rPr>
              <w:t>*</w:t>
            </w:r>
          </w:p>
        </w:tc>
        <w:tc>
          <w:tcPr>
            <w:tcW w:w="265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是否为增值税专用发票</w:t>
            </w:r>
            <w:r>
              <w:rPr>
                <w:rFonts w:hint="eastAsia" w:ascii="仿宋" w:hAnsi="仿宋" w:eastAsia="仿宋"/>
                <w:color w:val="FF0000"/>
                <w:sz w:val="24"/>
              </w:rPr>
              <w:t>*</w:t>
            </w:r>
          </w:p>
        </w:tc>
        <w:tc>
          <w:tcPr>
            <w:tcW w:w="187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</w:trPr>
        <w:tc>
          <w:tcPr>
            <w:tcW w:w="44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粉煤灰</w:t>
            </w:r>
          </w:p>
        </w:tc>
        <w:tc>
          <w:tcPr>
            <w:tcW w:w="171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参照招标文件</w:t>
            </w:r>
          </w:p>
        </w:tc>
        <w:tc>
          <w:tcPr>
            <w:tcW w:w="86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吨</w:t>
            </w:r>
          </w:p>
        </w:tc>
        <w:tc>
          <w:tcPr>
            <w:tcW w:w="117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highlight w:val="cya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/>
                <w:sz w:val="24"/>
              </w:rPr>
              <w:t>000</w:t>
            </w:r>
          </w:p>
        </w:tc>
        <w:tc>
          <w:tcPr>
            <w:tcW w:w="363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13%</w:t>
            </w:r>
          </w:p>
        </w:tc>
        <w:tc>
          <w:tcPr>
            <w:tcW w:w="265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是</w:t>
            </w:r>
          </w:p>
        </w:tc>
        <w:tc>
          <w:tcPr>
            <w:tcW w:w="187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生产加气混凝土砌块粗灰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15443" w:type="dxa"/>
            <w:gridSpan w:val="10"/>
            <w:vAlign w:val="center"/>
          </w:tcPr>
          <w:p>
            <w:pPr>
              <w:spacing w:line="40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说明：1、此报价表中带 </w:t>
            </w:r>
            <w:r>
              <w:rPr>
                <w:rFonts w:hint="eastAsia" w:ascii="仿宋" w:hAnsi="仿宋" w:eastAsia="仿宋"/>
                <w:color w:val="FF0000"/>
                <w:sz w:val="24"/>
              </w:rPr>
              <w:t>＊</w:t>
            </w:r>
            <w:r>
              <w:rPr>
                <w:rFonts w:hint="eastAsia" w:ascii="仿宋" w:hAnsi="仿宋" w:eastAsia="仿宋"/>
                <w:sz w:val="24"/>
              </w:rPr>
              <w:t xml:space="preserve"> 号为必填项，投标人的所有报价文件均为加盖单位公章的打印件（签名部分除外）。</w:t>
            </w:r>
          </w:p>
          <w:p>
            <w:pPr>
              <w:spacing w:line="400" w:lineRule="exact"/>
              <w:ind w:firstLine="720" w:firstLineChars="3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2、本次招标的数量为预估量，最终结算数量以双方确认的实际供货数量为准。</w:t>
            </w:r>
          </w:p>
          <w:p>
            <w:pPr>
              <w:spacing w:line="400" w:lineRule="exact"/>
              <w:ind w:firstLine="720" w:firstLineChars="3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3、每个包件单独密封投标。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723" w:type="dxa"/>
            <w:gridSpan w:val="5"/>
            <w:vMerge w:val="restart"/>
            <w:vAlign w:val="center"/>
          </w:tcPr>
          <w:p>
            <w:pPr>
              <w:spacing w:line="400" w:lineRule="exact"/>
              <w:ind w:firstLine="240" w:firstLineChars="1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投标单位（公章）</w:t>
            </w:r>
          </w:p>
        </w:tc>
        <w:tc>
          <w:tcPr>
            <w:tcW w:w="3633" w:type="dxa"/>
            <w:vAlign w:val="center"/>
          </w:tcPr>
          <w:p>
            <w:pPr>
              <w:spacing w:line="40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法定代表人或授权委托人</w:t>
            </w:r>
          </w:p>
        </w:tc>
        <w:tc>
          <w:tcPr>
            <w:tcW w:w="6087" w:type="dxa"/>
            <w:gridSpan w:val="4"/>
            <w:vAlign w:val="center"/>
          </w:tcPr>
          <w:p>
            <w:pPr>
              <w:spacing w:line="400" w:lineRule="exact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5723" w:type="dxa"/>
            <w:gridSpan w:val="5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633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联系方式</w:t>
            </w:r>
          </w:p>
        </w:tc>
        <w:tc>
          <w:tcPr>
            <w:tcW w:w="24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电话</w:t>
            </w:r>
          </w:p>
        </w:tc>
        <w:tc>
          <w:tcPr>
            <w:tcW w:w="3615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723" w:type="dxa"/>
            <w:gridSpan w:val="5"/>
            <w:vMerge w:val="continue"/>
            <w:vAlign w:val="center"/>
          </w:tcPr>
          <w:p>
            <w:pPr>
              <w:spacing w:line="400" w:lineRule="exac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63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47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邮箱</w:t>
            </w:r>
          </w:p>
        </w:tc>
        <w:tc>
          <w:tcPr>
            <w:tcW w:w="3615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仿宋" w:hAnsi="仿宋" w:eastAsia="仿宋"/>
                <w:sz w:val="24"/>
              </w:rPr>
            </w:pPr>
          </w:p>
        </w:tc>
      </w:tr>
    </w:tbl>
    <w:p>
      <w:pPr>
        <w:spacing w:line="400" w:lineRule="exact"/>
        <w:rPr>
          <w:rFonts w:hint="eastAsia" w:ascii="仿宋" w:hAnsi="仿宋" w:eastAsia="仿宋" w:cs="仿宋_GB2312"/>
          <w:b/>
          <w:sz w:val="36"/>
          <w:szCs w:val="36"/>
        </w:rPr>
      </w:pPr>
    </w:p>
    <w:sectPr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jc w:val="center"/>
    </w:pPr>
  </w:p>
  <w:p>
    <w:pPr>
      <w:pStyle w:val="3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framePr w:wrap="around" w:vAnchor="text" w:hAnchor="margin" w:xAlign="right" w:y="1"/>
      <w:rPr>
        <w:rStyle w:val="48"/>
      </w:rPr>
    </w:pPr>
    <w:r>
      <w:fldChar w:fldCharType="begin"/>
    </w:r>
    <w:r>
      <w:rPr>
        <w:rStyle w:val="48"/>
      </w:rPr>
      <w:instrText xml:space="preserve">PAGE  </w:instrText>
    </w:r>
    <w:r>
      <w:fldChar w:fldCharType="end"/>
    </w:r>
  </w:p>
  <w:p>
    <w:pPr>
      <w:pStyle w:val="3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ind w:right="36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0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1"/>
                            <w:rPr>
                              <w:rStyle w:val="4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48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4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051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CMuZP/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1"/>
                      <w:rPr>
                        <w:rStyle w:val="48"/>
                      </w:rPr>
                    </w:pPr>
                    <w:r>
                      <w:fldChar w:fldCharType="begin"/>
                    </w:r>
                    <w:r>
                      <w:rPr>
                        <w:rStyle w:val="48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4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/>
      </w:rPr>
    </w:pPr>
    <w:r>
      <w:drawing>
        <wp:inline distT="0" distB="0" distL="114300" distR="114300">
          <wp:extent cx="227965" cy="204470"/>
          <wp:effectExtent l="0" t="0" r="635" b="5080"/>
          <wp:docPr id="3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　　　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/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4" name="图片 6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6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59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2,3,4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xYzZjYTU4NjAwZWZjZDgzYjZhMTM5YmMyMDQ0ZjAifQ=="/>
  </w:docVars>
  <w:rsids>
    <w:rsidRoot w:val="00172A27"/>
    <w:rsid w:val="0000135C"/>
    <w:rsid w:val="00002AE1"/>
    <w:rsid w:val="00004FB7"/>
    <w:rsid w:val="00010EC3"/>
    <w:rsid w:val="000135B4"/>
    <w:rsid w:val="00015D3F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3176"/>
    <w:rsid w:val="00033A6F"/>
    <w:rsid w:val="00035C1C"/>
    <w:rsid w:val="00043460"/>
    <w:rsid w:val="00044EB4"/>
    <w:rsid w:val="000451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32F3"/>
    <w:rsid w:val="000751EA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6C07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4E04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27DF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850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66DBE"/>
    <w:rsid w:val="00171951"/>
    <w:rsid w:val="00175E3E"/>
    <w:rsid w:val="001808AE"/>
    <w:rsid w:val="00181A04"/>
    <w:rsid w:val="00181C28"/>
    <w:rsid w:val="00184EE4"/>
    <w:rsid w:val="00186B88"/>
    <w:rsid w:val="001908CF"/>
    <w:rsid w:val="001914B8"/>
    <w:rsid w:val="00192807"/>
    <w:rsid w:val="001928BE"/>
    <w:rsid w:val="00195A28"/>
    <w:rsid w:val="0019607A"/>
    <w:rsid w:val="001A62BD"/>
    <w:rsid w:val="001B068D"/>
    <w:rsid w:val="001B077C"/>
    <w:rsid w:val="001B2097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2017F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4C48"/>
    <w:rsid w:val="00215422"/>
    <w:rsid w:val="00215868"/>
    <w:rsid w:val="00216B6F"/>
    <w:rsid w:val="002208CD"/>
    <w:rsid w:val="0022291E"/>
    <w:rsid w:val="00223017"/>
    <w:rsid w:val="0023156A"/>
    <w:rsid w:val="00231FEB"/>
    <w:rsid w:val="00237140"/>
    <w:rsid w:val="0023771E"/>
    <w:rsid w:val="0023772E"/>
    <w:rsid w:val="00240174"/>
    <w:rsid w:val="00240778"/>
    <w:rsid w:val="00240D1B"/>
    <w:rsid w:val="00241D19"/>
    <w:rsid w:val="00243B82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A7EFD"/>
    <w:rsid w:val="002B0253"/>
    <w:rsid w:val="002B03ED"/>
    <w:rsid w:val="002B1A7D"/>
    <w:rsid w:val="002B2A97"/>
    <w:rsid w:val="002B3268"/>
    <w:rsid w:val="002B4EB5"/>
    <w:rsid w:val="002B5823"/>
    <w:rsid w:val="002B5EF2"/>
    <w:rsid w:val="002C186E"/>
    <w:rsid w:val="002C1B43"/>
    <w:rsid w:val="002C3393"/>
    <w:rsid w:val="002C6726"/>
    <w:rsid w:val="002D0251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C84"/>
    <w:rsid w:val="002E7B1C"/>
    <w:rsid w:val="002F1ED6"/>
    <w:rsid w:val="002F5119"/>
    <w:rsid w:val="00300274"/>
    <w:rsid w:val="00300953"/>
    <w:rsid w:val="003041A6"/>
    <w:rsid w:val="00305296"/>
    <w:rsid w:val="00314A09"/>
    <w:rsid w:val="00314EF8"/>
    <w:rsid w:val="003158F9"/>
    <w:rsid w:val="00321077"/>
    <w:rsid w:val="00322773"/>
    <w:rsid w:val="00322851"/>
    <w:rsid w:val="003231FA"/>
    <w:rsid w:val="00325519"/>
    <w:rsid w:val="00327907"/>
    <w:rsid w:val="00327B53"/>
    <w:rsid w:val="003313BB"/>
    <w:rsid w:val="00331EE6"/>
    <w:rsid w:val="003333B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1EC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76E1"/>
    <w:rsid w:val="003A7D64"/>
    <w:rsid w:val="003A7F72"/>
    <w:rsid w:val="003B2CF4"/>
    <w:rsid w:val="003B4096"/>
    <w:rsid w:val="003B5893"/>
    <w:rsid w:val="003B5AD4"/>
    <w:rsid w:val="003C0E22"/>
    <w:rsid w:val="003C1087"/>
    <w:rsid w:val="003C276F"/>
    <w:rsid w:val="003C3CB1"/>
    <w:rsid w:val="003C42E1"/>
    <w:rsid w:val="003C4CAC"/>
    <w:rsid w:val="003D03F1"/>
    <w:rsid w:val="003D18DF"/>
    <w:rsid w:val="003D29D6"/>
    <w:rsid w:val="003D4082"/>
    <w:rsid w:val="003D48D2"/>
    <w:rsid w:val="003D56C8"/>
    <w:rsid w:val="003D584A"/>
    <w:rsid w:val="003D5BB4"/>
    <w:rsid w:val="003E1536"/>
    <w:rsid w:val="003E386A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10F69"/>
    <w:rsid w:val="00410FB1"/>
    <w:rsid w:val="004123CF"/>
    <w:rsid w:val="00412440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2361"/>
    <w:rsid w:val="00453AFC"/>
    <w:rsid w:val="0045515F"/>
    <w:rsid w:val="00456453"/>
    <w:rsid w:val="00456B13"/>
    <w:rsid w:val="004602F1"/>
    <w:rsid w:val="0046071F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310E"/>
    <w:rsid w:val="004E3A34"/>
    <w:rsid w:val="004F1674"/>
    <w:rsid w:val="004F16B5"/>
    <w:rsid w:val="004F28A8"/>
    <w:rsid w:val="004F340A"/>
    <w:rsid w:val="004F64D8"/>
    <w:rsid w:val="004F727F"/>
    <w:rsid w:val="004F7CF3"/>
    <w:rsid w:val="004F7F32"/>
    <w:rsid w:val="00502B1B"/>
    <w:rsid w:val="00504E69"/>
    <w:rsid w:val="0050665B"/>
    <w:rsid w:val="005069C8"/>
    <w:rsid w:val="00506DFB"/>
    <w:rsid w:val="00511F65"/>
    <w:rsid w:val="00512121"/>
    <w:rsid w:val="00514127"/>
    <w:rsid w:val="00516C93"/>
    <w:rsid w:val="00522A82"/>
    <w:rsid w:val="00522FD7"/>
    <w:rsid w:val="00523C70"/>
    <w:rsid w:val="00523EE8"/>
    <w:rsid w:val="00524ADE"/>
    <w:rsid w:val="00525DAA"/>
    <w:rsid w:val="00526F01"/>
    <w:rsid w:val="00527CCB"/>
    <w:rsid w:val="00532A44"/>
    <w:rsid w:val="00532FCE"/>
    <w:rsid w:val="00533368"/>
    <w:rsid w:val="00533411"/>
    <w:rsid w:val="0053431E"/>
    <w:rsid w:val="0053444D"/>
    <w:rsid w:val="005360CC"/>
    <w:rsid w:val="00536167"/>
    <w:rsid w:val="00541D17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5D20"/>
    <w:rsid w:val="00566DC9"/>
    <w:rsid w:val="00570558"/>
    <w:rsid w:val="0057380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97D77"/>
    <w:rsid w:val="005A6C22"/>
    <w:rsid w:val="005A7263"/>
    <w:rsid w:val="005B33BD"/>
    <w:rsid w:val="005B34D0"/>
    <w:rsid w:val="005B4930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17EA"/>
    <w:rsid w:val="00602CFA"/>
    <w:rsid w:val="006044A9"/>
    <w:rsid w:val="006047B4"/>
    <w:rsid w:val="00605113"/>
    <w:rsid w:val="006057CE"/>
    <w:rsid w:val="00610614"/>
    <w:rsid w:val="00610B4F"/>
    <w:rsid w:val="00612D05"/>
    <w:rsid w:val="0062384B"/>
    <w:rsid w:val="006250DB"/>
    <w:rsid w:val="00626D52"/>
    <w:rsid w:val="00637C51"/>
    <w:rsid w:val="00640FC9"/>
    <w:rsid w:val="00643634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DA0"/>
    <w:rsid w:val="00661576"/>
    <w:rsid w:val="00661B69"/>
    <w:rsid w:val="00662729"/>
    <w:rsid w:val="00662C33"/>
    <w:rsid w:val="006645A5"/>
    <w:rsid w:val="00664F40"/>
    <w:rsid w:val="006655D4"/>
    <w:rsid w:val="00665CFD"/>
    <w:rsid w:val="00670763"/>
    <w:rsid w:val="00673501"/>
    <w:rsid w:val="00673953"/>
    <w:rsid w:val="00674BA0"/>
    <w:rsid w:val="00675452"/>
    <w:rsid w:val="00676734"/>
    <w:rsid w:val="00680D54"/>
    <w:rsid w:val="00682197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30BC"/>
    <w:rsid w:val="006C3FE4"/>
    <w:rsid w:val="006C4C3B"/>
    <w:rsid w:val="006C632C"/>
    <w:rsid w:val="006D0029"/>
    <w:rsid w:val="006D1AAE"/>
    <w:rsid w:val="006D217D"/>
    <w:rsid w:val="006D21CE"/>
    <w:rsid w:val="006D39C6"/>
    <w:rsid w:val="006D405A"/>
    <w:rsid w:val="006E0BF2"/>
    <w:rsid w:val="006E0D85"/>
    <w:rsid w:val="006E18C0"/>
    <w:rsid w:val="006E2DF0"/>
    <w:rsid w:val="006E3987"/>
    <w:rsid w:val="006E5E44"/>
    <w:rsid w:val="006E6169"/>
    <w:rsid w:val="006E654E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5ACE"/>
    <w:rsid w:val="00705F58"/>
    <w:rsid w:val="00710574"/>
    <w:rsid w:val="00711265"/>
    <w:rsid w:val="00712798"/>
    <w:rsid w:val="00713C60"/>
    <w:rsid w:val="00713FD3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6472"/>
    <w:rsid w:val="007568D6"/>
    <w:rsid w:val="00756F6E"/>
    <w:rsid w:val="007576EA"/>
    <w:rsid w:val="00757E70"/>
    <w:rsid w:val="00761625"/>
    <w:rsid w:val="00761AE2"/>
    <w:rsid w:val="00765A2C"/>
    <w:rsid w:val="007669FB"/>
    <w:rsid w:val="007716BF"/>
    <w:rsid w:val="007732ED"/>
    <w:rsid w:val="00775451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7003"/>
    <w:rsid w:val="007D71B0"/>
    <w:rsid w:val="007E0E52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218E"/>
    <w:rsid w:val="008334B6"/>
    <w:rsid w:val="00833770"/>
    <w:rsid w:val="00837FE4"/>
    <w:rsid w:val="0084017C"/>
    <w:rsid w:val="0084188C"/>
    <w:rsid w:val="008422EC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408F"/>
    <w:rsid w:val="008653A6"/>
    <w:rsid w:val="00866615"/>
    <w:rsid w:val="00872606"/>
    <w:rsid w:val="008729B4"/>
    <w:rsid w:val="00873229"/>
    <w:rsid w:val="008736AE"/>
    <w:rsid w:val="00874F93"/>
    <w:rsid w:val="00881001"/>
    <w:rsid w:val="00882397"/>
    <w:rsid w:val="00883B8D"/>
    <w:rsid w:val="00885158"/>
    <w:rsid w:val="0089036D"/>
    <w:rsid w:val="008906C3"/>
    <w:rsid w:val="008920B4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3F9E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7464"/>
    <w:rsid w:val="00990EF7"/>
    <w:rsid w:val="00994380"/>
    <w:rsid w:val="009962C2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0E73"/>
    <w:rsid w:val="009C1D22"/>
    <w:rsid w:val="009C1F89"/>
    <w:rsid w:val="009C2197"/>
    <w:rsid w:val="009C2B94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17E9"/>
    <w:rsid w:val="009F23E7"/>
    <w:rsid w:val="009F3AF9"/>
    <w:rsid w:val="009F40B9"/>
    <w:rsid w:val="009F50BF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0B5B"/>
    <w:rsid w:val="00A626B1"/>
    <w:rsid w:val="00A672E7"/>
    <w:rsid w:val="00A67A12"/>
    <w:rsid w:val="00A70041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1287"/>
    <w:rsid w:val="00B23C0B"/>
    <w:rsid w:val="00B250FA"/>
    <w:rsid w:val="00B25DB6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0D8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7F30"/>
    <w:rsid w:val="00BF374C"/>
    <w:rsid w:val="00BF48C3"/>
    <w:rsid w:val="00C007BD"/>
    <w:rsid w:val="00C00AC5"/>
    <w:rsid w:val="00C00C7E"/>
    <w:rsid w:val="00C02089"/>
    <w:rsid w:val="00C0383E"/>
    <w:rsid w:val="00C20145"/>
    <w:rsid w:val="00C217C7"/>
    <w:rsid w:val="00C232C3"/>
    <w:rsid w:val="00C2547C"/>
    <w:rsid w:val="00C27B94"/>
    <w:rsid w:val="00C31F21"/>
    <w:rsid w:val="00C346EC"/>
    <w:rsid w:val="00C36FBD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5013"/>
    <w:rsid w:val="00C6632D"/>
    <w:rsid w:val="00C70160"/>
    <w:rsid w:val="00C7275D"/>
    <w:rsid w:val="00C74142"/>
    <w:rsid w:val="00C77791"/>
    <w:rsid w:val="00C81187"/>
    <w:rsid w:val="00C8217C"/>
    <w:rsid w:val="00C8418D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B5986"/>
    <w:rsid w:val="00CC1DE2"/>
    <w:rsid w:val="00CC483D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465B"/>
    <w:rsid w:val="00CF4F2F"/>
    <w:rsid w:val="00CF55D1"/>
    <w:rsid w:val="00CF5AD5"/>
    <w:rsid w:val="00CF6FA4"/>
    <w:rsid w:val="00D00CC3"/>
    <w:rsid w:val="00D00FE6"/>
    <w:rsid w:val="00D01741"/>
    <w:rsid w:val="00D01873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0FB7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74162"/>
    <w:rsid w:val="00D74510"/>
    <w:rsid w:val="00D8055A"/>
    <w:rsid w:val="00D80755"/>
    <w:rsid w:val="00D8177F"/>
    <w:rsid w:val="00D826FE"/>
    <w:rsid w:val="00D834B1"/>
    <w:rsid w:val="00D90E3C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5882"/>
    <w:rsid w:val="00DB63E2"/>
    <w:rsid w:val="00DC07C6"/>
    <w:rsid w:val="00DC1A39"/>
    <w:rsid w:val="00DC3DDE"/>
    <w:rsid w:val="00DC493F"/>
    <w:rsid w:val="00DC575A"/>
    <w:rsid w:val="00DC5D15"/>
    <w:rsid w:val="00DD0F8F"/>
    <w:rsid w:val="00DD1FCD"/>
    <w:rsid w:val="00DD3176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2FA9"/>
    <w:rsid w:val="00DF32C7"/>
    <w:rsid w:val="00DF5BDB"/>
    <w:rsid w:val="00DF6806"/>
    <w:rsid w:val="00DF7862"/>
    <w:rsid w:val="00E005EA"/>
    <w:rsid w:val="00E012B7"/>
    <w:rsid w:val="00E014CA"/>
    <w:rsid w:val="00E03F69"/>
    <w:rsid w:val="00E04556"/>
    <w:rsid w:val="00E04E92"/>
    <w:rsid w:val="00E1015A"/>
    <w:rsid w:val="00E109D5"/>
    <w:rsid w:val="00E110EF"/>
    <w:rsid w:val="00E1644E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5490"/>
    <w:rsid w:val="00E46EAB"/>
    <w:rsid w:val="00E50E6E"/>
    <w:rsid w:val="00E5269D"/>
    <w:rsid w:val="00E52BE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4BDB"/>
    <w:rsid w:val="00E75605"/>
    <w:rsid w:val="00E75BBE"/>
    <w:rsid w:val="00E77CD7"/>
    <w:rsid w:val="00E84428"/>
    <w:rsid w:val="00E84E0F"/>
    <w:rsid w:val="00E90E73"/>
    <w:rsid w:val="00E91A2A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30D00"/>
    <w:rsid w:val="00F31506"/>
    <w:rsid w:val="00F32081"/>
    <w:rsid w:val="00F3329A"/>
    <w:rsid w:val="00F3366C"/>
    <w:rsid w:val="00F33BEC"/>
    <w:rsid w:val="00F33EE2"/>
    <w:rsid w:val="00F344C6"/>
    <w:rsid w:val="00F378C5"/>
    <w:rsid w:val="00F37E48"/>
    <w:rsid w:val="00F41ABD"/>
    <w:rsid w:val="00F45E93"/>
    <w:rsid w:val="00F5085B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6FF6"/>
    <w:rsid w:val="00FA7BEC"/>
    <w:rsid w:val="00FA7E08"/>
    <w:rsid w:val="00FB0349"/>
    <w:rsid w:val="00FB14C7"/>
    <w:rsid w:val="00FB1F3D"/>
    <w:rsid w:val="00FB361A"/>
    <w:rsid w:val="00FB7B7B"/>
    <w:rsid w:val="00FC0299"/>
    <w:rsid w:val="00FC0A8F"/>
    <w:rsid w:val="00FC231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A2719B"/>
    <w:rsid w:val="01AF2C21"/>
    <w:rsid w:val="03012A46"/>
    <w:rsid w:val="035F6345"/>
    <w:rsid w:val="036C34DA"/>
    <w:rsid w:val="053E62C7"/>
    <w:rsid w:val="05BF33B5"/>
    <w:rsid w:val="076B4827"/>
    <w:rsid w:val="08FD0B6A"/>
    <w:rsid w:val="095B20FD"/>
    <w:rsid w:val="09F87FE5"/>
    <w:rsid w:val="0B2B537E"/>
    <w:rsid w:val="0C6241B2"/>
    <w:rsid w:val="0CA911C7"/>
    <w:rsid w:val="0D2B4E23"/>
    <w:rsid w:val="0E2061B7"/>
    <w:rsid w:val="0E876D2F"/>
    <w:rsid w:val="0EC82FD7"/>
    <w:rsid w:val="0F0C4168"/>
    <w:rsid w:val="0FB34554"/>
    <w:rsid w:val="10181623"/>
    <w:rsid w:val="107E735A"/>
    <w:rsid w:val="12A820AD"/>
    <w:rsid w:val="15737884"/>
    <w:rsid w:val="17D86D23"/>
    <w:rsid w:val="17F4775E"/>
    <w:rsid w:val="18AF15FD"/>
    <w:rsid w:val="19E94006"/>
    <w:rsid w:val="1B9B5132"/>
    <w:rsid w:val="1BBF797C"/>
    <w:rsid w:val="1DE26149"/>
    <w:rsid w:val="1DEE2CCA"/>
    <w:rsid w:val="1EA42CCC"/>
    <w:rsid w:val="2037683E"/>
    <w:rsid w:val="20637B7A"/>
    <w:rsid w:val="21A61884"/>
    <w:rsid w:val="21F95F69"/>
    <w:rsid w:val="221D09FC"/>
    <w:rsid w:val="22F91AE6"/>
    <w:rsid w:val="25590EC9"/>
    <w:rsid w:val="257F4BF0"/>
    <w:rsid w:val="25A13254"/>
    <w:rsid w:val="262F357C"/>
    <w:rsid w:val="26A26CEB"/>
    <w:rsid w:val="27235E7D"/>
    <w:rsid w:val="276F4E38"/>
    <w:rsid w:val="2834446C"/>
    <w:rsid w:val="299D4A4C"/>
    <w:rsid w:val="2A1902C2"/>
    <w:rsid w:val="2C6224E4"/>
    <w:rsid w:val="2C995D0F"/>
    <w:rsid w:val="2D3E7816"/>
    <w:rsid w:val="2D507DFE"/>
    <w:rsid w:val="2F3E6548"/>
    <w:rsid w:val="2FF670DA"/>
    <w:rsid w:val="30D974B7"/>
    <w:rsid w:val="31E01407"/>
    <w:rsid w:val="325F16D7"/>
    <w:rsid w:val="333663C1"/>
    <w:rsid w:val="345F01FB"/>
    <w:rsid w:val="346848DB"/>
    <w:rsid w:val="351E319F"/>
    <w:rsid w:val="354F3A99"/>
    <w:rsid w:val="357B16F3"/>
    <w:rsid w:val="36050FAB"/>
    <w:rsid w:val="364A4B51"/>
    <w:rsid w:val="367176A6"/>
    <w:rsid w:val="36A24328"/>
    <w:rsid w:val="36DC6FE4"/>
    <w:rsid w:val="3A3173ED"/>
    <w:rsid w:val="3B076549"/>
    <w:rsid w:val="3B82173E"/>
    <w:rsid w:val="3C5B75D3"/>
    <w:rsid w:val="3C7823C8"/>
    <w:rsid w:val="3CA42746"/>
    <w:rsid w:val="3DCC4487"/>
    <w:rsid w:val="3E474521"/>
    <w:rsid w:val="3FF77603"/>
    <w:rsid w:val="413C763F"/>
    <w:rsid w:val="41884E3E"/>
    <w:rsid w:val="41B46B47"/>
    <w:rsid w:val="424B79E0"/>
    <w:rsid w:val="42FA2D1F"/>
    <w:rsid w:val="434963F7"/>
    <w:rsid w:val="436B2C00"/>
    <w:rsid w:val="439F612A"/>
    <w:rsid w:val="441344E9"/>
    <w:rsid w:val="44842956"/>
    <w:rsid w:val="44B922E9"/>
    <w:rsid w:val="45086E27"/>
    <w:rsid w:val="465E02D2"/>
    <w:rsid w:val="499D4ACB"/>
    <w:rsid w:val="4BC1413C"/>
    <w:rsid w:val="4C656785"/>
    <w:rsid w:val="4DB57DAE"/>
    <w:rsid w:val="4DFD24AF"/>
    <w:rsid w:val="4E822997"/>
    <w:rsid w:val="4ED20DFA"/>
    <w:rsid w:val="4F0F5DA2"/>
    <w:rsid w:val="4F397E6D"/>
    <w:rsid w:val="4FFE0E94"/>
    <w:rsid w:val="504C2BE7"/>
    <w:rsid w:val="51174B5C"/>
    <w:rsid w:val="51B50E5A"/>
    <w:rsid w:val="54285E4C"/>
    <w:rsid w:val="55306CD3"/>
    <w:rsid w:val="554830C1"/>
    <w:rsid w:val="56300F3A"/>
    <w:rsid w:val="56393E37"/>
    <w:rsid w:val="56B4262E"/>
    <w:rsid w:val="56F55D35"/>
    <w:rsid w:val="57C94BFF"/>
    <w:rsid w:val="5807041D"/>
    <w:rsid w:val="583F79D3"/>
    <w:rsid w:val="58691989"/>
    <w:rsid w:val="58F960F8"/>
    <w:rsid w:val="59264D13"/>
    <w:rsid w:val="5B573321"/>
    <w:rsid w:val="5C1E1084"/>
    <w:rsid w:val="5EE27322"/>
    <w:rsid w:val="60727F98"/>
    <w:rsid w:val="60F035C2"/>
    <w:rsid w:val="633441F6"/>
    <w:rsid w:val="6352429E"/>
    <w:rsid w:val="63E45615"/>
    <w:rsid w:val="645A1DAF"/>
    <w:rsid w:val="64940258"/>
    <w:rsid w:val="69021DF3"/>
    <w:rsid w:val="69882266"/>
    <w:rsid w:val="69AD4D95"/>
    <w:rsid w:val="6A1720C7"/>
    <w:rsid w:val="6A315ABB"/>
    <w:rsid w:val="6A87598F"/>
    <w:rsid w:val="6D7635CF"/>
    <w:rsid w:val="6E1970B9"/>
    <w:rsid w:val="6F763902"/>
    <w:rsid w:val="6FE30FB3"/>
    <w:rsid w:val="703849D5"/>
    <w:rsid w:val="711712EF"/>
    <w:rsid w:val="71F35AC2"/>
    <w:rsid w:val="724805EC"/>
    <w:rsid w:val="72B81640"/>
    <w:rsid w:val="72DA2E30"/>
    <w:rsid w:val="74B57A97"/>
    <w:rsid w:val="7574564B"/>
    <w:rsid w:val="77B14F43"/>
    <w:rsid w:val="792A1CCE"/>
    <w:rsid w:val="793439F5"/>
    <w:rsid w:val="796E3D99"/>
    <w:rsid w:val="79BC4C83"/>
    <w:rsid w:val="7B8D7C88"/>
    <w:rsid w:val="7C252C88"/>
    <w:rsid w:val="7C764322"/>
    <w:rsid w:val="7DCA16A4"/>
    <w:rsid w:val="7E6D0CC7"/>
    <w:rsid w:val="7E863C64"/>
    <w:rsid w:val="7EEF7FE1"/>
    <w:rsid w:val="7F6716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5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2"/>
    <w:qFormat/>
    <w:uiPriority w:val="0"/>
    <w:pPr>
      <w:keepNext/>
      <w:keepLines/>
      <w:spacing w:before="260" w:beforeLines="0" w:after="260" w:afterLines="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12"/>
    <w:qFormat/>
    <w:uiPriority w:val="0"/>
    <w:pPr>
      <w:keepNext/>
      <w:keepLines/>
      <w:spacing w:before="260" w:beforeLines="0" w:after="260" w:afterLines="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24"/>
    <w:qFormat/>
    <w:uiPriority w:val="0"/>
    <w:pPr>
      <w:keepNext/>
      <w:keepLines/>
      <w:spacing w:before="280" w:beforeLines="0" w:after="290" w:afterLines="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144"/>
    <w:qFormat/>
    <w:uiPriority w:val="0"/>
    <w:pPr>
      <w:keepNext/>
      <w:keepLines/>
      <w:spacing w:before="280" w:after="290" w:line="372" w:lineRule="auto"/>
      <w:outlineLvl w:val="4"/>
    </w:pPr>
    <w:rPr>
      <w:rFonts w:ascii="Calibri" w:hAnsi="Calibri"/>
      <w:b/>
      <w:bCs/>
      <w:sz w:val="28"/>
      <w:szCs w:val="28"/>
    </w:rPr>
  </w:style>
  <w:style w:type="paragraph" w:styleId="7">
    <w:name w:val="heading 6"/>
    <w:basedOn w:val="1"/>
    <w:next w:val="1"/>
    <w:link w:val="108"/>
    <w:qFormat/>
    <w:uiPriority w:val="0"/>
    <w:pPr>
      <w:keepNext/>
      <w:keepLines/>
      <w:widowControl/>
      <w:tabs>
        <w:tab w:val="left" w:pos="1440"/>
      </w:tabs>
      <w:spacing w:before="240" w:beforeLines="0" w:after="64" w:afterLines="0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146"/>
    <w:qFormat/>
    <w:uiPriority w:val="0"/>
    <w:pPr>
      <w:keepNext/>
      <w:keepLines/>
      <w:widowControl/>
      <w:tabs>
        <w:tab w:val="left" w:pos="2520"/>
      </w:tabs>
      <w:spacing w:before="240" w:beforeLines="0" w:after="64" w:afterLines="0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138"/>
    <w:qFormat/>
    <w:uiPriority w:val="0"/>
    <w:pPr>
      <w:keepNext/>
      <w:keepLines/>
      <w:widowControl/>
      <w:tabs>
        <w:tab w:val="left" w:pos="1440"/>
      </w:tabs>
      <w:spacing w:before="240" w:beforeLines="0" w:after="64" w:afterLines="0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14"/>
    <w:qFormat/>
    <w:uiPriority w:val="0"/>
    <w:pPr>
      <w:keepNext/>
      <w:keepLines/>
      <w:widowControl/>
      <w:tabs>
        <w:tab w:val="left" w:pos="1584"/>
      </w:tabs>
      <w:spacing w:before="240" w:beforeLines="0" w:after="64" w:afterLines="0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6">
    <w:name w:val="Default Paragraph Font"/>
    <w:qFormat/>
    <w:uiPriority w:val="0"/>
  </w:style>
  <w:style w:type="table" w:default="1" w:styleId="5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subject"/>
    <w:basedOn w:val="12"/>
    <w:next w:val="12"/>
    <w:qFormat/>
    <w:uiPriority w:val="0"/>
    <w:rPr>
      <w:b/>
      <w:bCs/>
    </w:rPr>
  </w:style>
  <w:style w:type="paragraph" w:styleId="12">
    <w:name w:val="annotation text"/>
    <w:basedOn w:val="1"/>
    <w:link w:val="129"/>
    <w:qFormat/>
    <w:uiPriority w:val="0"/>
    <w:pPr>
      <w:jc w:val="left"/>
    </w:pPr>
  </w:style>
  <w:style w:type="paragraph" w:styleId="13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4">
    <w:name w:val="Normal Indent"/>
    <w:basedOn w:val="1"/>
    <w:link w:val="127"/>
    <w:qFormat/>
    <w:uiPriority w:val="0"/>
    <w:pPr>
      <w:ind w:firstLine="420" w:firstLineChars="200"/>
    </w:pPr>
  </w:style>
  <w:style w:type="paragraph" w:styleId="15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6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7">
    <w:name w:val="Document Map"/>
    <w:basedOn w:val="1"/>
    <w:link w:val="148"/>
    <w:qFormat/>
    <w:uiPriority w:val="0"/>
    <w:pPr>
      <w:shd w:val="clear" w:color="auto" w:fill="000080"/>
    </w:pPr>
  </w:style>
  <w:style w:type="paragraph" w:styleId="18">
    <w:name w:val="Body Text 3"/>
    <w:basedOn w:val="1"/>
    <w:qFormat/>
    <w:uiPriority w:val="0"/>
    <w:rPr>
      <w:rFonts w:ascii="宋体"/>
      <w:sz w:val="24"/>
      <w:szCs w:val="20"/>
    </w:rPr>
  </w:style>
  <w:style w:type="paragraph" w:styleId="19">
    <w:name w:val="Body Text"/>
    <w:basedOn w:val="20"/>
    <w:next w:val="20"/>
    <w:link w:val="149"/>
    <w:qFormat/>
    <w:uiPriority w:val="0"/>
    <w:pPr>
      <w:spacing w:after="120" w:afterLines="0"/>
    </w:pPr>
    <w:rPr>
      <w:rFonts w:ascii="Times New Roman" w:cs="Times New Roman"/>
      <w:color w:val="auto"/>
      <w:kern w:val="2"/>
      <w:sz w:val="21"/>
    </w:r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1">
    <w:name w:val="Body Text Indent"/>
    <w:basedOn w:val="1"/>
    <w:qFormat/>
    <w:uiPriority w:val="0"/>
    <w:pPr>
      <w:spacing w:after="120" w:afterLines="0"/>
      <w:ind w:left="420" w:leftChars="200"/>
    </w:pPr>
  </w:style>
  <w:style w:type="paragraph" w:styleId="22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3">
    <w:name w:val="index 4"/>
    <w:basedOn w:val="1"/>
    <w:next w:val="1"/>
    <w:qFormat/>
    <w:uiPriority w:val="0"/>
    <w:pPr>
      <w:ind w:left="600" w:leftChars="600"/>
    </w:pPr>
  </w:style>
  <w:style w:type="paragraph" w:styleId="24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5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6">
    <w:name w:val="Plain Text"/>
    <w:basedOn w:val="1"/>
    <w:link w:val="128"/>
    <w:qFormat/>
    <w:uiPriority w:val="0"/>
    <w:rPr>
      <w:rFonts w:ascii="Courier New" w:hAnsi="Courier New"/>
      <w:szCs w:val="20"/>
    </w:rPr>
  </w:style>
  <w:style w:type="paragraph" w:styleId="27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8">
    <w:name w:val="Date"/>
    <w:basedOn w:val="1"/>
    <w:next w:val="1"/>
    <w:qFormat/>
    <w:uiPriority w:val="0"/>
    <w:rPr>
      <w:sz w:val="24"/>
      <w:szCs w:val="20"/>
    </w:rPr>
  </w:style>
  <w:style w:type="paragraph" w:styleId="29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0">
    <w:name w:val="Balloon Text"/>
    <w:basedOn w:val="1"/>
    <w:qFormat/>
    <w:uiPriority w:val="0"/>
    <w:rPr>
      <w:sz w:val="18"/>
      <w:szCs w:val="18"/>
    </w:rPr>
  </w:style>
  <w:style w:type="paragraph" w:styleId="3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2">
    <w:name w:val="header"/>
    <w:basedOn w:val="1"/>
    <w:link w:val="15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3">
    <w:name w:val="toc 1"/>
    <w:basedOn w:val="1"/>
    <w:next w:val="1"/>
    <w:qFormat/>
    <w:uiPriority w:val="0"/>
    <w:pPr>
      <w:spacing w:before="120" w:beforeLines="0" w:after="120" w:afterLines="0"/>
      <w:jc w:val="left"/>
    </w:pPr>
    <w:rPr>
      <w:b/>
      <w:bCs/>
      <w:caps/>
      <w:sz w:val="20"/>
      <w:szCs w:val="20"/>
    </w:rPr>
  </w:style>
  <w:style w:type="paragraph" w:styleId="34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5">
    <w:name w:val="Subtitle"/>
    <w:basedOn w:val="1"/>
    <w:next w:val="1"/>
    <w:link w:val="134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6">
    <w:name w:val="footnote text"/>
    <w:basedOn w:val="1"/>
    <w:qFormat/>
    <w:uiPriority w:val="0"/>
    <w:rPr>
      <w:sz w:val="20"/>
      <w:szCs w:val="20"/>
    </w:rPr>
  </w:style>
  <w:style w:type="paragraph" w:styleId="37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8">
    <w:name w:val="Body Text Indent 3"/>
    <w:basedOn w:val="1"/>
    <w:qFormat/>
    <w:uiPriority w:val="0"/>
    <w:pPr>
      <w:spacing w:after="120" w:afterLines="0"/>
      <w:ind w:left="420" w:leftChars="200"/>
    </w:pPr>
    <w:rPr>
      <w:sz w:val="16"/>
      <w:szCs w:val="16"/>
    </w:rPr>
  </w:style>
  <w:style w:type="paragraph" w:styleId="39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40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1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4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5">
    <w:name w:val="Title"/>
    <w:basedOn w:val="1"/>
    <w:qFormat/>
    <w:uiPriority w:val="0"/>
    <w:pPr>
      <w:adjustRightInd w:val="0"/>
      <w:spacing w:before="240" w:beforeLines="0" w:after="60" w:afterLines="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character" w:styleId="47">
    <w:name w:val="Strong"/>
    <w:qFormat/>
    <w:uiPriority w:val="22"/>
    <w:rPr>
      <w:b/>
      <w:bCs/>
    </w:rPr>
  </w:style>
  <w:style w:type="character" w:styleId="48">
    <w:name w:val="page number"/>
    <w:qFormat/>
    <w:uiPriority w:val="0"/>
  </w:style>
  <w:style w:type="character" w:styleId="49">
    <w:name w:val="FollowedHyperlink"/>
    <w:qFormat/>
    <w:uiPriority w:val="0"/>
    <w:rPr>
      <w:color w:val="000000"/>
      <w:u w:val="none"/>
    </w:rPr>
  </w:style>
  <w:style w:type="character" w:styleId="50">
    <w:name w:val="Emphasis"/>
    <w:qFormat/>
    <w:uiPriority w:val="0"/>
    <w:rPr>
      <w:i/>
      <w:iCs/>
    </w:rPr>
  </w:style>
  <w:style w:type="character" w:styleId="51">
    <w:name w:val="Hyperlink"/>
    <w:qFormat/>
    <w:uiPriority w:val="0"/>
    <w:rPr>
      <w:color w:val="000000"/>
      <w:u w:val="none"/>
    </w:rPr>
  </w:style>
  <w:style w:type="character" w:styleId="52">
    <w:name w:val="annotation reference"/>
    <w:qFormat/>
    <w:uiPriority w:val="0"/>
    <w:rPr>
      <w:sz w:val="21"/>
      <w:szCs w:val="21"/>
    </w:rPr>
  </w:style>
  <w:style w:type="character" w:styleId="53">
    <w:name w:val="footnote reference"/>
    <w:qFormat/>
    <w:uiPriority w:val="0"/>
    <w:rPr>
      <w:vertAlign w:val="superscript"/>
    </w:rPr>
  </w:style>
  <w:style w:type="table" w:styleId="55">
    <w:name w:val="Table Grid"/>
    <w:basedOn w:val="5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56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57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58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59">
    <w:name w:val="XW编号正文"/>
    <w:basedOn w:val="60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60">
    <w:name w:val="XW正文"/>
    <w:basedOn w:val="21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61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62">
    <w:name w:val="彩色网格 - 强调文字颜色 11"/>
    <w:basedOn w:val="1"/>
    <w:next w:val="1"/>
    <w:link w:val="141"/>
    <w:qFormat/>
    <w:uiPriority w:val="0"/>
    <w:rPr>
      <w:i/>
      <w:iCs/>
      <w:color w:val="000000"/>
      <w:szCs w:val="22"/>
    </w:rPr>
  </w:style>
  <w:style w:type="paragraph" w:customStyle="1" w:styleId="63">
    <w:name w:val="样式3"/>
    <w:basedOn w:val="4"/>
    <w:qFormat/>
    <w:uiPriority w:val="0"/>
    <w:rPr>
      <w:rFonts w:eastAsia="Arial"/>
    </w:rPr>
  </w:style>
  <w:style w:type="paragraph" w:customStyle="1" w:styleId="64">
    <w:name w:val="标题4"/>
    <w:basedOn w:val="3"/>
    <w:next w:val="23"/>
    <w:link w:val="136"/>
    <w:qFormat/>
    <w:uiPriority w:val="0"/>
    <w:pPr>
      <w:spacing w:line="413" w:lineRule="auto"/>
    </w:pPr>
    <w:rPr>
      <w:rFonts w:eastAsia="宋体"/>
      <w:kern w:val="0"/>
      <w:sz w:val="24"/>
    </w:rPr>
  </w:style>
  <w:style w:type="paragraph" w:customStyle="1" w:styleId="65">
    <w:name w:val="样式2"/>
    <w:basedOn w:val="4"/>
    <w:qFormat/>
    <w:uiPriority w:val="0"/>
  </w:style>
  <w:style w:type="paragraph" w:customStyle="1" w:styleId="66">
    <w:name w:val="A2"/>
    <w:basedOn w:val="26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67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68">
    <w:name w:val="样式 标题 2 + Times New Roman 四号 非加粗 段前: 5 磅 段后: 0 磅 行距: 固定值 20..."/>
    <w:basedOn w:val="3"/>
    <w:qFormat/>
    <w:uiPriority w:val="0"/>
    <w:pPr>
      <w:spacing w:before="100" w:beforeLines="0" w:after="0" w:afterLines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69">
    <w:name w:val="样式 标题 1 + 黑体 三号 非加粗 居中 段前: 6 磅 段后: 6 磅 行距: 固定值 20 磅"/>
    <w:basedOn w:val="2"/>
    <w:qFormat/>
    <w:uiPriority w:val="0"/>
    <w:pPr>
      <w:spacing w:before="120" w:beforeLines="0" w:after="120" w:afterLines="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70">
    <w:name w:val="标题5"/>
    <w:basedOn w:val="4"/>
    <w:link w:val="147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paragraph" w:customStyle="1" w:styleId="71">
    <w:name w:val="Normal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72">
    <w:name w:val=" 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73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74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75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76">
    <w:name w:val="样式1"/>
    <w:basedOn w:val="4"/>
    <w:qFormat/>
    <w:uiPriority w:val="0"/>
    <w:rPr>
      <w:rFonts w:eastAsia="Arial"/>
    </w:rPr>
  </w:style>
  <w:style w:type="paragraph" w:customStyle="1" w:styleId="77">
    <w:name w:val=" Char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78">
    <w:name w:val="Char"/>
    <w:basedOn w:val="1"/>
    <w:qFormat/>
    <w:uiPriority w:val="0"/>
  </w:style>
  <w:style w:type="paragraph" w:customStyle="1" w:styleId="79">
    <w:name w:val="浅色底纹 - 强调文字颜色 21"/>
    <w:basedOn w:val="1"/>
    <w:next w:val="1"/>
    <w:link w:val="139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paragraph" w:customStyle="1" w:styleId="80">
    <w:name w:val="彩色列表 - 强调文字颜色 1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8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82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83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84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85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86">
    <w:name w:val="样式4"/>
    <w:basedOn w:val="4"/>
    <w:qFormat/>
    <w:uiPriority w:val="0"/>
    <w:rPr>
      <w:rFonts w:eastAsia="Arial"/>
    </w:rPr>
  </w:style>
  <w:style w:type="paragraph" w:customStyle="1" w:styleId="8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88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89">
    <w:name w:val="默认段落字体 Para Char Char Char Char"/>
    <w:basedOn w:val="1"/>
    <w:qFormat/>
    <w:uiPriority w:val="0"/>
  </w:style>
  <w:style w:type="paragraph" w:customStyle="1" w:styleId="90">
    <w:name w:val="目录标题"/>
    <w:basedOn w:val="2"/>
    <w:next w:val="1"/>
    <w:qFormat/>
    <w:uiPriority w:val="0"/>
    <w:pPr>
      <w:outlineLvl w:val="9"/>
    </w:pPr>
    <w:rPr>
      <w:rFonts w:ascii="Calibri" w:hAnsi="Calibri"/>
    </w:rPr>
  </w:style>
  <w:style w:type="paragraph" w:customStyle="1" w:styleId="91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92">
    <w:name w:val="表内文字"/>
    <w:basedOn w:val="26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93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94">
    <w:name w:val="菲页(卷)"/>
    <w:basedOn w:val="2"/>
    <w:next w:val="71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95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96">
    <w:name w:val="样式 标题 3 + (中文) 黑体 小四 非加粗 段前: 7.8 磅 段后: 0 磅 行距: 固定值 20 磅"/>
    <w:basedOn w:val="4"/>
    <w:qFormat/>
    <w:uiPriority w:val="0"/>
    <w:pPr>
      <w:spacing w:before="0" w:beforeLines="0" w:after="0" w:afterLines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9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98">
    <w:name w:val="A3"/>
    <w:basedOn w:val="99"/>
    <w:qFormat/>
    <w:uiPriority w:val="0"/>
    <w:rPr>
      <w:sz w:val="21"/>
    </w:rPr>
  </w:style>
  <w:style w:type="paragraph" w:customStyle="1" w:styleId="99">
    <w:name w:val="A1"/>
    <w:basedOn w:val="26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00">
    <w:name w:val="1"/>
    <w:basedOn w:val="1"/>
    <w:next w:val="1"/>
    <w:qFormat/>
    <w:uiPriority w:val="0"/>
  </w:style>
  <w:style w:type="paragraph" w:customStyle="1" w:styleId="101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0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03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04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="120" w:beforeLines="50" w:after="12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character" w:customStyle="1" w:styleId="105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106">
    <w:name w:val="_Style 105"/>
    <w:qFormat/>
    <w:uiPriority w:val="0"/>
    <w:rPr>
      <w:b/>
      <w:bCs/>
      <w:i/>
      <w:iCs/>
      <w:color w:val="4F81BD"/>
    </w:rPr>
  </w:style>
  <w:style w:type="character" w:customStyle="1" w:styleId="107">
    <w:name w:val="_Style 106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108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9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10">
    <w:name w:val="_Style 109"/>
    <w:qFormat/>
    <w:uiPriority w:val="0"/>
    <w:rPr>
      <w:b/>
      <w:bCs/>
      <w:smallCaps/>
      <w:spacing w:val="5"/>
    </w:rPr>
  </w:style>
  <w:style w:type="character" w:customStyle="1" w:styleId="111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112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1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114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15">
    <w:name w:val="批注框文本 Char1"/>
    <w:qFormat/>
    <w:uiPriority w:val="0"/>
    <w:rPr>
      <w:kern w:val="2"/>
      <w:sz w:val="18"/>
      <w:szCs w:val="18"/>
    </w:rPr>
  </w:style>
  <w:style w:type="character" w:customStyle="1" w:styleId="116">
    <w:name w:val="_Style 115"/>
    <w:qFormat/>
    <w:uiPriority w:val="0"/>
    <w:rPr>
      <w:smallCaps/>
      <w:color w:val="C0504D"/>
      <w:u w:val="single"/>
    </w:rPr>
  </w:style>
  <w:style w:type="character" w:customStyle="1" w:styleId="117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8">
    <w:name w:val="日期 Char1"/>
    <w:qFormat/>
    <w:uiPriority w:val="0"/>
    <w:rPr>
      <w:kern w:val="2"/>
      <w:sz w:val="21"/>
      <w:szCs w:val="22"/>
    </w:rPr>
  </w:style>
  <w:style w:type="character" w:customStyle="1" w:styleId="119">
    <w:name w:val="_Style 118"/>
    <w:qFormat/>
    <w:uiPriority w:val="0"/>
    <w:rPr>
      <w:i/>
      <w:iCs/>
      <w:color w:val="808080"/>
    </w:rPr>
  </w:style>
  <w:style w:type="character" w:customStyle="1" w:styleId="120">
    <w:name w:val="textcontents"/>
    <w:qFormat/>
    <w:uiPriority w:val="0"/>
    <w:rPr>
      <w:rFonts w:cs="Times New Roman"/>
    </w:rPr>
  </w:style>
  <w:style w:type="character" w:customStyle="1" w:styleId="121">
    <w:name w:val=" 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122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123">
    <w:name w:val="font161"/>
    <w:qFormat/>
    <w:uiPriority w:val="0"/>
    <w:rPr>
      <w:b/>
      <w:bCs/>
      <w:sz w:val="32"/>
      <w:szCs w:val="32"/>
    </w:rPr>
  </w:style>
  <w:style w:type="character" w:customStyle="1" w:styleId="124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125">
    <w:name w:val="正文文本 Char1"/>
    <w:qFormat/>
    <w:uiPriority w:val="0"/>
    <w:rPr>
      <w:kern w:val="2"/>
      <w:sz w:val="21"/>
      <w:szCs w:val="22"/>
    </w:rPr>
  </w:style>
  <w:style w:type="character" w:customStyle="1" w:styleId="126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27">
    <w:name w:val="正文缩进 Char"/>
    <w:link w:val="14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28">
    <w:name w:val="纯文本 Char"/>
    <w:link w:val="26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129">
    <w:name w:val="批注文字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30">
    <w:name w:val=" 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131">
    <w:name w:val=" Char Char18"/>
    <w:qFormat/>
    <w:uiPriority w:val="0"/>
    <w:rPr>
      <w:b/>
      <w:bCs/>
      <w:kern w:val="44"/>
      <w:sz w:val="44"/>
      <w:szCs w:val="44"/>
    </w:rPr>
  </w:style>
  <w:style w:type="character" w:customStyle="1" w:styleId="132">
    <w:name w:val=" 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33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4">
    <w:name w:val="副标题 Char"/>
    <w:link w:val="35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135">
    <w:name w:val=" 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136">
    <w:name w:val="标题4 Char Char"/>
    <w:link w:val="64"/>
    <w:qFormat/>
    <w:uiPriority w:val="0"/>
    <w:rPr>
      <w:rFonts w:ascii="Arial" w:hAnsi="Arial"/>
      <w:b/>
      <w:bCs/>
      <w:sz w:val="24"/>
      <w:szCs w:val="32"/>
      <w:lang w:bidi="ar-SA"/>
    </w:rPr>
  </w:style>
  <w:style w:type="character" w:customStyle="1" w:styleId="137">
    <w:name w:val="apple-converted-space"/>
    <w:qFormat/>
    <w:uiPriority w:val="0"/>
  </w:style>
  <w:style w:type="character" w:customStyle="1" w:styleId="138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139">
    <w:name w:val="浅色底纹 - 强调文字颜色 2 Char"/>
    <w:link w:val="79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character" w:customStyle="1" w:styleId="140">
    <w:name w:val=" Char Char9"/>
    <w:qFormat/>
    <w:uiPriority w:val="0"/>
    <w:rPr>
      <w:kern w:val="2"/>
      <w:sz w:val="21"/>
      <w:szCs w:val="22"/>
    </w:rPr>
  </w:style>
  <w:style w:type="character" w:customStyle="1" w:styleId="141">
    <w:name w:val="彩色网格 - 强调文字颜色 1 Char"/>
    <w:link w:val="62"/>
    <w:qFormat/>
    <w:uiPriority w:val="0"/>
    <w:rPr>
      <w:i/>
      <w:iCs/>
      <w:color w:val="000000"/>
      <w:kern w:val="2"/>
      <w:sz w:val="21"/>
      <w:szCs w:val="22"/>
      <w:lang w:bidi="ar-SA"/>
    </w:rPr>
  </w:style>
  <w:style w:type="character" w:customStyle="1" w:styleId="142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143">
    <w:name w:val="ask-title"/>
    <w:qFormat/>
    <w:uiPriority w:val="0"/>
  </w:style>
  <w:style w:type="character" w:customStyle="1" w:styleId="144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145">
    <w:name w:val=" 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146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147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character" w:customStyle="1" w:styleId="148">
    <w:name w:val="文档结构图 Char"/>
    <w:link w:val="17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49">
    <w:name w:val="正文文本 Char"/>
    <w:link w:val="19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50">
    <w:name w:val="页眉 Char"/>
    <w:link w:val="3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1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152">
    <w:name w:val="文档结构图 Char1"/>
    <w:qFormat/>
    <w:uiPriority w:val="0"/>
    <w:rPr>
      <w:rFonts w:ascii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12</Pages>
  <Words>4211</Words>
  <Characters>4578</Characters>
  <Lines>45</Lines>
  <Paragraphs>12</Paragraphs>
  <TotalTime>15</TotalTime>
  <ScaleCrop>false</ScaleCrop>
  <LinksUpToDate>false</LinksUpToDate>
  <CharactersWithSpaces>4690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2022-09-14T01:36:00Z</dcterms:created>
  <dc:creator>e510</dc:creator>
  <cp:lastModifiedBy>Administrator</cp:lastModifiedBy>
  <cp:lastPrinted>2022-09-09T07:41:00Z</cp:lastPrinted>
  <dcterms:modified xsi:type="dcterms:W3CDTF">2023-03-16T11:06:49Z</dcterms:modified>
  <dc:title>中华人民共和国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3F42456BCCC94A1A9865A39C12AB7C57</vt:lpwstr>
  </property>
  <property fmtid="{D5CDD505-2E9C-101B-9397-08002B2CF9AE}" pid="4" name="commondata">
    <vt:lpwstr>eyJoZGlkIjoiYzYyNTAwNGI5NGU4MjY1MmYwNTViNmIzOWFjNTkxNzQifQ==</vt:lpwstr>
  </property>
</Properties>
</file>