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机制砂</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325</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1、本次招标</w:t>
      </w:r>
      <w:r>
        <w:rPr>
          <w:rFonts w:hint="eastAsia" w:ascii="仿宋" w:hAnsi="仿宋" w:eastAsia="仿宋" w:cs="仿宋_GB2312"/>
          <w:sz w:val="28"/>
          <w:szCs w:val="28"/>
          <w:u w:val="single"/>
        </w:rPr>
        <w:t>具体内容：</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机制砂</w:t>
      </w:r>
      <w:r>
        <w:rPr>
          <w:rFonts w:hint="eastAsia" w:ascii="仿宋" w:hAnsi="仿宋" w:eastAsia="仿宋" w:cs="仿宋_GB2312"/>
          <w:spacing w:val="-23"/>
          <w:sz w:val="28"/>
          <w:szCs w:val="28"/>
          <w:u w:val="single"/>
        </w:rPr>
        <w:t xml:space="preserve">  </w:t>
      </w:r>
      <w:r>
        <w:rPr>
          <w:rFonts w:hint="eastAsia" w:ascii="仿宋" w:hAnsi="仿宋" w:eastAsia="仿宋" w:cs="仿宋_GB2312"/>
          <w:spacing w:val="-23"/>
          <w:sz w:val="28"/>
          <w:szCs w:val="28"/>
          <w:u w:val="single"/>
          <w:lang w:val="en-US" w:eastAsia="zh-CN"/>
        </w:rPr>
        <w:t>3</w:t>
      </w:r>
      <w:r>
        <w:rPr>
          <w:rFonts w:hint="eastAsia" w:ascii="仿宋" w:hAnsi="仿宋" w:eastAsia="仿宋" w:cs="仿宋_GB2312"/>
          <w:spacing w:val="6"/>
          <w:sz w:val="28"/>
          <w:szCs w:val="28"/>
          <w:u w:val="single"/>
        </w:rPr>
        <w:t>000</w:t>
      </w:r>
      <w:r>
        <w:rPr>
          <w:rFonts w:hint="eastAsia" w:ascii="仿宋" w:hAnsi="仿宋" w:eastAsia="仿宋" w:cs="仿宋_GB2312"/>
          <w:spacing w:val="-23"/>
          <w:sz w:val="28"/>
          <w:szCs w:val="28"/>
          <w:u w:val="single"/>
        </w:rPr>
        <w:t>吨；</w:t>
      </w:r>
    </w:p>
    <w:p>
      <w:pPr>
        <w:spacing w:line="560" w:lineRule="exact"/>
        <w:ind w:firstLine="936" w:firstLineChars="4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w:t>
      </w:r>
      <w:r>
        <w:rPr>
          <w:rFonts w:hint="eastAsia" w:ascii="仿宋" w:hAnsi="仿宋" w:eastAsia="仿宋" w:cs="仿宋_GB2312"/>
          <w:sz w:val="28"/>
          <w:szCs w:val="28"/>
          <w:highlight w:val="none"/>
        </w:rPr>
        <w:t>的</w:t>
      </w:r>
      <w:r>
        <w:rPr>
          <w:rFonts w:hint="eastAsia" w:ascii="仿宋" w:hAnsi="仿宋" w:eastAsia="仿宋" w:cs="仿宋_GB2312"/>
          <w:sz w:val="28"/>
          <w:szCs w:val="28"/>
          <w:highlight w:val="none"/>
          <w:lang w:val="en-US" w:eastAsia="zh-CN"/>
        </w:rPr>
        <w:t>12</w:t>
      </w:r>
      <w:r>
        <w:rPr>
          <w:rFonts w:hint="eastAsia" w:ascii="仿宋" w:hAnsi="仿宋" w:eastAsia="仿宋" w:cs="仿宋_GB2312"/>
          <w:sz w:val="28"/>
          <w:szCs w:val="28"/>
          <w:highlight w:val="none"/>
        </w:rPr>
        <w:t>个月</w:t>
      </w:r>
      <w:r>
        <w:rPr>
          <w:rFonts w:hint="eastAsia" w:ascii="仿宋" w:hAnsi="仿宋" w:eastAsia="仿宋" w:cs="仿宋_GB2312"/>
          <w:sz w:val="28"/>
          <w:szCs w:val="28"/>
        </w:rPr>
        <w:t>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1、在</w:t>
      </w:r>
      <w:r>
        <w:rPr>
          <w:rFonts w:hint="eastAsia" w:ascii="仿宋" w:hAnsi="仿宋" w:eastAsia="仿宋" w:cs="仿宋_GB2312"/>
          <w:sz w:val="28"/>
          <w:szCs w:val="28"/>
          <w:highlight w:val="none"/>
        </w:rPr>
        <w:t>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2、投标人须为一般纳税人</w:t>
      </w:r>
      <w:r>
        <w:rPr>
          <w:rFonts w:hint="eastAsia" w:ascii="仿宋" w:hAnsi="仿宋" w:eastAsia="仿宋" w:cs="仿宋_GB2312"/>
          <w:sz w:val="28"/>
          <w:szCs w:val="28"/>
          <w:highlight w:val="none"/>
          <w:lang w:eastAsia="zh-CN"/>
        </w:rPr>
        <w:t>或小规模</w:t>
      </w:r>
      <w:r>
        <w:rPr>
          <w:rFonts w:hint="eastAsia" w:ascii="仿宋" w:hAnsi="仿宋" w:eastAsia="仿宋" w:cs="仿宋_GB2312"/>
          <w:sz w:val="28"/>
          <w:szCs w:val="28"/>
          <w:highlight w:val="none"/>
        </w:rPr>
        <w:t>纳税人,开具增值税专用发票。</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rPr>
        <w:t>4、投标人营业执照所列示的经营范围必须涵盖本次招标材料品</w:t>
      </w:r>
      <w:r>
        <w:rPr>
          <w:rFonts w:hint="eastAsia" w:ascii="仿宋" w:hAnsi="仿宋" w:eastAsia="仿宋" w:cs="仿宋_GB2312"/>
          <w:sz w:val="28"/>
          <w:szCs w:val="28"/>
        </w:rPr>
        <w:t>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壹</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机制砂</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325</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日9:00</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
          <w:sz w:val="28"/>
          <w:szCs w:val="28"/>
        </w:rPr>
      </w:pPr>
      <w:r>
        <w:rPr>
          <w:rFonts w:hint="eastAsia" w:ascii="仿宋" w:hAnsi="仿宋" w:eastAsia="仿宋" w:cs="仿宋"/>
          <w:sz w:val="28"/>
          <w:szCs w:val="28"/>
        </w:rPr>
        <w:t>（1）材料质量要求</w:t>
      </w:r>
    </w:p>
    <w:p>
      <w:pPr>
        <w:numPr>
          <w:ilvl w:val="0"/>
          <w:numId w:val="0"/>
        </w:numPr>
        <w:ind w:firstLine="1120" w:firstLineChars="400"/>
        <w:jc w:val="both"/>
        <w:rPr>
          <w:rFonts w:hint="eastAsia" w:ascii="仿宋" w:hAnsi="仿宋" w:eastAsia="仿宋" w:cs="仿宋"/>
          <w:sz w:val="28"/>
          <w:szCs w:val="28"/>
          <w:lang w:val="en-US" w:eastAsia="zh-CN"/>
        </w:rPr>
      </w:pPr>
      <w:r>
        <w:rPr>
          <w:rFonts w:hint="eastAsia" w:ascii="仿宋" w:hAnsi="仿宋" w:eastAsia="仿宋" w:cs="仿宋"/>
          <w:sz w:val="28"/>
          <w:szCs w:val="28"/>
          <w:u w:val="single"/>
          <w:lang w:val="en-US" w:eastAsia="zh-CN"/>
        </w:rPr>
        <w:t>级配符合以下要求：</w:t>
      </w:r>
    </w:p>
    <w:p>
      <w:pPr>
        <w:numPr>
          <w:ilvl w:val="0"/>
          <w:numId w:val="0"/>
        </w:num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累计筛余</w:t>
      </w:r>
    </w:p>
    <w:tbl>
      <w:tblPr>
        <w:tblStyle w:val="55"/>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3"/>
        <w:gridCol w:w="2296"/>
        <w:gridCol w:w="2294"/>
        <w:gridCol w:w="2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6" w:hRule="atLeast"/>
        </w:trPr>
        <w:tc>
          <w:tcPr>
            <w:tcW w:w="9180" w:type="dxa"/>
            <w:gridSpan w:val="4"/>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机制砂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2293"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级配区</w:t>
            </w:r>
          </w:p>
        </w:tc>
        <w:tc>
          <w:tcPr>
            <w:tcW w:w="2296"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1区</w:t>
            </w:r>
          </w:p>
        </w:tc>
        <w:tc>
          <w:tcPr>
            <w:tcW w:w="2294"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2区</w:t>
            </w:r>
          </w:p>
        </w:tc>
        <w:tc>
          <w:tcPr>
            <w:tcW w:w="2297"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3区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2293"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方筛孔尺寸/mm</w:t>
            </w:r>
          </w:p>
        </w:tc>
        <w:tc>
          <w:tcPr>
            <w:tcW w:w="6887" w:type="dxa"/>
            <w:gridSpan w:val="3"/>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累计筛余/%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2293"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4.75</w:t>
            </w:r>
          </w:p>
        </w:tc>
        <w:tc>
          <w:tcPr>
            <w:tcW w:w="2296"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5-0</w:t>
            </w:r>
          </w:p>
        </w:tc>
        <w:tc>
          <w:tcPr>
            <w:tcW w:w="2294"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5-0</w:t>
            </w:r>
          </w:p>
        </w:tc>
        <w:tc>
          <w:tcPr>
            <w:tcW w:w="2297"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2293"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2.36</w:t>
            </w:r>
          </w:p>
        </w:tc>
        <w:tc>
          <w:tcPr>
            <w:tcW w:w="2296"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35-5</w:t>
            </w:r>
          </w:p>
        </w:tc>
        <w:tc>
          <w:tcPr>
            <w:tcW w:w="2294"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25-0</w:t>
            </w:r>
          </w:p>
        </w:tc>
        <w:tc>
          <w:tcPr>
            <w:tcW w:w="2297"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2293"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1.18</w:t>
            </w:r>
          </w:p>
        </w:tc>
        <w:tc>
          <w:tcPr>
            <w:tcW w:w="2296"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65-35</w:t>
            </w:r>
          </w:p>
        </w:tc>
        <w:tc>
          <w:tcPr>
            <w:tcW w:w="2294"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50-10</w:t>
            </w:r>
          </w:p>
        </w:tc>
        <w:tc>
          <w:tcPr>
            <w:tcW w:w="2297"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2293"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0.60</w:t>
            </w:r>
          </w:p>
        </w:tc>
        <w:tc>
          <w:tcPr>
            <w:tcW w:w="2296"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85-71</w:t>
            </w:r>
          </w:p>
        </w:tc>
        <w:tc>
          <w:tcPr>
            <w:tcW w:w="2294"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70-41</w:t>
            </w:r>
          </w:p>
        </w:tc>
        <w:tc>
          <w:tcPr>
            <w:tcW w:w="2297"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2293"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0.30</w:t>
            </w:r>
          </w:p>
        </w:tc>
        <w:tc>
          <w:tcPr>
            <w:tcW w:w="2296"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95-80</w:t>
            </w:r>
          </w:p>
        </w:tc>
        <w:tc>
          <w:tcPr>
            <w:tcW w:w="2294"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92-70</w:t>
            </w:r>
          </w:p>
        </w:tc>
        <w:tc>
          <w:tcPr>
            <w:tcW w:w="2297"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85-55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2293"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0.15</w:t>
            </w:r>
          </w:p>
        </w:tc>
        <w:tc>
          <w:tcPr>
            <w:tcW w:w="2296"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97-85</w:t>
            </w:r>
          </w:p>
        </w:tc>
        <w:tc>
          <w:tcPr>
            <w:tcW w:w="2294"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94-80</w:t>
            </w:r>
          </w:p>
        </w:tc>
        <w:tc>
          <w:tcPr>
            <w:tcW w:w="2297"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94-75</w:t>
            </w:r>
          </w:p>
        </w:tc>
      </w:tr>
    </w:tbl>
    <w:p>
      <w:pPr>
        <w:numPr>
          <w:ilvl w:val="0"/>
          <w:numId w:val="0"/>
        </w:numPr>
        <w:jc w:val="both"/>
        <w:rPr>
          <w:rFonts w:hint="eastAsia" w:asciiTheme="minorEastAsia" w:hAnsiTheme="minorEastAsia" w:eastAsiaTheme="minorEastAsia" w:cstheme="minorEastAsia"/>
          <w:sz w:val="24"/>
          <w:szCs w:val="24"/>
          <w:lang w:val="en-US" w:eastAsia="zh-CN"/>
        </w:rPr>
      </w:pPr>
    </w:p>
    <w:tbl>
      <w:tblPr>
        <w:tblStyle w:val="55"/>
        <w:tblpPr w:leftFromText="180" w:rightFromText="180" w:vertAnchor="text" w:horzAnchor="page" w:tblpX="1709" w:tblpY="693"/>
        <w:tblOverlap w:val="never"/>
        <w:tblW w:w="91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6"/>
        <w:gridCol w:w="1009"/>
        <w:gridCol w:w="1009"/>
        <w:gridCol w:w="1009"/>
        <w:gridCol w:w="1009"/>
        <w:gridCol w:w="1009"/>
        <w:gridCol w:w="1009"/>
        <w:gridCol w:w="1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2036"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方筛孔尺寸/mm</w:t>
            </w:r>
          </w:p>
        </w:tc>
        <w:tc>
          <w:tcPr>
            <w:tcW w:w="1009"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4.75</w:t>
            </w:r>
          </w:p>
        </w:tc>
        <w:tc>
          <w:tcPr>
            <w:tcW w:w="1009"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2.36</w:t>
            </w:r>
          </w:p>
        </w:tc>
        <w:tc>
          <w:tcPr>
            <w:tcW w:w="1009"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1.18</w:t>
            </w:r>
          </w:p>
        </w:tc>
        <w:tc>
          <w:tcPr>
            <w:tcW w:w="1009"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0.60</w:t>
            </w:r>
          </w:p>
        </w:tc>
        <w:tc>
          <w:tcPr>
            <w:tcW w:w="1009"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0.30</w:t>
            </w:r>
          </w:p>
        </w:tc>
        <w:tc>
          <w:tcPr>
            <w:tcW w:w="1009"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0.15</w:t>
            </w:r>
          </w:p>
        </w:tc>
        <w:tc>
          <w:tcPr>
            <w:tcW w:w="1010"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筛底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jc w:val="center"/>
        </w:trPr>
        <w:tc>
          <w:tcPr>
            <w:tcW w:w="2036"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分级筛余/%</w:t>
            </w:r>
          </w:p>
        </w:tc>
        <w:tc>
          <w:tcPr>
            <w:tcW w:w="1009"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0-10</w:t>
            </w:r>
          </w:p>
        </w:tc>
        <w:tc>
          <w:tcPr>
            <w:tcW w:w="1009"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10-15</w:t>
            </w:r>
          </w:p>
        </w:tc>
        <w:tc>
          <w:tcPr>
            <w:tcW w:w="1009"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10-25</w:t>
            </w:r>
          </w:p>
        </w:tc>
        <w:tc>
          <w:tcPr>
            <w:tcW w:w="1009"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20-31</w:t>
            </w:r>
          </w:p>
        </w:tc>
        <w:tc>
          <w:tcPr>
            <w:tcW w:w="1009"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20-30</w:t>
            </w:r>
          </w:p>
        </w:tc>
        <w:tc>
          <w:tcPr>
            <w:tcW w:w="1009"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5-15</w:t>
            </w:r>
          </w:p>
        </w:tc>
        <w:tc>
          <w:tcPr>
            <w:tcW w:w="1010" w:type="dxa"/>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 w:hRule="atLeast"/>
          <w:jc w:val="center"/>
        </w:trPr>
        <w:tc>
          <w:tcPr>
            <w:tcW w:w="9100" w:type="dxa"/>
            <w:gridSpan w:val="8"/>
            <w:vAlign w:val="top"/>
          </w:tcPr>
          <w:p>
            <w:pPr>
              <w:numPr>
                <w:ilvl w:val="0"/>
                <w:numId w:val="0"/>
              </w:num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备注：4.75分级筛余≤5%</w:t>
            </w:r>
          </w:p>
        </w:tc>
      </w:tr>
    </w:tbl>
    <w:p>
      <w:pPr>
        <w:numPr>
          <w:ilvl w:val="0"/>
          <w:numId w:val="0"/>
        </w:numPr>
        <w:jc w:val="center"/>
        <w:rPr>
          <w:rFonts w:hint="eastAsia" w:ascii="仿宋" w:hAnsi="仿宋" w:eastAsia="仿宋" w:cs="仿宋"/>
          <w:sz w:val="28"/>
          <w:szCs w:val="28"/>
          <w:lang w:val="en-US" w:eastAsia="zh-CN"/>
        </w:rPr>
      </w:pPr>
      <w:r>
        <w:rPr>
          <w:rFonts w:hint="eastAsia" w:asciiTheme="minorEastAsia" w:hAnsiTheme="minorEastAsia" w:eastAsiaTheme="minorEastAsia" w:cstheme="minorEastAsia"/>
          <w:sz w:val="24"/>
          <w:szCs w:val="24"/>
          <w:lang w:val="en-US" w:eastAsia="zh-CN"/>
        </w:rPr>
        <w:t>分级筛余</w:t>
      </w:r>
    </w:p>
    <w:p>
      <w:pPr>
        <w:numPr>
          <w:ilvl w:val="0"/>
          <w:numId w:val="0"/>
        </w:numPr>
        <w:ind w:leftChars="0" w:firstLine="1120" w:firstLineChars="400"/>
        <w:jc w:val="both"/>
        <w:rPr>
          <w:rFonts w:hint="eastAsia" w:ascii="仿宋" w:hAnsi="仿宋" w:eastAsia="仿宋" w:cs="仿宋"/>
          <w:sz w:val="28"/>
          <w:szCs w:val="28"/>
          <w:u w:val="single"/>
          <w:lang w:val="en-US" w:eastAsia="zh-CN"/>
        </w:rPr>
      </w:pPr>
      <w:r>
        <w:rPr>
          <w:rFonts w:hint="eastAsia" w:ascii="仿宋" w:hAnsi="仿宋" w:eastAsia="仿宋" w:cs="仿宋"/>
          <w:sz w:val="28"/>
          <w:szCs w:val="28"/>
          <w:u w:val="single"/>
          <w:lang w:val="en-US" w:eastAsia="zh-CN"/>
        </w:rPr>
        <w:t>石粉含量和泥块含量符合：石粉含量（粒径≤75μm）≤7%；泥块含量≤2%。</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spacing w:line="560" w:lineRule="exact"/>
        <w:ind w:left="560"/>
        <w:rPr>
          <w:rFonts w:ascii="仿宋" w:hAnsi="仿宋" w:eastAsia="仿宋" w:cs="仿宋_GB2312"/>
          <w:sz w:val="28"/>
          <w:szCs w:val="28"/>
        </w:rPr>
      </w:pPr>
      <w:r>
        <w:rPr>
          <w:rFonts w:hint="eastAsia" w:ascii="仿宋" w:hAnsi="仿宋" w:eastAsia="仿宋" w:cs="仿宋_GB2312"/>
          <w:sz w:val="28"/>
          <w:szCs w:val="28"/>
        </w:rPr>
        <w:t>（2）</w:t>
      </w:r>
      <w:r>
        <w:rPr>
          <w:rFonts w:hint="eastAsia" w:ascii="仿宋" w:hAnsi="仿宋" w:eastAsia="仿宋" w:cs="仿宋_GB2312"/>
          <w:b/>
          <w:bCs/>
          <w:sz w:val="28"/>
          <w:szCs w:val="28"/>
        </w:rPr>
        <w:t>报价要谨慎，一旦中标，视为理解并考虑了我公司一切要求的报价，不得以任何理由变更。</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w:t>
      </w:r>
      <w:r>
        <w:rPr>
          <w:rFonts w:hint="eastAsia" w:ascii="仿宋" w:hAnsi="仿宋" w:eastAsia="仿宋" w:cs="仿宋_GB2312"/>
          <w:sz w:val="28"/>
          <w:szCs w:val="28"/>
          <w:lang w:eastAsia="zh-CN"/>
        </w:rPr>
        <w:t>铜陵</w:t>
      </w:r>
      <w:r>
        <w:rPr>
          <w:rFonts w:hint="eastAsia" w:ascii="仿宋" w:hAnsi="仿宋" w:eastAsia="仿宋" w:cs="仿宋_GB2312"/>
          <w:sz w:val="28"/>
          <w:szCs w:val="28"/>
        </w:rPr>
        <w:t>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公司出具的磅单为准。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号与需方核对本月供应数量和金额，供应数量按照需方磅单为结算数量，供需双方共同确认供应数量和金额后在结算单上签字。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各投标单位报价须谨慎，一旦中标不得以任何理由变更报价</w:t>
      </w:r>
      <w:r>
        <w:rPr>
          <w:rFonts w:hint="eastAsia" w:ascii="仿宋" w:hAnsi="仿宋" w:eastAsia="仿宋" w:cs="仿宋_GB2312"/>
          <w:spacing w:val="-17"/>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default" w:ascii="仿宋" w:hAnsi="仿宋" w:eastAsia="仿宋" w:cs="仿宋_GB2312"/>
          <w:sz w:val="28"/>
          <w:szCs w:val="28"/>
          <w:highlight w:val="green"/>
          <w:lang w:val="en-US" w:eastAsia="zh-CN"/>
        </w:rPr>
      </w:pPr>
      <w:r>
        <w:rPr>
          <w:rFonts w:hint="eastAsia" w:ascii="仿宋" w:hAnsi="仿宋" w:eastAsia="仿宋" w:cs="仿宋"/>
          <w:i w:val="0"/>
          <w:iCs w:val="0"/>
          <w:caps w:val="0"/>
          <w:color w:val="171A1D"/>
          <w:spacing w:val="0"/>
          <w:sz w:val="28"/>
          <w:szCs w:val="28"/>
          <w:highlight w:val="green"/>
          <w:shd w:val="clear" w:color="auto" w:fill="FFFFFF"/>
        </w:rPr>
        <w:t>供方按需方要求开具等价货款发票;需方收到增值税专用发票日起当月内办理进账手续，次月</w:t>
      </w:r>
      <w:r>
        <w:rPr>
          <w:rFonts w:hint="eastAsia" w:ascii="仿宋" w:hAnsi="仿宋" w:eastAsia="仿宋" w:cs="仿宋"/>
          <w:i w:val="0"/>
          <w:iCs w:val="0"/>
          <w:caps w:val="0"/>
          <w:color w:val="171A1D"/>
          <w:spacing w:val="0"/>
          <w:sz w:val="28"/>
          <w:szCs w:val="28"/>
          <w:highlight w:val="green"/>
          <w:shd w:val="clear" w:color="auto" w:fill="FFFFFF"/>
          <w:lang w:eastAsia="zh-CN"/>
        </w:rPr>
        <w:t>支付发票金额的</w:t>
      </w:r>
      <w:r>
        <w:rPr>
          <w:rFonts w:hint="eastAsia" w:ascii="仿宋" w:hAnsi="仿宋" w:eastAsia="仿宋" w:cs="仿宋"/>
          <w:i w:val="0"/>
          <w:iCs w:val="0"/>
          <w:caps w:val="0"/>
          <w:color w:val="171A1D"/>
          <w:spacing w:val="0"/>
          <w:sz w:val="28"/>
          <w:szCs w:val="28"/>
          <w:highlight w:val="green"/>
          <w:shd w:val="clear" w:color="auto" w:fill="FFFFFF"/>
        </w:rPr>
        <w:t>40%</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rPr>
        <w:t>年底付到不低于总款项的80%货款。</w:t>
      </w:r>
      <w:r>
        <w:rPr>
          <w:rFonts w:hint="eastAsia" w:ascii="仿宋" w:hAnsi="仿宋" w:eastAsia="仿宋" w:cs="仿宋"/>
          <w:i w:val="0"/>
          <w:iCs w:val="0"/>
          <w:caps w:val="0"/>
          <w:color w:val="171A1D"/>
          <w:spacing w:val="0"/>
          <w:sz w:val="28"/>
          <w:szCs w:val="28"/>
          <w:highlight w:val="green"/>
          <w:shd w:val="clear" w:color="auto" w:fill="FFFFFF"/>
          <w:lang w:eastAsia="zh-CN"/>
        </w:rPr>
        <w:t>余下</w:t>
      </w:r>
      <w:r>
        <w:rPr>
          <w:rFonts w:hint="eastAsia" w:ascii="仿宋" w:hAnsi="仿宋" w:eastAsia="仿宋" w:cs="仿宋"/>
          <w:i w:val="0"/>
          <w:iCs w:val="0"/>
          <w:caps w:val="0"/>
          <w:color w:val="171A1D"/>
          <w:spacing w:val="0"/>
          <w:sz w:val="28"/>
          <w:szCs w:val="28"/>
          <w:highlight w:val="green"/>
          <w:shd w:val="clear" w:color="auto" w:fill="FFFFFF"/>
          <w:lang w:val="en-US" w:eastAsia="zh-CN"/>
        </w:rPr>
        <w:t>20%货款2024年12月31日前付清。</w:t>
      </w:r>
      <w:r>
        <w:rPr>
          <w:rFonts w:hint="eastAsia" w:ascii="仿宋" w:hAnsi="仿宋" w:eastAsia="仿宋" w:cs="仿宋"/>
          <w:i w:val="0"/>
          <w:iCs w:val="0"/>
          <w:caps w:val="0"/>
          <w:color w:val="171A1D"/>
          <w:spacing w:val="0"/>
          <w:sz w:val="28"/>
          <w:szCs w:val="28"/>
          <w:highlight w:val="green"/>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green"/>
          <w:shd w:val="clear" w:color="auto" w:fill="FFFFFF"/>
          <w:lang w:eastAsia="zh-CN"/>
        </w:rPr>
        <w:t>对公</w:t>
      </w:r>
      <w:r>
        <w:rPr>
          <w:rFonts w:hint="eastAsia" w:ascii="仿宋" w:hAnsi="仿宋" w:eastAsia="仿宋" w:cs="仿宋"/>
          <w:i w:val="0"/>
          <w:iCs w:val="0"/>
          <w:caps w:val="0"/>
          <w:color w:val="171A1D"/>
          <w:spacing w:val="0"/>
          <w:sz w:val="28"/>
          <w:szCs w:val="28"/>
          <w:highlight w:val="green"/>
          <w:shd w:val="clear" w:color="auto" w:fill="FFFFFF"/>
        </w:rPr>
        <w:t>账户，</w:t>
      </w:r>
      <w:r>
        <w:rPr>
          <w:rFonts w:hint="eastAsia" w:ascii="仿宋" w:hAnsi="仿宋" w:eastAsia="仿宋" w:cs="仿宋"/>
          <w:i w:val="0"/>
          <w:iCs w:val="0"/>
          <w:caps w:val="0"/>
          <w:color w:val="171A1D"/>
          <w:spacing w:val="0"/>
          <w:sz w:val="28"/>
          <w:szCs w:val="28"/>
          <w:highlight w:val="green"/>
          <w:shd w:val="clear" w:color="auto" w:fill="FFFFFF"/>
          <w:lang w:eastAsia="zh-CN"/>
        </w:rPr>
        <w:t>支付</w:t>
      </w:r>
      <w:r>
        <w:rPr>
          <w:rFonts w:hint="eastAsia" w:ascii="仿宋" w:hAnsi="仿宋" w:eastAsia="仿宋" w:cs="仿宋"/>
          <w:i w:val="0"/>
          <w:iCs w:val="0"/>
          <w:caps w:val="0"/>
          <w:color w:val="171A1D"/>
          <w:spacing w:val="0"/>
          <w:sz w:val="28"/>
          <w:szCs w:val="28"/>
          <w:highlight w:val="green"/>
          <w:shd w:val="clear" w:color="auto" w:fill="FFFFFF"/>
        </w:rPr>
        <w:t>电汇</w:t>
      </w:r>
      <w:r>
        <w:rPr>
          <w:rFonts w:hint="eastAsia" w:ascii="仿宋" w:hAnsi="仿宋" w:eastAsia="仿宋" w:cs="仿宋"/>
          <w:i w:val="0"/>
          <w:iCs w:val="0"/>
          <w:caps w:val="0"/>
          <w:color w:val="171A1D"/>
          <w:spacing w:val="0"/>
          <w:sz w:val="28"/>
          <w:szCs w:val="28"/>
          <w:highlight w:val="green"/>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green"/>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green"/>
          <w:shd w:val="clear" w:color="auto" w:fill="FFFFFF"/>
        </w:rPr>
        <w:t>。</w:t>
      </w: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评标委员会依据评标结果，推荐一名中标候选人。</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325</w:t>
      </w:r>
      <w:r>
        <w:rPr>
          <w:rFonts w:hint="eastAsia" w:ascii="仿宋" w:hAnsi="仿宋" w:eastAsia="仿宋"/>
          <w:b/>
          <w:sz w:val="28"/>
          <w:szCs w:val="28"/>
        </w:rPr>
        <w:t>）</w:t>
      </w:r>
      <w:bookmarkStart w:id="0" w:name="_GoBack"/>
      <w:bookmarkEnd w:id="0"/>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机制砂</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3000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5011011"/>
    <w:rsid w:val="053E62C7"/>
    <w:rsid w:val="05BF33B5"/>
    <w:rsid w:val="061F198A"/>
    <w:rsid w:val="076B4827"/>
    <w:rsid w:val="08FD0B6A"/>
    <w:rsid w:val="095B20FD"/>
    <w:rsid w:val="09F87FE5"/>
    <w:rsid w:val="0B2B537E"/>
    <w:rsid w:val="0C6241B2"/>
    <w:rsid w:val="0CA911C7"/>
    <w:rsid w:val="0D2B4E23"/>
    <w:rsid w:val="0E2061B7"/>
    <w:rsid w:val="0E7D4A3D"/>
    <w:rsid w:val="0E876D2F"/>
    <w:rsid w:val="0EC82FD7"/>
    <w:rsid w:val="0FB34554"/>
    <w:rsid w:val="10181623"/>
    <w:rsid w:val="107E735A"/>
    <w:rsid w:val="12A820AD"/>
    <w:rsid w:val="15737884"/>
    <w:rsid w:val="17D86D23"/>
    <w:rsid w:val="17F4775E"/>
    <w:rsid w:val="18AF15FD"/>
    <w:rsid w:val="19E94006"/>
    <w:rsid w:val="1BBF797C"/>
    <w:rsid w:val="1D866242"/>
    <w:rsid w:val="1DE26149"/>
    <w:rsid w:val="1DEE2CCA"/>
    <w:rsid w:val="1EB92EF2"/>
    <w:rsid w:val="2037683E"/>
    <w:rsid w:val="20637B7A"/>
    <w:rsid w:val="21A61884"/>
    <w:rsid w:val="221D09FC"/>
    <w:rsid w:val="22F91AE6"/>
    <w:rsid w:val="25590EC9"/>
    <w:rsid w:val="257F4BF0"/>
    <w:rsid w:val="25A13254"/>
    <w:rsid w:val="262F357C"/>
    <w:rsid w:val="26A26CEB"/>
    <w:rsid w:val="27235E7D"/>
    <w:rsid w:val="276F4E38"/>
    <w:rsid w:val="27B557C7"/>
    <w:rsid w:val="2834446C"/>
    <w:rsid w:val="299D4A4C"/>
    <w:rsid w:val="2A1902C2"/>
    <w:rsid w:val="2B2B05A0"/>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652001"/>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EF064E5"/>
    <w:rsid w:val="60F035C2"/>
    <w:rsid w:val="633441F6"/>
    <w:rsid w:val="6352429E"/>
    <w:rsid w:val="63E45615"/>
    <w:rsid w:val="645A1DAF"/>
    <w:rsid w:val="64940258"/>
    <w:rsid w:val="64940A1E"/>
    <w:rsid w:val="69021DF3"/>
    <w:rsid w:val="69AD4D95"/>
    <w:rsid w:val="6A1720C7"/>
    <w:rsid w:val="6A315ABB"/>
    <w:rsid w:val="6A87598F"/>
    <w:rsid w:val="6E1970B9"/>
    <w:rsid w:val="6F763902"/>
    <w:rsid w:val="6FDC56A9"/>
    <w:rsid w:val="6FE30FB3"/>
    <w:rsid w:val="703849D5"/>
    <w:rsid w:val="711712EF"/>
    <w:rsid w:val="7180640A"/>
    <w:rsid w:val="71F35AC2"/>
    <w:rsid w:val="72B81640"/>
    <w:rsid w:val="72DA2E30"/>
    <w:rsid w:val="74B57A97"/>
    <w:rsid w:val="756C7A01"/>
    <w:rsid w:val="7574564B"/>
    <w:rsid w:val="75B12D46"/>
    <w:rsid w:val="77B14F43"/>
    <w:rsid w:val="792A1CCE"/>
    <w:rsid w:val="793439F5"/>
    <w:rsid w:val="796E3D99"/>
    <w:rsid w:val="7B8D7537"/>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0"/>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0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21"/>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1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3"/>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05"/>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14"/>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19"/>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18"/>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1"/>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7"/>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29"/>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3"/>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5"/>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57">
    <w:name w:val="标题5"/>
    <w:basedOn w:val="4"/>
    <w:link w:val="109"/>
    <w:qFormat/>
    <w:uiPriority w:val="0"/>
    <w:pPr>
      <w:spacing w:line="413" w:lineRule="auto"/>
    </w:pPr>
    <w:rPr>
      <w:rFonts w:ascii="Arial" w:hAnsi="Arial"/>
      <w:kern w:val="0"/>
      <w:sz w:val="24"/>
    </w:rPr>
  </w:style>
  <w:style w:type="paragraph" w:customStyle="1" w:styleId="5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59">
    <w:name w:val="目录"/>
    <w:basedOn w:val="1"/>
    <w:qFormat/>
    <w:uiPriority w:val="0"/>
    <w:pPr>
      <w:widowControl/>
      <w:jc w:val="center"/>
    </w:pPr>
    <w:rPr>
      <w:rFonts w:hint="eastAsia" w:ascii="宋体"/>
      <w:b/>
      <w:kern w:val="0"/>
      <w:sz w:val="36"/>
      <w:szCs w:val="20"/>
    </w:rPr>
  </w:style>
  <w:style w:type="paragraph" w:customStyle="1" w:styleId="6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1">
    <w:name w:val="表头"/>
    <w:basedOn w:val="1"/>
    <w:qFormat/>
    <w:uiPriority w:val="0"/>
    <w:pPr>
      <w:snapToGrid w:val="0"/>
      <w:spacing w:line="300" w:lineRule="auto"/>
      <w:ind w:right="420"/>
    </w:pPr>
    <w:rPr>
      <w:rFonts w:ascii="仿宋_GB2312"/>
      <w:kern w:val="0"/>
      <w:szCs w:val="21"/>
    </w:rPr>
  </w:style>
  <w:style w:type="paragraph" w:customStyle="1" w:styleId="62">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3">
    <w:name w:val=" Char Char Char Char Char"/>
    <w:basedOn w:val="1"/>
    <w:qFormat/>
    <w:uiPriority w:val="0"/>
    <w:pPr>
      <w:tabs>
        <w:tab w:val="left" w:pos="1360"/>
      </w:tabs>
      <w:ind w:left="1360" w:hanging="720"/>
    </w:pPr>
    <w:rPr>
      <w:szCs w:val="20"/>
    </w:rPr>
  </w:style>
  <w:style w:type="paragraph" w:customStyle="1" w:styleId="64">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65">
    <w:name w:val="表格"/>
    <w:basedOn w:val="1"/>
    <w:qFormat/>
    <w:uiPriority w:val="0"/>
    <w:pPr>
      <w:jc w:val="center"/>
      <w:textAlignment w:val="center"/>
    </w:pPr>
    <w:rPr>
      <w:rFonts w:ascii="华文细黑" w:hAnsi="华文细黑"/>
      <w:kern w:val="0"/>
      <w:szCs w:val="20"/>
    </w:rPr>
  </w:style>
  <w:style w:type="paragraph" w:customStyle="1" w:styleId="66">
    <w:name w:val="XW正文"/>
    <w:basedOn w:val="21"/>
    <w:qFormat/>
    <w:uiPriority w:val="0"/>
    <w:pPr>
      <w:adjustRightInd w:val="0"/>
      <w:spacing w:after="0" w:line="300" w:lineRule="auto"/>
      <w:ind w:left="0" w:leftChars="0" w:firstLine="454"/>
      <w:textAlignment w:val="baseline"/>
    </w:pPr>
    <w:rPr>
      <w:szCs w:val="20"/>
    </w:rPr>
  </w:style>
  <w:style w:type="paragraph" w:customStyle="1" w:styleId="67">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68">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样式1"/>
    <w:basedOn w:val="4"/>
    <w:qFormat/>
    <w:uiPriority w:val="0"/>
    <w:rPr>
      <w:rFonts w:eastAsia="Arial"/>
    </w:rPr>
  </w:style>
  <w:style w:type="paragraph" w:customStyle="1" w:styleId="71">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7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3">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4">
    <w:name w:val="1"/>
    <w:basedOn w:val="1"/>
    <w:next w:val="1"/>
    <w:qFormat/>
    <w:uiPriority w:val="0"/>
  </w:style>
  <w:style w:type="paragraph" w:customStyle="1" w:styleId="7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77">
    <w:name w:val="A1"/>
    <w:basedOn w:val="26"/>
    <w:qFormat/>
    <w:uiPriority w:val="0"/>
    <w:pPr>
      <w:spacing w:line="300" w:lineRule="auto"/>
      <w:jc w:val="center"/>
    </w:pPr>
    <w:rPr>
      <w:rFonts w:ascii="黑体" w:eastAsia="黑体"/>
      <w:sz w:val="52"/>
      <w:szCs w:val="21"/>
    </w:rPr>
  </w:style>
  <w:style w:type="paragraph" w:customStyle="1" w:styleId="78">
    <w:name w:val="目录标题"/>
    <w:basedOn w:val="2"/>
    <w:next w:val="1"/>
    <w:qFormat/>
    <w:uiPriority w:val="0"/>
    <w:pPr>
      <w:outlineLvl w:val="9"/>
    </w:pPr>
    <w:rPr>
      <w:rFonts w:ascii="Calibri" w:hAnsi="Calibri"/>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8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2">
    <w:name w:val="XW编号正文"/>
    <w:basedOn w:val="66"/>
    <w:qFormat/>
    <w:uiPriority w:val="0"/>
    <w:pPr>
      <w:numPr>
        <w:ilvl w:val="0"/>
        <w:numId w:val="1"/>
      </w:numPr>
      <w:tabs>
        <w:tab w:val="left" w:pos="1035"/>
        <w:tab w:val="left" w:pos="1134"/>
      </w:tabs>
      <w:ind w:left="1035" w:hanging="720"/>
      <w:jc w:val="left"/>
    </w:pPr>
  </w:style>
  <w:style w:type="paragraph" w:customStyle="1" w:styleId="8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4">
    <w:name w:val="彩色列表 - 强调文字颜色 11"/>
    <w:basedOn w:val="1"/>
    <w:qFormat/>
    <w:uiPriority w:val="0"/>
    <w:pPr>
      <w:ind w:firstLine="420" w:firstLineChars="200"/>
    </w:pPr>
    <w:rPr>
      <w:rFonts w:ascii="Calibri" w:hAnsi="Calibri"/>
      <w:szCs w:val="22"/>
    </w:rPr>
  </w:style>
  <w:style w:type="paragraph" w:customStyle="1" w:styleId="85">
    <w:name w:val="样式2"/>
    <w:basedOn w:val="4"/>
    <w:qFormat/>
    <w:uiPriority w:val="0"/>
  </w:style>
  <w:style w:type="paragraph" w:customStyle="1" w:styleId="86">
    <w:name w:val="样式3"/>
    <w:basedOn w:val="4"/>
    <w:qFormat/>
    <w:uiPriority w:val="0"/>
    <w:rPr>
      <w:rFonts w:eastAsia="Arial"/>
    </w:rPr>
  </w:style>
  <w:style w:type="paragraph" w:customStyle="1" w:styleId="87">
    <w:name w:val="默认段落字体 Para Char Char Char Char"/>
    <w:basedOn w:val="1"/>
    <w:qFormat/>
    <w:uiPriority w:val="0"/>
  </w:style>
  <w:style w:type="paragraph" w:customStyle="1" w:styleId="88">
    <w:name w:val="A3"/>
    <w:basedOn w:val="77"/>
    <w:qFormat/>
    <w:uiPriority w:val="0"/>
    <w:rPr>
      <w:sz w:val="21"/>
    </w:rPr>
  </w:style>
  <w:style w:type="paragraph" w:customStyle="1" w:styleId="89">
    <w:name w:val="p0"/>
    <w:basedOn w:val="1"/>
    <w:qFormat/>
    <w:uiPriority w:val="0"/>
    <w:pPr>
      <w:widowControl/>
    </w:pPr>
    <w:rPr>
      <w:kern w:val="0"/>
      <w:szCs w:val="21"/>
    </w:rPr>
  </w:style>
  <w:style w:type="paragraph" w:customStyle="1" w:styleId="9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91">
    <w:name w:val="菲页(卷)"/>
    <w:basedOn w:val="2"/>
    <w:next w:val="9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2">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93">
    <w:name w:val="彩色网格 - 强调文字颜色 11"/>
    <w:basedOn w:val="1"/>
    <w:next w:val="1"/>
    <w:link w:val="134"/>
    <w:qFormat/>
    <w:uiPriority w:val="0"/>
    <w:rPr>
      <w:i/>
      <w:iCs/>
      <w:color w:val="000000"/>
      <w:szCs w:val="22"/>
    </w:rPr>
  </w:style>
  <w:style w:type="paragraph" w:customStyle="1" w:styleId="94">
    <w:name w:val="标题4"/>
    <w:basedOn w:val="3"/>
    <w:next w:val="23"/>
    <w:link w:val="111"/>
    <w:qFormat/>
    <w:uiPriority w:val="0"/>
    <w:pPr>
      <w:spacing w:line="413" w:lineRule="auto"/>
    </w:pPr>
    <w:rPr>
      <w:rFonts w:eastAsia="宋体"/>
      <w:kern w:val="0"/>
      <w:sz w:val="24"/>
    </w:rPr>
  </w:style>
  <w:style w:type="paragraph" w:customStyle="1" w:styleId="95">
    <w:name w:val="浅色底纹 - 强调文字颜色 21"/>
    <w:basedOn w:val="1"/>
    <w:next w:val="1"/>
    <w:link w:val="112"/>
    <w:qFormat/>
    <w:uiPriority w:val="0"/>
    <w:pPr>
      <w:pBdr>
        <w:bottom w:val="single" w:color="4F81BD" w:sz="4" w:space="4"/>
      </w:pBdr>
      <w:spacing w:before="200" w:after="280"/>
      <w:ind w:left="936" w:right="936"/>
    </w:pPr>
    <w:rPr>
      <w:b/>
      <w:bCs/>
      <w:i/>
      <w:iCs/>
      <w:color w:val="4F81BD"/>
      <w:szCs w:val="22"/>
    </w:rPr>
  </w:style>
  <w:style w:type="paragraph" w:customStyle="1" w:styleId="96">
    <w:name w:val="Char"/>
    <w:basedOn w:val="1"/>
    <w:qFormat/>
    <w:uiPriority w:val="0"/>
  </w:style>
  <w:style w:type="paragraph" w:customStyle="1" w:styleId="97">
    <w:name w:val="表格文字"/>
    <w:basedOn w:val="1"/>
    <w:qFormat/>
    <w:uiPriority w:val="0"/>
    <w:pPr>
      <w:adjustRightInd w:val="0"/>
      <w:spacing w:line="420" w:lineRule="atLeast"/>
      <w:jc w:val="left"/>
      <w:textAlignment w:val="baseline"/>
    </w:pPr>
    <w:rPr>
      <w:kern w:val="0"/>
      <w:szCs w:val="20"/>
    </w:rPr>
  </w:style>
  <w:style w:type="paragraph" w:customStyle="1" w:styleId="98">
    <w:name w:val="Char4"/>
    <w:basedOn w:val="1"/>
    <w:qFormat/>
    <w:uiPriority w:val="0"/>
    <w:pPr>
      <w:spacing w:line="360" w:lineRule="auto"/>
      <w:ind w:firstLine="200" w:firstLineChars="200"/>
    </w:pPr>
    <w:rPr>
      <w:rFonts w:ascii="Arial" w:hAnsi="Arial" w:cs="Arial"/>
      <w:sz w:val="24"/>
    </w:rPr>
  </w:style>
  <w:style w:type="paragraph" w:customStyle="1" w:styleId="99">
    <w:name w:val="样式4"/>
    <w:basedOn w:val="4"/>
    <w:qFormat/>
    <w:uiPriority w:val="0"/>
    <w:rPr>
      <w:rFonts w:eastAsia="Arial"/>
    </w:rPr>
  </w:style>
  <w:style w:type="paragraph" w:customStyle="1" w:styleId="100">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 Char"/>
    <w:basedOn w:val="1"/>
    <w:qFormat/>
    <w:uiPriority w:val="0"/>
    <w:pPr>
      <w:tabs>
        <w:tab w:val="left" w:pos="360"/>
      </w:tabs>
    </w:pPr>
    <w:rPr>
      <w:sz w:val="24"/>
    </w:rPr>
  </w:style>
  <w:style w:type="paragraph" w:customStyle="1" w:styleId="103">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4">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character" w:customStyle="1" w:styleId="105">
    <w:name w:val="标题 6 Char"/>
    <w:link w:val="7"/>
    <w:qFormat/>
    <w:uiPriority w:val="0"/>
    <w:rPr>
      <w:rFonts w:ascii="Arial" w:hAnsi="Arial" w:eastAsia="黑体"/>
      <w:b/>
      <w:bCs/>
      <w:sz w:val="24"/>
      <w:szCs w:val="24"/>
      <w:lang w:val="en-US" w:eastAsia="zh-CN" w:bidi="ar-SA"/>
    </w:rPr>
  </w:style>
  <w:style w:type="character" w:customStyle="1" w:styleId="106">
    <w:name w:val="标题 2 Char"/>
    <w:link w:val="3"/>
    <w:qFormat/>
    <w:uiPriority w:val="0"/>
    <w:rPr>
      <w:rFonts w:ascii="Arial" w:hAnsi="Arial" w:eastAsia="黑体"/>
      <w:b/>
      <w:bCs/>
      <w:kern w:val="2"/>
      <w:sz w:val="32"/>
      <w:szCs w:val="32"/>
      <w:lang w:val="en-US" w:eastAsia="zh-CN" w:bidi="ar-SA"/>
    </w:rPr>
  </w:style>
  <w:style w:type="character" w:customStyle="1" w:styleId="107">
    <w:name w:val="批注文字 Char Char"/>
    <w:qFormat/>
    <w:uiPriority w:val="0"/>
    <w:rPr>
      <w:rFonts w:ascii="宋体" w:hAnsi="Times New Roman" w:eastAsia="宋体" w:cs="Times New Roman"/>
      <w:sz w:val="28"/>
      <w:szCs w:val="20"/>
    </w:rPr>
  </w:style>
  <w:style w:type="character" w:customStyle="1" w:styleId="108">
    <w:name w:val=" Char Char7"/>
    <w:qFormat/>
    <w:uiPriority w:val="0"/>
    <w:rPr>
      <w:rFonts w:ascii="Arial" w:hAnsi="Arial" w:eastAsia="黑体"/>
      <w:b/>
      <w:bCs/>
      <w:kern w:val="2"/>
      <w:sz w:val="32"/>
      <w:szCs w:val="32"/>
      <w:lang w:val="en-US" w:eastAsia="zh-CN" w:bidi="ar-SA"/>
    </w:rPr>
  </w:style>
  <w:style w:type="character" w:customStyle="1" w:styleId="109">
    <w:name w:val="标题5 Char Char"/>
    <w:link w:val="57"/>
    <w:qFormat/>
    <w:uiPriority w:val="0"/>
    <w:rPr>
      <w:rFonts w:ascii="Arial" w:hAnsi="Arial"/>
      <w:b/>
      <w:bCs/>
      <w:sz w:val="24"/>
      <w:szCs w:val="32"/>
      <w:lang w:bidi="ar-SA"/>
    </w:rPr>
  </w:style>
  <w:style w:type="character" w:customStyle="1" w:styleId="110">
    <w:name w:val="font161"/>
    <w:qFormat/>
    <w:uiPriority w:val="0"/>
    <w:rPr>
      <w:b/>
      <w:bCs/>
      <w:sz w:val="32"/>
      <w:szCs w:val="32"/>
    </w:rPr>
  </w:style>
  <w:style w:type="character" w:customStyle="1" w:styleId="111">
    <w:name w:val="标题4 Char Char"/>
    <w:link w:val="94"/>
    <w:qFormat/>
    <w:uiPriority w:val="0"/>
    <w:rPr>
      <w:rFonts w:ascii="Arial" w:hAnsi="Arial"/>
      <w:b/>
      <w:bCs/>
      <w:sz w:val="24"/>
      <w:szCs w:val="32"/>
      <w:lang w:bidi="ar-SA"/>
    </w:rPr>
  </w:style>
  <w:style w:type="character" w:customStyle="1" w:styleId="112">
    <w:name w:val="浅色底纹 - 强调文字颜色 2 Char"/>
    <w:link w:val="95"/>
    <w:qFormat/>
    <w:uiPriority w:val="0"/>
    <w:rPr>
      <w:b/>
      <w:bCs/>
      <w:i/>
      <w:iCs/>
      <w:color w:val="4F81BD"/>
      <w:kern w:val="2"/>
      <w:sz w:val="21"/>
      <w:szCs w:val="22"/>
      <w:lang w:bidi="ar-SA"/>
    </w:rPr>
  </w:style>
  <w:style w:type="character" w:customStyle="1" w:styleId="113">
    <w:name w:val=" Char Char2"/>
    <w:qFormat/>
    <w:uiPriority w:val="0"/>
    <w:rPr>
      <w:rFonts w:eastAsia="宋体"/>
      <w:kern w:val="2"/>
      <w:sz w:val="21"/>
      <w:szCs w:val="24"/>
      <w:lang w:val="en-US" w:eastAsia="zh-CN" w:bidi="ar-SA"/>
    </w:rPr>
  </w:style>
  <w:style w:type="character" w:customStyle="1" w:styleId="114">
    <w:name w:val="标题 7 Char"/>
    <w:link w:val="8"/>
    <w:qFormat/>
    <w:uiPriority w:val="0"/>
    <w:rPr>
      <w:rFonts w:eastAsia="宋体"/>
      <w:b/>
      <w:bCs/>
      <w:sz w:val="24"/>
      <w:szCs w:val="24"/>
      <w:lang w:val="en-US" w:eastAsia="zh-CN" w:bidi="ar-SA"/>
    </w:rPr>
  </w:style>
  <w:style w:type="character" w:customStyle="1" w:styleId="115">
    <w:name w:val=" Char Char17"/>
    <w:qFormat/>
    <w:uiPriority w:val="0"/>
    <w:rPr>
      <w:rFonts w:ascii="Cambria" w:hAnsi="Cambria" w:eastAsia="宋体" w:cs="Times New Roman"/>
      <w:b/>
      <w:bCs/>
      <w:kern w:val="2"/>
      <w:sz w:val="32"/>
      <w:szCs w:val="32"/>
    </w:rPr>
  </w:style>
  <w:style w:type="character" w:customStyle="1" w:styleId="116">
    <w:name w:val="正文文本 Char1"/>
    <w:qFormat/>
    <w:uiPriority w:val="0"/>
    <w:rPr>
      <w:kern w:val="2"/>
      <w:sz w:val="21"/>
      <w:szCs w:val="22"/>
    </w:rPr>
  </w:style>
  <w:style w:type="character" w:customStyle="1" w:styleId="117">
    <w:name w:val="标题 4 Char1"/>
    <w:link w:val="5"/>
    <w:qFormat/>
    <w:uiPriority w:val="0"/>
    <w:rPr>
      <w:rFonts w:ascii="Arial" w:hAnsi="Arial" w:eastAsia="黑体"/>
      <w:b/>
      <w:bCs/>
      <w:kern w:val="2"/>
      <w:sz w:val="28"/>
      <w:szCs w:val="28"/>
      <w:lang w:val="en-US" w:eastAsia="zh-CN" w:bidi="ar-SA"/>
    </w:rPr>
  </w:style>
  <w:style w:type="character" w:customStyle="1" w:styleId="118">
    <w:name w:val="标题 9 Char"/>
    <w:link w:val="10"/>
    <w:qFormat/>
    <w:uiPriority w:val="0"/>
    <w:rPr>
      <w:rFonts w:ascii="Arial" w:hAnsi="Arial" w:eastAsia="黑体"/>
      <w:sz w:val="21"/>
      <w:szCs w:val="21"/>
      <w:lang w:val="en-US" w:eastAsia="zh-CN" w:bidi="ar-SA"/>
    </w:rPr>
  </w:style>
  <w:style w:type="character" w:customStyle="1" w:styleId="119">
    <w:name w:val="标题 8 Char"/>
    <w:link w:val="9"/>
    <w:qFormat/>
    <w:uiPriority w:val="0"/>
    <w:rPr>
      <w:rFonts w:ascii="Arial" w:hAnsi="Arial" w:eastAsia="黑体"/>
      <w:sz w:val="24"/>
      <w:szCs w:val="24"/>
      <w:lang w:val="en-US" w:eastAsia="zh-CN" w:bidi="ar-SA"/>
    </w:rPr>
  </w:style>
  <w:style w:type="character" w:customStyle="1" w:styleId="120">
    <w:name w:val="标题 1 Char"/>
    <w:link w:val="2"/>
    <w:qFormat/>
    <w:uiPriority w:val="0"/>
    <w:rPr>
      <w:rFonts w:eastAsia="宋体"/>
      <w:b/>
      <w:bCs/>
      <w:kern w:val="44"/>
      <w:sz w:val="44"/>
      <w:szCs w:val="44"/>
      <w:lang w:val="en-US" w:eastAsia="zh-CN" w:bidi="ar-SA"/>
    </w:rPr>
  </w:style>
  <w:style w:type="character" w:customStyle="1" w:styleId="121">
    <w:name w:val="标题 3 Char"/>
    <w:link w:val="4"/>
    <w:qFormat/>
    <w:uiPriority w:val="0"/>
    <w:rPr>
      <w:rFonts w:eastAsia="宋体"/>
      <w:b/>
      <w:bCs/>
      <w:kern w:val="2"/>
      <w:sz w:val="32"/>
      <w:szCs w:val="32"/>
      <w:lang w:val="en-US" w:eastAsia="zh-CN" w:bidi="ar-SA"/>
    </w:rPr>
  </w:style>
  <w:style w:type="character" w:customStyle="1" w:styleId="122">
    <w:name w:val="批注主题 Char1"/>
    <w:qFormat/>
    <w:uiPriority w:val="0"/>
    <w:rPr>
      <w:b/>
      <w:bCs/>
      <w:kern w:val="2"/>
      <w:sz w:val="21"/>
      <w:szCs w:val="22"/>
    </w:rPr>
  </w:style>
  <w:style w:type="character" w:customStyle="1" w:styleId="123">
    <w:name w:val="标题 5 Char"/>
    <w:link w:val="6"/>
    <w:qFormat/>
    <w:uiPriority w:val="0"/>
    <w:rPr>
      <w:rFonts w:ascii="Calibri" w:hAnsi="Calibri" w:eastAsia="宋体"/>
      <w:b/>
      <w:bCs/>
      <w:kern w:val="2"/>
      <w:sz w:val="28"/>
      <w:szCs w:val="28"/>
      <w:lang w:val="en-US" w:eastAsia="zh-CN" w:bidi="ar-SA"/>
    </w:rPr>
  </w:style>
  <w:style w:type="character" w:customStyle="1" w:styleId="124">
    <w:name w:val="Para head"/>
    <w:qFormat/>
    <w:uiPriority w:val="0"/>
    <w:rPr>
      <w:rFonts w:ascii="Arial" w:hAnsi="Arial" w:eastAsia="Times New Roman"/>
      <w:sz w:val="20"/>
    </w:rPr>
  </w:style>
  <w:style w:type="character" w:customStyle="1" w:styleId="125">
    <w:name w:val=" Char Char18"/>
    <w:qFormat/>
    <w:uiPriority w:val="0"/>
    <w:rPr>
      <w:b/>
      <w:bCs/>
      <w:kern w:val="44"/>
      <w:sz w:val="44"/>
      <w:szCs w:val="44"/>
    </w:rPr>
  </w:style>
  <w:style w:type="character" w:customStyle="1" w:styleId="126">
    <w:name w:val="_Style 125"/>
    <w:qFormat/>
    <w:uiPriority w:val="0"/>
    <w:rPr>
      <w:b/>
      <w:bCs/>
      <w:smallCaps/>
      <w:spacing w:val="5"/>
    </w:rPr>
  </w:style>
  <w:style w:type="character" w:customStyle="1" w:styleId="127">
    <w:name w:val="正文缩进 Char"/>
    <w:link w:val="14"/>
    <w:qFormat/>
    <w:uiPriority w:val="0"/>
    <w:rPr>
      <w:rFonts w:eastAsia="宋体"/>
      <w:kern w:val="2"/>
      <w:sz w:val="21"/>
      <w:szCs w:val="24"/>
      <w:lang w:val="en-US" w:eastAsia="zh-CN" w:bidi="ar-SA"/>
    </w:rPr>
  </w:style>
  <w:style w:type="character" w:customStyle="1" w:styleId="128">
    <w:name w:val="文档结构图 Char1"/>
    <w:qFormat/>
    <w:uiPriority w:val="0"/>
    <w:rPr>
      <w:rFonts w:ascii="宋体"/>
      <w:kern w:val="2"/>
      <w:sz w:val="18"/>
      <w:szCs w:val="18"/>
    </w:rPr>
  </w:style>
  <w:style w:type="character" w:customStyle="1" w:styleId="129">
    <w:name w:val="文档结构图 Char"/>
    <w:link w:val="17"/>
    <w:qFormat/>
    <w:uiPriority w:val="0"/>
    <w:rPr>
      <w:rFonts w:eastAsia="宋体"/>
      <w:kern w:val="2"/>
      <w:sz w:val="21"/>
      <w:szCs w:val="24"/>
      <w:lang w:val="en-US" w:eastAsia="zh-CN" w:bidi="ar-SA"/>
    </w:rPr>
  </w:style>
  <w:style w:type="character" w:customStyle="1" w:styleId="130">
    <w:name w:val=" Char Char"/>
    <w:qFormat/>
    <w:uiPriority w:val="0"/>
    <w:rPr>
      <w:rFonts w:ascii="Arial" w:hAnsi="Arial" w:eastAsia="黑体"/>
      <w:b/>
      <w:bCs/>
      <w:kern w:val="2"/>
      <w:sz w:val="32"/>
      <w:szCs w:val="32"/>
      <w:lang w:val="en-US" w:eastAsia="zh-CN" w:bidi="ar-SA"/>
    </w:rPr>
  </w:style>
  <w:style w:type="character" w:customStyle="1" w:styleId="131">
    <w:name w:val="批注文字 Char"/>
    <w:link w:val="12"/>
    <w:qFormat/>
    <w:uiPriority w:val="0"/>
    <w:rPr>
      <w:rFonts w:eastAsia="宋体"/>
      <w:kern w:val="2"/>
      <w:sz w:val="21"/>
      <w:szCs w:val="24"/>
      <w:lang w:val="en-US" w:eastAsia="zh-CN" w:bidi="ar-SA"/>
    </w:rPr>
  </w:style>
  <w:style w:type="character" w:customStyle="1" w:styleId="132">
    <w:name w:val="4号宋体左齐行距1.5倍 Char"/>
    <w:qFormat/>
    <w:uiPriority w:val="0"/>
    <w:rPr>
      <w:rFonts w:eastAsia="宋体"/>
      <w:b/>
      <w:sz w:val="32"/>
      <w:lang w:val="en-US" w:eastAsia="zh-CN" w:bidi="ar-SA"/>
    </w:rPr>
  </w:style>
  <w:style w:type="character" w:customStyle="1" w:styleId="133">
    <w:name w:val="正文文本 Char"/>
    <w:link w:val="19"/>
    <w:qFormat/>
    <w:uiPriority w:val="0"/>
    <w:rPr>
      <w:rFonts w:eastAsia="宋体"/>
      <w:kern w:val="2"/>
      <w:sz w:val="21"/>
      <w:szCs w:val="24"/>
      <w:lang w:val="en-US" w:eastAsia="zh-CN" w:bidi="ar-SA"/>
    </w:rPr>
  </w:style>
  <w:style w:type="character" w:customStyle="1" w:styleId="134">
    <w:name w:val="彩色网格 - 强调文字颜色 1 Char"/>
    <w:link w:val="93"/>
    <w:qFormat/>
    <w:uiPriority w:val="0"/>
    <w:rPr>
      <w:i/>
      <w:iCs/>
      <w:color w:val="000000"/>
      <w:kern w:val="2"/>
      <w:sz w:val="21"/>
      <w:szCs w:val="22"/>
      <w:lang w:bidi="ar-SA"/>
    </w:rPr>
  </w:style>
  <w:style w:type="character" w:customStyle="1" w:styleId="135">
    <w:name w:val="纯文本 Char"/>
    <w:link w:val="26"/>
    <w:qFormat/>
    <w:uiPriority w:val="0"/>
    <w:rPr>
      <w:rFonts w:ascii="Courier New" w:hAnsi="Courier New" w:eastAsia="宋体"/>
      <w:kern w:val="2"/>
      <w:sz w:val="21"/>
      <w:lang w:val="en-US" w:eastAsia="zh-CN" w:bidi="ar-SA"/>
    </w:rPr>
  </w:style>
  <w:style w:type="character" w:customStyle="1" w:styleId="136">
    <w:name w:val="页眉 Char"/>
    <w:link w:val="32"/>
    <w:qFormat/>
    <w:uiPriority w:val="0"/>
    <w:rPr>
      <w:rFonts w:eastAsia="宋体"/>
      <w:kern w:val="2"/>
      <w:sz w:val="18"/>
      <w:szCs w:val="18"/>
      <w:lang w:val="en-US" w:eastAsia="zh-CN" w:bidi="ar-SA"/>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_Style 137"/>
    <w:qFormat/>
    <w:uiPriority w:val="0"/>
    <w:rPr>
      <w:smallCaps/>
      <w:color w:val="C0504D"/>
      <w:u w:val="single"/>
    </w:rPr>
  </w:style>
  <w:style w:type="character" w:customStyle="1" w:styleId="139">
    <w:name w:val="日期 Char1"/>
    <w:qFormat/>
    <w:uiPriority w:val="0"/>
    <w:rPr>
      <w:kern w:val="2"/>
      <w:sz w:val="21"/>
      <w:szCs w:val="22"/>
    </w:rPr>
  </w:style>
  <w:style w:type="character" w:customStyle="1" w:styleId="140">
    <w:name w:val=" Char Char9"/>
    <w:qFormat/>
    <w:uiPriority w:val="0"/>
    <w:rPr>
      <w:kern w:val="2"/>
      <w:sz w:val="21"/>
      <w:szCs w:val="22"/>
    </w:rPr>
  </w:style>
  <w:style w:type="character" w:customStyle="1" w:styleId="141">
    <w:name w:val="标题 4 Char"/>
    <w:qFormat/>
    <w:uiPriority w:val="0"/>
    <w:rPr>
      <w:rFonts w:eastAsia="宋体"/>
      <w:sz w:val="21"/>
      <w:lang w:val="en-US" w:eastAsia="zh-CN" w:bidi="ar-SA"/>
    </w:rPr>
  </w:style>
  <w:style w:type="character" w:customStyle="1" w:styleId="142">
    <w:name w:val="_Style 141"/>
    <w:qFormat/>
    <w:uiPriority w:val="0"/>
    <w:rPr>
      <w:b/>
      <w:bCs/>
      <w:i/>
      <w:iCs/>
      <w:color w:val="4F81BD"/>
    </w:rPr>
  </w:style>
  <w:style w:type="character" w:customStyle="1" w:styleId="143">
    <w:name w:val="apple-converted-space"/>
    <w:qFormat/>
    <w:uiPriority w:val="0"/>
  </w:style>
  <w:style w:type="character" w:customStyle="1" w:styleId="144">
    <w:name w:val="批注框文本 Char1"/>
    <w:qFormat/>
    <w:uiPriority w:val="0"/>
    <w:rPr>
      <w:kern w:val="2"/>
      <w:sz w:val="18"/>
      <w:szCs w:val="18"/>
    </w:rPr>
  </w:style>
  <w:style w:type="character" w:customStyle="1" w:styleId="145">
    <w:name w:val="ask-title"/>
    <w:qFormat/>
    <w:uiPriority w:val="0"/>
  </w:style>
  <w:style w:type="character" w:customStyle="1" w:styleId="146">
    <w:name w:val="页眉 Char Char"/>
    <w:qFormat/>
    <w:uiPriority w:val="0"/>
    <w:rPr>
      <w:rFonts w:eastAsia="宋体"/>
      <w:kern w:val="2"/>
      <w:sz w:val="18"/>
      <w:szCs w:val="18"/>
      <w:lang w:val="en-US" w:eastAsia="zh-CN" w:bidi="ar-SA"/>
    </w:rPr>
  </w:style>
  <w:style w:type="character" w:customStyle="1" w:styleId="147">
    <w:name w:val="_Style 146"/>
    <w:qFormat/>
    <w:uiPriority w:val="0"/>
    <w:rPr>
      <w:b/>
      <w:bCs/>
      <w:smallCaps/>
      <w:color w:val="C0504D"/>
      <w:spacing w:val="5"/>
      <w:u w:val="single"/>
    </w:rPr>
  </w:style>
  <w:style w:type="character" w:customStyle="1" w:styleId="148">
    <w:name w:val="font11"/>
    <w:qFormat/>
    <w:uiPriority w:val="0"/>
    <w:rPr>
      <w:rFonts w:hint="eastAsia" w:ascii="宋体" w:hAnsi="宋体" w:eastAsia="宋体" w:cs="宋体"/>
      <w:color w:val="000000"/>
      <w:sz w:val="20"/>
      <w:szCs w:val="20"/>
      <w:u w:val="none"/>
    </w:rPr>
  </w:style>
  <w:style w:type="character" w:customStyle="1" w:styleId="149">
    <w:name w:val=" Char Char19"/>
    <w:qFormat/>
    <w:uiPriority w:val="0"/>
    <w:rPr>
      <w:rFonts w:ascii="黑体" w:hAnsi="宋体" w:eastAsia="黑体"/>
      <w:sz w:val="52"/>
      <w:lang w:val="en-US" w:eastAsia="zh-CN" w:bidi="ar-SA"/>
    </w:rPr>
  </w:style>
  <w:style w:type="character" w:customStyle="1" w:styleId="150">
    <w:name w:val="_Style 149"/>
    <w:qFormat/>
    <w:uiPriority w:val="0"/>
    <w:rPr>
      <w:i/>
      <w:iCs/>
      <w:color w:val="808080"/>
    </w:rPr>
  </w:style>
  <w:style w:type="character" w:customStyle="1" w:styleId="151">
    <w:name w:val="textcontents"/>
    <w:qFormat/>
    <w:uiPriority w:val="0"/>
    <w:rPr>
      <w:rFonts w:cs="Times New Roman"/>
    </w:rPr>
  </w:style>
  <w:style w:type="character" w:customStyle="1" w:styleId="152">
    <w:name w:val="页脚 Char Char"/>
    <w:qFormat/>
    <w:uiPriority w:val="0"/>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12</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2023-03-09T02:45:51Z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