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hint="eastAsia" w:ascii="仿宋" w:hAnsi="仿宋" w:eastAsia="宋体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第二事业部池州</w:t>
      </w:r>
      <w:r>
        <w:rPr>
          <w:rFonts w:hint="eastAsia" w:ascii="宋体" w:hAnsi="宋体" w:cs="宋体"/>
          <w:b/>
          <w:bCs/>
          <w:sz w:val="44"/>
          <w:szCs w:val="44"/>
          <w:u w:val="single"/>
          <w:lang w:eastAsia="zh-CN"/>
        </w:rPr>
        <w:t>书香苑蒸压粉煤灰保温砖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default" w:ascii="仿宋" w:hAnsi="仿宋" w:eastAsia="仿宋" w:cs="仿宋_GB2312"/>
          <w:b/>
          <w:bCs/>
          <w:sz w:val="32"/>
          <w:szCs w:val="32"/>
          <w:u w:val="single"/>
          <w:lang w:val="en-US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321</w:t>
      </w: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叶明陵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）、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任凡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3、投标文件递交地点：铜陵有色金属集团铜冠建筑安装股份有限公司审计监察室（</w:t>
      </w:r>
      <w:r>
        <w:rPr>
          <w:rFonts w:hint="eastAsia" w:ascii="仿宋" w:hAnsi="仿宋" w:eastAsia="仿宋" w:cs="仿宋_GB2312"/>
          <w:sz w:val="28"/>
          <w:szCs w:val="28"/>
        </w:rPr>
        <w:t>黄山大道南段879号主楼四楼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：详见报价单。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叶明陵（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）、任凡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七、投标人须知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spacing w:line="560" w:lineRule="exact"/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材料质量要求：符合JC-T239 2014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、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Q/ZC01-2022</w:t>
      </w:r>
      <w:r>
        <w:rPr>
          <w:rFonts w:ascii="仿宋" w:hAnsi="仿宋" w:eastAsia="仿宋" w:cs="仿宋_GB2312"/>
          <w:sz w:val="28"/>
          <w:szCs w:val="28"/>
          <w:u w:val="single"/>
        </w:rPr>
        <w:t>标准相关规定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要求。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（4）按招标人提供清单生产，分批发货；每批发货前，招标人提前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</w:rPr>
        <w:t>天通知具体发货明细。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因材料产品质量不合格所造成的相关质量问题，没收中标人履约保证金（我公司将保留供方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0000元材料款作为履约保证金），同时对相关质量问题所引发的返工、耽误工期、对业主单位的生产影响等所有相关损失，中标人承担相应责任。</w:t>
      </w:r>
      <w:bookmarkStart w:id="0" w:name="_GoBack"/>
      <w:bookmarkEnd w:id="0"/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2、付款方式</w:t>
      </w:r>
    </w:p>
    <w:p>
      <w:pPr>
        <w:spacing w:line="560" w:lineRule="exact"/>
        <w:ind w:firstLine="638" w:firstLineChars="228"/>
        <w:rPr>
          <w:rFonts w:ascii="仿宋_GB2312" w:hAnsi="仿宋_GB2312" w:eastAsia="仿宋_GB2312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根据到货情况，货到验收合格后开具发票，入账次月支付50%，春节前支付至80%，剩余20%该春节后两年内付清。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货款以对公转账方式支付至供方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对公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账户，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支付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电汇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或不超过合同总金额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>50%的6个月内银行电子承兑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（投标人如不响应此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付款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要求可在《第十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章》的偏离表中说明，响应则可不填。）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（1）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报价为含税（税率必须注明）、含运费、含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装卸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价。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一票制结算。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供应方须保证主体结构通过验收。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（2）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砖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所需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装卸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及机械、人工均由供应方提供，并包含在报价中。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、收货人</w:t>
      </w:r>
    </w:p>
    <w:p>
      <w:pPr>
        <w:ind w:firstLine="638" w:firstLineChars="228"/>
        <w:rPr>
          <w:rFonts w:hint="default" w:ascii="仿宋" w:hAnsi="仿宋" w:eastAsia="仿宋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材料送至池州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市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书香苑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施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工现场。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收货人：程剑雄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18005627751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915" w:firstLineChars="327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按到货数量进行验收。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2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评标及中标履约要求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numPr>
          <w:ilvl w:val="0"/>
          <w:numId w:val="3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default" w:ascii="仿宋_GB2312" w:eastAsia="仿宋_GB2312"/>
          <w:b/>
          <w:i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报价单 TGJA-WZ-202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321</w:t>
      </w:r>
    </w:p>
    <w:tbl>
      <w:tblPr>
        <w:tblStyle w:val="54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232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总价＊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  <w:t>蒸压粉煤灰保温砖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190*90*53mm,MU10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  <w:t>块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860000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13%增值税专票</w:t>
            </w:r>
          </w:p>
        </w:tc>
        <w:tc>
          <w:tcPr>
            <w:tcW w:w="312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JC-T239 2014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Q/ZC01-2022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3、报价均为含税（税率必须注明）、含运费价，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含运费、含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装卸一票制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。供应方须保证主体结构通过验收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，砖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安装所需辅材及机械、人工均由供应方提供，并包含在报价中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4"/>
              </w:rPr>
              <w:t>保留至小数点后两位。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4、本次招标量为本批次供应量，招标数量可能与实际需求量存在偏差。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三</w:t>
      </w:r>
      <w:r>
        <w:rPr>
          <w:rFonts w:hint="eastAsia" w:ascii="仿宋" w:hAnsi="仿宋" w:eastAsia="仿宋" w:cs="仿宋_GB2312"/>
          <w:b/>
          <w:sz w:val="36"/>
          <w:szCs w:val="36"/>
        </w:rPr>
        <w:t>、响应/偏离表</w:t>
      </w:r>
    </w:p>
    <w:p>
      <w:pPr>
        <w:pStyle w:val="20"/>
        <w:spacing w:line="320" w:lineRule="exact"/>
      </w:pPr>
    </w:p>
    <w:p>
      <w:pPr>
        <w:spacing w:line="400" w:lineRule="exact"/>
        <w:rPr>
          <w:rFonts w:ascii="宋体"/>
          <w:sz w:val="24"/>
          <w:szCs w:val="22"/>
        </w:rPr>
      </w:pPr>
      <w:r>
        <w:rPr>
          <w:rFonts w:hint="eastAsia" w:ascii="宋体"/>
          <w:sz w:val="24"/>
        </w:rPr>
        <w:t>1.1商</w:t>
      </w:r>
      <w:r>
        <w:rPr>
          <w:rFonts w:hint="eastAsia" w:ascii="宋体"/>
          <w:sz w:val="24"/>
          <w:szCs w:val="22"/>
        </w:rPr>
        <w:t>务条款响应/偏离表</w:t>
      </w:r>
    </w:p>
    <w:p>
      <w:pPr>
        <w:spacing w:line="400" w:lineRule="exact"/>
        <w:ind w:firstLine="240" w:firstLineChars="100"/>
      </w:pPr>
      <w:r>
        <w:rPr>
          <w:rFonts w:hint="eastAsia" w:ascii="宋体"/>
          <w:sz w:val="24"/>
        </w:rPr>
        <w:t>招标编号：</w:t>
      </w:r>
      <w:r>
        <w:rPr>
          <w:rFonts w:ascii="宋体"/>
          <w:sz w:val="24"/>
        </w:rPr>
        <w:t xml:space="preserve"> </w:t>
      </w:r>
      <w:r>
        <w:rPr>
          <w:rFonts w:hint="eastAsia" w:ascii="仿宋_GB2312" w:eastAsia="仿宋_GB2312"/>
          <w:b/>
          <w:sz w:val="28"/>
          <w:szCs w:val="28"/>
        </w:rPr>
        <w:t>TGJA-WZ-202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321</w:t>
      </w:r>
    </w:p>
    <w:tbl>
      <w:tblPr>
        <w:tblStyle w:val="54"/>
        <w:tblW w:w="14134" w:type="dxa"/>
        <w:tblInd w:w="1" w:type="dxa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716"/>
        <w:gridCol w:w="2728"/>
        <w:gridCol w:w="3091"/>
        <w:gridCol w:w="39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序号</w:t>
            </w: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招标文件条目号</w:t>
            </w: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招标文件的商务条款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投标文件的商务条款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</w:tbl>
    <w:p>
      <w:pPr>
        <w:pStyle w:val="20"/>
        <w:spacing w:line="400" w:lineRule="exact"/>
      </w:pPr>
    </w:p>
    <w:p>
      <w:pPr>
        <w:spacing w:line="400" w:lineRule="exact"/>
        <w:rPr>
          <w:rFonts w:ascii="仿宋" w:hAnsi="仿宋" w:eastAsia="仿宋" w:cs="仿宋_GB2312"/>
          <w:b/>
          <w:szCs w:val="21"/>
        </w:rPr>
      </w:pPr>
      <w:r>
        <w:rPr>
          <w:rFonts w:hint="eastAsia" w:ascii="宋体"/>
          <w:sz w:val="24"/>
        </w:rPr>
        <w:t>注：投标人递交的投标文件中与招标文件的商务部分的要求有不同时，应逐条列在商务偏离表中，否则将认为投标人接受招标文件的要求</w:t>
      </w:r>
      <w:r>
        <w:rPr>
          <w:rFonts w:hint="eastAsia"/>
          <w:sz w:val="24"/>
        </w:rPr>
        <w:t>。</w:t>
      </w:r>
    </w:p>
    <w:p>
      <w:pPr>
        <w:spacing w:line="400" w:lineRule="exact"/>
        <w:rPr>
          <w:rFonts w:ascii="宋体"/>
          <w:sz w:val="24"/>
        </w:rPr>
      </w:pPr>
    </w:p>
    <w:p>
      <w:pPr>
        <w:spacing w:line="400" w:lineRule="exact"/>
      </w:pPr>
      <w:r>
        <w:rPr>
          <w:rFonts w:hint="eastAsia" w:ascii="宋体"/>
          <w:sz w:val="24"/>
        </w:rPr>
        <w:t>投标人名称：</w:t>
      </w:r>
      <w:r>
        <w:rPr>
          <w:rFonts w:ascii="宋体"/>
          <w:sz w:val="24"/>
        </w:rPr>
        <w:t xml:space="preserve"> </w:t>
      </w:r>
      <w:r>
        <w:rPr>
          <w:sz w:val="24"/>
        </w:rPr>
        <w:t xml:space="preserve">_____________________ </w:t>
      </w:r>
    </w:p>
    <w:p>
      <w:pPr>
        <w:spacing w:line="400" w:lineRule="exact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宋体"/>
          <w:sz w:val="24"/>
        </w:rPr>
        <w:t>投标人代表签字盖章：</w:t>
      </w:r>
      <w:r>
        <w:rPr>
          <w:sz w:val="24"/>
        </w:rPr>
        <w:t xml:space="preserve">________________ </w:t>
      </w: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1"/>
                            <w:rPr>
                              <w:rStyle w:val="4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4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48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UJkl07IB&#10;AABOAwAADgAAAAAAAAABACAAAAAe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1"/>
                      <w:rPr>
                        <w:rStyle w:val="48"/>
                      </w:rPr>
                    </w:pPr>
                    <w:r>
                      <w:fldChar w:fldCharType="begin"/>
                    </w:r>
                    <w:r>
                      <w:rPr>
                        <w:rStyle w:val="4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48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E88982"/>
    <w:multiLevelType w:val="singleLevel"/>
    <w:tmpl w:val="B8E88982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FD3612B"/>
    <w:multiLevelType w:val="singleLevel"/>
    <w:tmpl w:val="5FD3612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2BCE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1200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5862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0B2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C634E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240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5BF33B5"/>
    <w:rsid w:val="071C395D"/>
    <w:rsid w:val="0A5C7401"/>
    <w:rsid w:val="0A884E47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A13D65"/>
    <w:rsid w:val="12A820AD"/>
    <w:rsid w:val="1423718A"/>
    <w:rsid w:val="148531F5"/>
    <w:rsid w:val="148F6EC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1A715C9"/>
    <w:rsid w:val="223E7710"/>
    <w:rsid w:val="23983135"/>
    <w:rsid w:val="23E90160"/>
    <w:rsid w:val="25590EC9"/>
    <w:rsid w:val="26224809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2ECA304F"/>
    <w:rsid w:val="302E3043"/>
    <w:rsid w:val="30D974B7"/>
    <w:rsid w:val="333663C1"/>
    <w:rsid w:val="336F7BD6"/>
    <w:rsid w:val="33F35609"/>
    <w:rsid w:val="343C1399"/>
    <w:rsid w:val="34634E47"/>
    <w:rsid w:val="346848DB"/>
    <w:rsid w:val="35412195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C8503AF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D3C0174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EE01EF7"/>
    <w:rsid w:val="60F035C2"/>
    <w:rsid w:val="62274C0B"/>
    <w:rsid w:val="63E45615"/>
    <w:rsid w:val="644A2A1E"/>
    <w:rsid w:val="681960ED"/>
    <w:rsid w:val="69AD4D95"/>
    <w:rsid w:val="69B54174"/>
    <w:rsid w:val="6A315ABB"/>
    <w:rsid w:val="6A660AE8"/>
    <w:rsid w:val="6A87598F"/>
    <w:rsid w:val="6C55155E"/>
    <w:rsid w:val="6E1906F3"/>
    <w:rsid w:val="70050B31"/>
    <w:rsid w:val="703849D5"/>
    <w:rsid w:val="711712EF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  <w:rsid w:val="7DA9224E"/>
    <w:rsid w:val="7F19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6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71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91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76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90"/>
    <w:qFormat/>
    <w:uiPriority w:val="0"/>
    <w:pPr>
      <w:spacing w:after="12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7">
    <w:name w:val="Strong"/>
    <w:qFormat/>
    <w:uiPriority w:val="22"/>
    <w:rPr>
      <w:b/>
      <w:bCs/>
    </w:rPr>
  </w:style>
  <w:style w:type="character" w:styleId="48">
    <w:name w:val="page number"/>
    <w:basedOn w:val="46"/>
    <w:qFormat/>
    <w:uiPriority w:val="0"/>
  </w:style>
  <w:style w:type="character" w:styleId="49">
    <w:name w:val="FollowedHyperlink"/>
    <w:qFormat/>
    <w:uiPriority w:val="0"/>
    <w:rPr>
      <w:color w:val="000000"/>
      <w:u w:val="none"/>
    </w:rPr>
  </w:style>
  <w:style w:type="character" w:styleId="50">
    <w:name w:val="Emphasis"/>
    <w:qFormat/>
    <w:uiPriority w:val="0"/>
    <w:rPr>
      <w:i/>
      <w:iCs/>
    </w:rPr>
  </w:style>
  <w:style w:type="character" w:styleId="51">
    <w:name w:val="Hyperlink"/>
    <w:qFormat/>
    <w:uiPriority w:val="0"/>
    <w:rPr>
      <w:color w:val="000000"/>
      <w:u w:val="none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footnote reference"/>
    <w:qFormat/>
    <w:uiPriority w:val="0"/>
    <w:rPr>
      <w:vertAlign w:val="superscript"/>
    </w:rPr>
  </w:style>
  <w:style w:type="table" w:styleId="55">
    <w:name w:val="Table Grid"/>
    <w:basedOn w:val="5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3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6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6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14</Pages>
  <Words>3828</Words>
  <Characters>4363</Characters>
  <Lines>33</Lines>
  <Paragraphs>9</Paragraphs>
  <TotalTime>2</TotalTime>
  <ScaleCrop>false</ScaleCrop>
  <LinksUpToDate>false</LinksUpToDate>
  <CharactersWithSpaces>4459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2022-10-25T11:25:00Z</dcterms:created>
  <dc:creator>e510</dc:creator>
  <cp:lastModifiedBy>Administrator</cp:lastModifiedBy>
  <cp:lastPrinted>2019-05-06T09:43:00Z</cp:lastPrinted>
  <dcterms:modified xsi:type="dcterms:W3CDTF">2023-03-03T08:36:56Z</dcterms:modified>
  <dc:title>中华人民共和国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