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铜陵铜冠商品混凝土有限责任公司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机制砂</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0</w:t>
      </w:r>
      <w:r>
        <w:rPr>
          <w:rFonts w:hint="eastAsia" w:ascii="仿宋" w:hAnsi="仿宋" w:eastAsia="仿宋" w:cs="仿宋_GB2312"/>
          <w:b/>
          <w:bCs/>
          <w:sz w:val="32"/>
          <w:szCs w:val="32"/>
          <w:u w:val="single"/>
          <w:lang w:val="en-US" w:eastAsia="zh-CN"/>
        </w:rPr>
        <w:t>1</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年1月</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1、本次招标</w:t>
      </w:r>
      <w:r>
        <w:rPr>
          <w:rFonts w:hint="eastAsia" w:ascii="仿宋" w:hAnsi="仿宋" w:eastAsia="仿宋" w:cs="仿宋_GB2312"/>
          <w:sz w:val="28"/>
          <w:szCs w:val="28"/>
          <w:u w:val="single"/>
        </w:rPr>
        <w:t>具体内容：</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eastAsia="zh-CN"/>
        </w:rPr>
        <w:t>机制砂</w:t>
      </w:r>
      <w:r>
        <w:rPr>
          <w:rFonts w:hint="eastAsia" w:ascii="仿宋" w:hAnsi="仿宋" w:eastAsia="仿宋" w:cs="仿宋_GB2312"/>
          <w:spacing w:val="-23"/>
          <w:sz w:val="28"/>
          <w:szCs w:val="28"/>
          <w:u w:val="single"/>
        </w:rPr>
        <w:t xml:space="preserve">  </w:t>
      </w:r>
      <w:r>
        <w:rPr>
          <w:rFonts w:hint="eastAsia" w:ascii="仿宋" w:hAnsi="仿宋" w:eastAsia="仿宋" w:cs="仿宋_GB2312"/>
          <w:spacing w:val="-23"/>
          <w:sz w:val="28"/>
          <w:szCs w:val="28"/>
          <w:u w:val="single"/>
          <w:lang w:val="en-US" w:eastAsia="zh-CN"/>
        </w:rPr>
        <w:t>3</w:t>
      </w:r>
      <w:r>
        <w:rPr>
          <w:rFonts w:hint="eastAsia" w:ascii="仿宋" w:hAnsi="仿宋" w:eastAsia="仿宋" w:cs="仿宋_GB2312"/>
          <w:spacing w:val="6"/>
          <w:sz w:val="28"/>
          <w:szCs w:val="28"/>
          <w:u w:val="single"/>
        </w:rPr>
        <w:t>000</w:t>
      </w:r>
      <w:r>
        <w:rPr>
          <w:rFonts w:hint="eastAsia" w:ascii="仿宋" w:hAnsi="仿宋" w:eastAsia="仿宋" w:cs="仿宋_GB2312"/>
          <w:spacing w:val="-23"/>
          <w:sz w:val="28"/>
          <w:szCs w:val="28"/>
          <w:u w:val="single"/>
        </w:rPr>
        <w:t>吨；</w:t>
      </w:r>
    </w:p>
    <w:p>
      <w:pPr>
        <w:spacing w:line="560" w:lineRule="exact"/>
        <w:ind w:firstLine="936" w:firstLineChars="4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w:t>
      </w:r>
      <w:r>
        <w:rPr>
          <w:rFonts w:hint="eastAsia" w:ascii="仿宋" w:hAnsi="仿宋" w:eastAsia="仿宋" w:cs="仿宋_GB2312"/>
          <w:sz w:val="28"/>
          <w:szCs w:val="28"/>
          <w:highlight w:val="none"/>
        </w:rPr>
        <w:t>的</w:t>
      </w:r>
      <w:r>
        <w:rPr>
          <w:rFonts w:hint="eastAsia" w:ascii="仿宋" w:hAnsi="仿宋" w:eastAsia="仿宋" w:cs="仿宋_GB2312"/>
          <w:sz w:val="28"/>
          <w:szCs w:val="28"/>
          <w:highlight w:val="none"/>
          <w:lang w:val="en-US" w:eastAsia="zh-CN"/>
        </w:rPr>
        <w:t>1</w:t>
      </w:r>
      <w:r>
        <w:rPr>
          <w:rFonts w:hint="eastAsia" w:ascii="仿宋" w:hAnsi="仿宋" w:eastAsia="仿宋" w:cs="仿宋_GB2312"/>
          <w:sz w:val="28"/>
          <w:szCs w:val="28"/>
          <w:highlight w:val="none"/>
        </w:rPr>
        <w:t>个月</w:t>
      </w:r>
      <w:r>
        <w:rPr>
          <w:rFonts w:hint="eastAsia" w:ascii="仿宋" w:hAnsi="仿宋" w:eastAsia="仿宋" w:cs="仿宋_GB2312"/>
          <w:sz w:val="28"/>
          <w:szCs w:val="28"/>
        </w:rPr>
        <w:t>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1、在</w:t>
      </w:r>
      <w:r>
        <w:rPr>
          <w:rFonts w:hint="eastAsia" w:ascii="仿宋" w:hAnsi="仿宋" w:eastAsia="仿宋" w:cs="仿宋_GB2312"/>
          <w:sz w:val="28"/>
          <w:szCs w:val="28"/>
          <w:highlight w:val="none"/>
        </w:rPr>
        <w:t>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2、投标人须为一般纳税人,开具13%增值税专用发票。</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highlight w:val="none"/>
        </w:rPr>
        <w:t>4、投标人营业执照所列示的经营范围必须涵盖本次招标材料品</w:t>
      </w:r>
      <w:r>
        <w:rPr>
          <w:rFonts w:hint="eastAsia" w:ascii="仿宋" w:hAnsi="仿宋" w:eastAsia="仿宋" w:cs="仿宋_GB2312"/>
          <w:sz w:val="28"/>
          <w:szCs w:val="28"/>
        </w:rPr>
        <w:t>种。</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11</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lang w:val="en-US" w:eastAsia="zh-CN"/>
        </w:rPr>
        <w:t>叶明陵</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val="en-US" w:eastAsia="zh-CN"/>
        </w:rPr>
        <w:t>13865621916</w:t>
      </w:r>
      <w:r>
        <w:rPr>
          <w:rFonts w:hint="eastAsia" w:ascii="仿宋" w:hAnsi="仿宋" w:eastAsia="仿宋" w:cs="仿宋_GB2312"/>
          <w:bCs/>
          <w:sz w:val="32"/>
          <w:szCs w:val="32"/>
          <w:u w:val="single"/>
        </w:rPr>
        <w:t>）</w:t>
      </w:r>
      <w:r>
        <w:rPr>
          <w:rFonts w:hint="eastAsia" w:ascii="仿宋" w:hAnsi="仿宋" w:eastAsia="仿宋" w:cs="仿宋_GB2312"/>
          <w:bCs/>
          <w:sz w:val="32"/>
          <w:szCs w:val="32"/>
          <w:u w:val="single"/>
          <w:lang w:eastAsia="zh-CN"/>
        </w:rPr>
        <w:t>、任凡（</w:t>
      </w:r>
      <w:r>
        <w:rPr>
          <w:rFonts w:hint="eastAsia" w:ascii="仿宋" w:hAnsi="仿宋" w:eastAsia="仿宋" w:cs="仿宋_GB2312"/>
          <w:bCs/>
          <w:sz w:val="32"/>
          <w:szCs w:val="32"/>
          <w:u w:val="single"/>
          <w:lang w:val="en-US" w:eastAsia="zh-CN"/>
        </w:rPr>
        <w:t>15656263008</w:t>
      </w:r>
      <w:r>
        <w:rPr>
          <w:rFonts w:hint="eastAsia" w:ascii="仿宋" w:hAnsi="仿宋" w:eastAsia="仿宋" w:cs="仿宋_GB2312"/>
          <w:bCs/>
          <w:sz w:val="32"/>
          <w:szCs w:val="32"/>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壹</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铜陵铜冠商品混凝土有限责任公司</w:t>
      </w:r>
      <w:r>
        <w:rPr>
          <w:rFonts w:hint="eastAsia" w:ascii="仿宋" w:hAnsi="仿宋" w:eastAsia="仿宋" w:cs="仿宋_GB2312"/>
          <w:b/>
          <w:bCs/>
          <w:sz w:val="28"/>
          <w:szCs w:val="28"/>
          <w:u w:val="single"/>
          <w:lang w:eastAsia="zh-CN"/>
        </w:rPr>
        <w:t>机制砂</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w:t>
      </w:r>
      <w:r>
        <w:rPr>
          <w:rFonts w:hint="eastAsia" w:ascii="仿宋" w:hAnsi="仿宋" w:eastAsia="仿宋" w:cs="仿宋_GB2312"/>
          <w:b/>
          <w:bCs/>
          <w:sz w:val="28"/>
          <w:szCs w:val="28"/>
          <w:u w:val="single"/>
        </w:rPr>
        <w:t>0</w:t>
      </w:r>
      <w:r>
        <w:rPr>
          <w:rFonts w:hint="eastAsia" w:ascii="仿宋" w:hAnsi="仿宋" w:eastAsia="仿宋" w:cs="仿宋_GB2312"/>
          <w:b/>
          <w:bCs/>
          <w:sz w:val="28"/>
          <w:szCs w:val="28"/>
          <w:u w:val="single"/>
          <w:lang w:val="en-US" w:eastAsia="zh-CN"/>
        </w:rPr>
        <w:t>1</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年1月</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日9:00</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w:t>
      </w:r>
      <w:r>
        <w:rPr>
          <w:rFonts w:hint="eastAsia" w:ascii="仿宋" w:hAnsi="仿宋" w:eastAsia="仿宋" w:cs="仿宋_GB2312"/>
          <w:sz w:val="28"/>
          <w:szCs w:val="28"/>
          <w:lang w:eastAsia="zh-CN"/>
        </w:rPr>
        <w:t>经营部</w:t>
      </w:r>
      <w:r>
        <w:rPr>
          <w:rFonts w:hint="eastAsia" w:ascii="仿宋" w:hAnsi="仿宋" w:eastAsia="仿宋" w:cs="仿宋_GB2312"/>
          <w:sz w:val="28"/>
          <w:szCs w:val="28"/>
        </w:rPr>
        <w:t>（黄山大道南段879号主楼四楼）</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bookmarkStart w:id="0" w:name="_GoBack"/>
      <w:bookmarkEnd w:id="0"/>
    </w:p>
    <w:p>
      <w:pPr>
        <w:spacing w:line="56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
          <w:sz w:val="28"/>
          <w:szCs w:val="28"/>
        </w:rPr>
      </w:pPr>
      <w:r>
        <w:rPr>
          <w:rFonts w:hint="eastAsia" w:ascii="仿宋" w:hAnsi="仿宋" w:eastAsia="仿宋" w:cs="仿宋"/>
          <w:sz w:val="28"/>
          <w:szCs w:val="28"/>
        </w:rPr>
        <w:t>（1）材料质量要求</w:t>
      </w:r>
    </w:p>
    <w:p>
      <w:pPr>
        <w:spacing w:line="560" w:lineRule="exact"/>
        <w:ind w:firstLine="468" w:firstLineChars="200"/>
        <w:rPr>
          <w:rFonts w:hint="eastAsia" w:ascii="仿宋" w:hAnsi="仿宋" w:eastAsia="仿宋" w:cs="仿宋"/>
          <w:sz w:val="28"/>
          <w:szCs w:val="28"/>
        </w:rPr>
      </w:pPr>
      <w:r>
        <w:rPr>
          <w:rFonts w:hint="eastAsia" w:ascii="仿宋" w:hAnsi="仿宋" w:eastAsia="仿宋" w:cs="仿宋"/>
          <w:b w:val="0"/>
          <w:bCs w:val="0"/>
          <w:spacing w:val="-23"/>
          <w:sz w:val="28"/>
          <w:szCs w:val="28"/>
          <w:u w:val="none"/>
        </w:rPr>
        <w:t>细度模数</w:t>
      </w:r>
      <w:r>
        <w:rPr>
          <w:rFonts w:hint="eastAsia" w:ascii="仿宋" w:hAnsi="仿宋" w:eastAsia="仿宋" w:cs="仿宋"/>
          <w:b w:val="0"/>
          <w:bCs w:val="0"/>
          <w:spacing w:val="-11"/>
          <w:sz w:val="28"/>
          <w:szCs w:val="28"/>
          <w:u w:val="none"/>
        </w:rPr>
        <w:t>3.7-2.3</w:t>
      </w:r>
      <w:r>
        <w:rPr>
          <w:rFonts w:hint="eastAsia" w:ascii="仿宋" w:hAnsi="仿宋" w:eastAsia="仿宋" w:cs="仿宋"/>
          <w:b w:val="0"/>
          <w:bCs w:val="0"/>
          <w:spacing w:val="-11"/>
          <w:sz w:val="28"/>
          <w:szCs w:val="28"/>
          <w:u w:val="none"/>
          <w:lang w:eastAsia="zh-CN"/>
        </w:rPr>
        <w:t>，</w:t>
      </w:r>
      <w:r>
        <w:rPr>
          <w:rFonts w:hint="eastAsia" w:ascii="仿宋" w:hAnsi="仿宋" w:eastAsia="仿宋" w:cs="仿宋"/>
          <w:b w:val="0"/>
          <w:bCs w:val="0"/>
          <w:spacing w:val="-11"/>
          <w:sz w:val="28"/>
          <w:szCs w:val="28"/>
          <w:u w:val="none"/>
        </w:rPr>
        <w:t>平均粒度径为0.35-0.5mm</w:t>
      </w:r>
      <w:r>
        <w:rPr>
          <w:rFonts w:hint="eastAsia" w:ascii="仿宋" w:hAnsi="仿宋" w:eastAsia="仿宋" w:cs="仿宋"/>
          <w:b w:val="0"/>
          <w:bCs w:val="0"/>
          <w:spacing w:val="-11"/>
          <w:sz w:val="28"/>
          <w:szCs w:val="28"/>
          <w:u w:val="none"/>
          <w:lang w:eastAsia="zh-CN"/>
        </w:rPr>
        <w:t>，</w:t>
      </w:r>
      <w:r>
        <w:rPr>
          <w:rFonts w:hint="eastAsia" w:ascii="仿宋" w:hAnsi="仿宋" w:eastAsia="仿宋" w:cs="仿宋"/>
          <w:b w:val="0"/>
          <w:bCs w:val="0"/>
          <w:spacing w:val="-23"/>
          <w:sz w:val="28"/>
          <w:szCs w:val="28"/>
          <w:u w:val="none"/>
        </w:rPr>
        <w:t>Ⅱ区中砂标准，</w:t>
      </w:r>
      <w:r>
        <w:rPr>
          <w:rFonts w:hint="eastAsia" w:ascii="仿宋" w:hAnsi="仿宋" w:eastAsia="仿宋" w:cs="仿宋"/>
          <w:b w:val="0"/>
          <w:bCs w:val="0"/>
          <w:sz w:val="28"/>
          <w:szCs w:val="28"/>
        </w:rPr>
        <w:t>含水率5%（含）以内</w:t>
      </w:r>
      <w:r>
        <w:rPr>
          <w:rFonts w:hint="eastAsia" w:ascii="仿宋" w:hAnsi="仿宋" w:eastAsia="仿宋" w:cs="仿宋"/>
          <w:b w:val="0"/>
          <w:bCs w:val="0"/>
          <w:sz w:val="28"/>
          <w:szCs w:val="28"/>
          <w:lang w:val="en-US" w:eastAsia="zh-CN"/>
        </w:rPr>
        <w:t>为合格,</w:t>
      </w:r>
      <w:r>
        <w:rPr>
          <w:rFonts w:hint="eastAsia" w:ascii="仿宋" w:hAnsi="仿宋" w:eastAsia="仿宋" w:cs="仿宋"/>
          <w:b w:val="0"/>
          <w:bCs w:val="0"/>
          <w:sz w:val="28"/>
          <w:szCs w:val="28"/>
        </w:rPr>
        <w:t>超过5%部分照实扣量</w:t>
      </w:r>
      <w:r>
        <w:rPr>
          <w:rFonts w:hint="eastAsia" w:ascii="仿宋" w:hAnsi="仿宋" w:eastAsia="仿宋" w:cs="仿宋"/>
          <w:sz w:val="28"/>
          <w:szCs w:val="28"/>
        </w:rPr>
        <w:t>。</w:t>
      </w:r>
      <w:r>
        <w:rPr>
          <w:rFonts w:hint="eastAsia" w:ascii="仿宋" w:hAnsi="仿宋" w:eastAsia="仿宋" w:cs="仿宋"/>
          <w:b w:val="0"/>
          <w:bCs w:val="0"/>
          <w:sz w:val="28"/>
          <w:szCs w:val="28"/>
          <w:lang w:eastAsia="zh-CN"/>
        </w:rPr>
        <w:t>按照</w:t>
      </w:r>
      <w:r>
        <w:rPr>
          <w:rFonts w:hint="eastAsia" w:ascii="仿宋" w:hAnsi="仿宋" w:eastAsia="仿宋" w:cs="仿宋"/>
          <w:b w:val="0"/>
          <w:bCs w:val="0"/>
          <w:sz w:val="28"/>
          <w:szCs w:val="28"/>
        </w:rPr>
        <w:t>JGJ52-2006执行</w:t>
      </w:r>
      <w:r>
        <w:rPr>
          <w:rFonts w:hint="eastAsia" w:ascii="仿宋" w:hAnsi="仿宋" w:eastAsia="仿宋" w:cs="仿宋"/>
          <w:b w:val="0"/>
          <w:bCs w:val="0"/>
          <w:spacing w:val="-11"/>
          <w:sz w:val="28"/>
          <w:szCs w:val="28"/>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
          <w:sz w:val="28"/>
          <w:szCs w:val="28"/>
        </w:rPr>
        <w:t>（2）投标人如若中标，提供的材料必须符合技</w:t>
      </w:r>
      <w:r>
        <w:rPr>
          <w:rFonts w:hint="eastAsia" w:ascii="仿宋" w:hAnsi="仿宋" w:eastAsia="仿宋" w:cs="仿宋_GB2312"/>
          <w:sz w:val="28"/>
          <w:szCs w:val="28"/>
        </w:rPr>
        <w:t>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材料送至铜陵铜冠商品混凝土有限责任公司(天马山矿区内)。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spacing w:line="560" w:lineRule="exact"/>
        <w:ind w:left="560"/>
        <w:rPr>
          <w:rFonts w:ascii="仿宋" w:hAnsi="仿宋" w:eastAsia="仿宋" w:cs="仿宋_GB2312"/>
          <w:sz w:val="28"/>
          <w:szCs w:val="28"/>
        </w:rPr>
      </w:pPr>
      <w:r>
        <w:rPr>
          <w:rFonts w:hint="eastAsia" w:ascii="仿宋" w:hAnsi="仿宋" w:eastAsia="仿宋" w:cs="仿宋_GB2312"/>
          <w:sz w:val="28"/>
          <w:szCs w:val="28"/>
        </w:rPr>
        <w:t>（2）</w:t>
      </w:r>
      <w:r>
        <w:rPr>
          <w:rFonts w:hint="eastAsia" w:ascii="仿宋" w:hAnsi="仿宋" w:eastAsia="仿宋" w:cs="仿宋_GB2312"/>
          <w:b/>
          <w:bCs/>
          <w:sz w:val="28"/>
          <w:szCs w:val="28"/>
        </w:rPr>
        <w:t>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（1）每车供货数量的确认：以铜冠商品混凝土公司出具的磅单为准。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（2）每月供货数量的确认：供方每月25号与需方核对本月供应数量和金额，供应数量按照需方磅单为结算数量，供需双方共同确认供应数量和金额后在结算单上签字。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rPr>
          <w:rFonts w:ascii="仿宋" w:hAnsi="仿宋" w:eastAsia="仿宋" w:cs="仿宋_GB2312"/>
          <w:spacing w:val="-17"/>
          <w:sz w:val="28"/>
          <w:szCs w:val="28"/>
        </w:rPr>
      </w:pPr>
      <w:r>
        <w:rPr>
          <w:rFonts w:hint="eastAsia" w:ascii="仿宋" w:hAnsi="仿宋" w:eastAsia="仿宋" w:cs="仿宋_GB2312"/>
          <w:sz w:val="28"/>
          <w:szCs w:val="28"/>
        </w:rPr>
        <w:t xml:space="preserve">    各投标单位报价须谨慎，一旦中标不得以任何理由变更报价</w:t>
      </w:r>
      <w:r>
        <w:rPr>
          <w:rFonts w:hint="eastAsia" w:ascii="仿宋" w:hAnsi="仿宋" w:eastAsia="仿宋" w:cs="仿宋_GB2312"/>
          <w:spacing w:val="-17"/>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highlight w:val="green"/>
          <w:lang w:val="en-US" w:eastAsia="zh-CN"/>
        </w:rPr>
      </w:pPr>
      <w:r>
        <w:rPr>
          <w:rFonts w:hint="eastAsia" w:ascii="仿宋" w:hAnsi="仿宋" w:eastAsia="仿宋" w:cs="仿宋"/>
          <w:i w:val="0"/>
          <w:iCs w:val="0"/>
          <w:caps w:val="0"/>
          <w:color w:val="171A1D"/>
          <w:spacing w:val="0"/>
          <w:sz w:val="28"/>
          <w:szCs w:val="28"/>
          <w:highlight w:val="green"/>
          <w:shd w:val="clear" w:color="auto" w:fill="FFFFFF"/>
        </w:rPr>
        <w:t>供方按需方要求开具等价货款发票;需方收到增值税专用发票日起当月内办理进账手续，次月</w:t>
      </w:r>
      <w:r>
        <w:rPr>
          <w:rFonts w:hint="eastAsia" w:ascii="仿宋" w:hAnsi="仿宋" w:eastAsia="仿宋" w:cs="仿宋"/>
          <w:i w:val="0"/>
          <w:iCs w:val="0"/>
          <w:caps w:val="0"/>
          <w:color w:val="171A1D"/>
          <w:spacing w:val="0"/>
          <w:sz w:val="28"/>
          <w:szCs w:val="28"/>
          <w:highlight w:val="green"/>
          <w:shd w:val="clear" w:color="auto" w:fill="FFFFFF"/>
          <w:lang w:eastAsia="zh-CN"/>
        </w:rPr>
        <w:t>支付发票金额的</w:t>
      </w:r>
      <w:r>
        <w:rPr>
          <w:rFonts w:hint="eastAsia" w:ascii="仿宋" w:hAnsi="仿宋" w:eastAsia="仿宋" w:cs="仿宋"/>
          <w:i w:val="0"/>
          <w:iCs w:val="0"/>
          <w:caps w:val="0"/>
          <w:color w:val="171A1D"/>
          <w:spacing w:val="0"/>
          <w:sz w:val="28"/>
          <w:szCs w:val="28"/>
          <w:highlight w:val="green"/>
          <w:shd w:val="clear" w:color="auto" w:fill="FFFFFF"/>
        </w:rPr>
        <w:t>40%</w:t>
      </w:r>
      <w:r>
        <w:rPr>
          <w:rFonts w:hint="eastAsia" w:ascii="仿宋" w:hAnsi="仿宋" w:eastAsia="仿宋" w:cs="仿宋"/>
          <w:i w:val="0"/>
          <w:iCs w:val="0"/>
          <w:caps w:val="0"/>
          <w:color w:val="171A1D"/>
          <w:spacing w:val="0"/>
          <w:sz w:val="28"/>
          <w:szCs w:val="28"/>
          <w:highlight w:val="green"/>
          <w:shd w:val="clear" w:color="auto" w:fill="FFFFFF"/>
          <w:lang w:eastAsia="zh-CN"/>
        </w:rPr>
        <w:t>，</w:t>
      </w:r>
      <w:r>
        <w:rPr>
          <w:rFonts w:hint="eastAsia" w:ascii="仿宋" w:hAnsi="仿宋" w:eastAsia="仿宋" w:cs="仿宋"/>
          <w:i w:val="0"/>
          <w:iCs w:val="0"/>
          <w:caps w:val="0"/>
          <w:color w:val="171A1D"/>
          <w:spacing w:val="0"/>
          <w:sz w:val="28"/>
          <w:szCs w:val="28"/>
          <w:highlight w:val="green"/>
          <w:shd w:val="clear" w:color="auto" w:fill="FFFFFF"/>
        </w:rPr>
        <w:t>年底付到不低于总款项的80%货款。</w:t>
      </w:r>
      <w:r>
        <w:rPr>
          <w:rFonts w:hint="eastAsia" w:ascii="仿宋" w:hAnsi="仿宋" w:eastAsia="仿宋" w:cs="仿宋"/>
          <w:i w:val="0"/>
          <w:iCs w:val="0"/>
          <w:caps w:val="0"/>
          <w:color w:val="171A1D"/>
          <w:spacing w:val="0"/>
          <w:sz w:val="28"/>
          <w:szCs w:val="28"/>
          <w:highlight w:val="green"/>
          <w:shd w:val="clear" w:color="auto" w:fill="FFFFFF"/>
          <w:lang w:eastAsia="zh-CN"/>
        </w:rPr>
        <w:t>余下</w:t>
      </w:r>
      <w:r>
        <w:rPr>
          <w:rFonts w:hint="eastAsia" w:ascii="仿宋" w:hAnsi="仿宋" w:eastAsia="仿宋" w:cs="仿宋"/>
          <w:i w:val="0"/>
          <w:iCs w:val="0"/>
          <w:caps w:val="0"/>
          <w:color w:val="171A1D"/>
          <w:spacing w:val="0"/>
          <w:sz w:val="28"/>
          <w:szCs w:val="28"/>
          <w:highlight w:val="green"/>
          <w:shd w:val="clear" w:color="auto" w:fill="FFFFFF"/>
          <w:lang w:val="en-US" w:eastAsia="zh-CN"/>
        </w:rPr>
        <w:t>20%货款2024年春节前付清。</w:t>
      </w:r>
      <w:r>
        <w:rPr>
          <w:rFonts w:hint="eastAsia" w:ascii="仿宋" w:hAnsi="仿宋" w:eastAsia="仿宋" w:cs="仿宋"/>
          <w:i w:val="0"/>
          <w:iCs w:val="0"/>
          <w:caps w:val="0"/>
          <w:color w:val="171A1D"/>
          <w:spacing w:val="0"/>
          <w:sz w:val="28"/>
          <w:szCs w:val="28"/>
          <w:highlight w:val="green"/>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green"/>
          <w:shd w:val="clear" w:color="auto" w:fill="FFFFFF"/>
          <w:lang w:eastAsia="zh-CN"/>
        </w:rPr>
        <w:t>对公</w:t>
      </w:r>
      <w:r>
        <w:rPr>
          <w:rFonts w:hint="eastAsia" w:ascii="仿宋" w:hAnsi="仿宋" w:eastAsia="仿宋" w:cs="仿宋"/>
          <w:i w:val="0"/>
          <w:iCs w:val="0"/>
          <w:caps w:val="0"/>
          <w:color w:val="171A1D"/>
          <w:spacing w:val="0"/>
          <w:sz w:val="28"/>
          <w:szCs w:val="28"/>
          <w:highlight w:val="green"/>
          <w:shd w:val="clear" w:color="auto" w:fill="FFFFFF"/>
        </w:rPr>
        <w:t>账户，</w:t>
      </w:r>
      <w:r>
        <w:rPr>
          <w:rFonts w:hint="eastAsia" w:ascii="仿宋" w:hAnsi="仿宋" w:eastAsia="仿宋" w:cs="仿宋"/>
          <w:i w:val="0"/>
          <w:iCs w:val="0"/>
          <w:caps w:val="0"/>
          <w:color w:val="171A1D"/>
          <w:spacing w:val="0"/>
          <w:sz w:val="28"/>
          <w:szCs w:val="28"/>
          <w:highlight w:val="green"/>
          <w:shd w:val="clear" w:color="auto" w:fill="FFFFFF"/>
          <w:lang w:eastAsia="zh-CN"/>
        </w:rPr>
        <w:t>支付</w:t>
      </w:r>
      <w:r>
        <w:rPr>
          <w:rFonts w:hint="eastAsia" w:ascii="仿宋" w:hAnsi="仿宋" w:eastAsia="仿宋" w:cs="仿宋"/>
          <w:i w:val="0"/>
          <w:iCs w:val="0"/>
          <w:caps w:val="0"/>
          <w:color w:val="171A1D"/>
          <w:spacing w:val="0"/>
          <w:sz w:val="28"/>
          <w:szCs w:val="28"/>
          <w:highlight w:val="green"/>
          <w:shd w:val="clear" w:color="auto" w:fill="FFFFFF"/>
        </w:rPr>
        <w:t>电汇</w:t>
      </w:r>
      <w:r>
        <w:rPr>
          <w:rFonts w:hint="eastAsia" w:ascii="仿宋" w:hAnsi="仿宋" w:eastAsia="仿宋" w:cs="仿宋"/>
          <w:i w:val="0"/>
          <w:iCs w:val="0"/>
          <w:caps w:val="0"/>
          <w:color w:val="171A1D"/>
          <w:spacing w:val="0"/>
          <w:sz w:val="28"/>
          <w:szCs w:val="28"/>
          <w:highlight w:val="green"/>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green"/>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green"/>
          <w:shd w:val="clear" w:color="auto" w:fill="FFFFFF"/>
        </w:rPr>
        <w:t>。</w:t>
      </w: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3、评标：</w:t>
      </w:r>
      <w:r>
        <w:rPr>
          <w:rFonts w:hint="eastAsia" w:ascii="仿宋" w:hAnsi="仿宋" w:eastAsia="仿宋" w:cs="仿宋_GB2312"/>
          <w:sz w:val="28"/>
          <w:szCs w:val="28"/>
          <w:highlight w:val="none"/>
          <w:u w:val="single"/>
        </w:rPr>
        <w:t>本次评标以价格为评标依据，采取“合理低价法”评标。即以经评委会审核，剔除偏离市场行情较大的恶意报价后的报价进行排序</w:t>
      </w:r>
      <w:r>
        <w:rPr>
          <w:rFonts w:hint="eastAsia" w:ascii="仿宋" w:hAnsi="仿宋" w:eastAsia="仿宋" w:cs="仿宋_GB2312"/>
          <w:sz w:val="28"/>
          <w:szCs w:val="28"/>
          <w:highlight w:val="none"/>
          <w:u w:val="single"/>
          <w:lang w:eastAsia="zh-CN"/>
        </w:rPr>
        <w:t>，最低价报价单位</w:t>
      </w:r>
      <w:r>
        <w:rPr>
          <w:rFonts w:hint="eastAsia" w:ascii="仿宋" w:hAnsi="仿宋" w:eastAsia="仿宋" w:cs="仿宋_GB2312"/>
          <w:sz w:val="28"/>
          <w:szCs w:val="28"/>
          <w:highlight w:val="none"/>
          <w:u w:val="single"/>
        </w:rPr>
        <w:t>确定</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rPr>
        <w:t>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highlight w:val="none"/>
          <w:u w:val="single"/>
        </w:rPr>
      </w:pPr>
      <w:r>
        <w:rPr>
          <w:rFonts w:hint="eastAsia" w:ascii="仿宋" w:hAnsi="仿宋" w:eastAsia="仿宋" w:cs="仿宋_GB2312"/>
          <w:sz w:val="28"/>
          <w:szCs w:val="28"/>
          <w:highlight w:val="none"/>
          <w:u w:val="single"/>
        </w:rPr>
        <w:t>评标委员会依据评标结果，推荐一名中标候选人。</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301</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1170"/>
        <w:gridCol w:w="1710"/>
        <w:gridCol w:w="1923"/>
        <w:gridCol w:w="1417"/>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117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1710" w:type="dxa"/>
            <w:vAlign w:val="center"/>
          </w:tcPr>
          <w:p>
            <w:pPr>
              <w:spacing w:line="400" w:lineRule="exact"/>
              <w:jc w:val="center"/>
              <w:rPr>
                <w:rFonts w:ascii="仿宋" w:hAnsi="仿宋" w:eastAsia="仿宋"/>
                <w:sz w:val="24"/>
              </w:rPr>
            </w:pPr>
            <w:r>
              <w:rPr>
                <w:rFonts w:hint="eastAsia" w:ascii="仿宋" w:hAnsi="仿宋" w:eastAsia="仿宋"/>
                <w:sz w:val="24"/>
              </w:rPr>
              <w:t>含</w:t>
            </w:r>
            <w:r>
              <w:rPr>
                <w:rFonts w:hint="eastAsia" w:ascii="仿宋" w:hAnsi="仿宋" w:eastAsia="仿宋"/>
                <w:sz w:val="24"/>
                <w:lang w:val="en-US" w:eastAsia="zh-CN"/>
              </w:rPr>
              <w:t>13</w:t>
            </w:r>
            <w:r>
              <w:rPr>
                <w:rFonts w:hint="eastAsia" w:ascii="仿宋" w:hAnsi="仿宋" w:eastAsia="仿宋"/>
                <w:sz w:val="24"/>
              </w:rPr>
              <w:t>税含运费单价</w:t>
            </w:r>
            <w:r>
              <w:rPr>
                <w:rFonts w:hint="eastAsia" w:ascii="仿宋" w:hAnsi="仿宋" w:eastAsia="仿宋"/>
                <w:color w:val="FF0000"/>
                <w:sz w:val="24"/>
              </w:rPr>
              <w:t>*</w:t>
            </w:r>
          </w:p>
        </w:tc>
        <w:tc>
          <w:tcPr>
            <w:tcW w:w="1923" w:type="dxa"/>
            <w:vAlign w:val="center"/>
          </w:tcPr>
          <w:p>
            <w:pPr>
              <w:spacing w:line="400" w:lineRule="exact"/>
              <w:jc w:val="center"/>
              <w:rPr>
                <w:rFonts w:hint="eastAsia" w:ascii="仿宋" w:hAnsi="仿宋" w:eastAsia="仿宋"/>
                <w:sz w:val="24"/>
              </w:rPr>
            </w:pPr>
            <w:r>
              <w:rPr>
                <w:rFonts w:ascii="仿宋" w:hAnsi="仿宋" w:eastAsia="仿宋"/>
                <w:sz w:val="24"/>
              </w:rPr>
              <w:t>含</w:t>
            </w:r>
            <w:r>
              <w:rPr>
                <w:rFonts w:hint="eastAsia" w:ascii="仿宋" w:hAnsi="仿宋" w:eastAsia="仿宋"/>
                <w:sz w:val="24"/>
                <w:lang w:val="en-US" w:eastAsia="zh-CN"/>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7"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机制砂</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117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3000</w:t>
            </w:r>
          </w:p>
        </w:tc>
        <w:tc>
          <w:tcPr>
            <w:tcW w:w="1710" w:type="dxa"/>
            <w:vAlign w:val="center"/>
          </w:tcPr>
          <w:p>
            <w:pPr>
              <w:spacing w:line="400" w:lineRule="exact"/>
              <w:jc w:val="center"/>
              <w:rPr>
                <w:rFonts w:hint="eastAsia" w:ascii="仿宋" w:hAnsi="仿宋" w:eastAsia="仿宋"/>
                <w:sz w:val="24"/>
              </w:rPr>
            </w:pPr>
          </w:p>
        </w:tc>
        <w:tc>
          <w:tcPr>
            <w:tcW w:w="1923" w:type="dxa"/>
            <w:vAlign w:val="center"/>
          </w:tcPr>
          <w:p>
            <w:pPr>
              <w:spacing w:line="400" w:lineRule="exact"/>
              <w:jc w:val="center"/>
              <w:rPr>
                <w:rFonts w:hint="eastAsia" w:ascii="仿宋" w:hAnsi="仿宋" w:eastAsia="仿宋"/>
                <w:sz w:val="24"/>
              </w:rPr>
            </w:pPr>
          </w:p>
        </w:tc>
        <w:tc>
          <w:tcPr>
            <w:tcW w:w="1417"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r>
              <w:rPr>
                <w:rFonts w:hint="eastAsia" w:ascii="仿宋" w:hAnsi="仿宋" w:eastAsia="仿宋"/>
                <w:sz w:val="24"/>
              </w:rPr>
              <w:t>3、每个包件单独密封投标。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72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3633"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6087"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723" w:type="dxa"/>
            <w:gridSpan w:val="5"/>
            <w:vMerge w:val="continue"/>
            <w:vAlign w:val="center"/>
          </w:tcPr>
          <w:p>
            <w:pPr>
              <w:spacing w:line="400" w:lineRule="exact"/>
              <w:rPr>
                <w:rFonts w:hint="eastAsia" w:ascii="仿宋" w:hAnsi="仿宋" w:eastAsia="仿宋"/>
                <w:sz w:val="24"/>
              </w:rPr>
            </w:pPr>
          </w:p>
        </w:tc>
        <w:tc>
          <w:tcPr>
            <w:tcW w:w="3633" w:type="dxa"/>
            <w:gridSpan w:val="2"/>
            <w:vMerge w:val="continue"/>
            <w:vAlign w:val="center"/>
          </w:tcPr>
          <w:p>
            <w:pPr>
              <w:spacing w:line="400" w:lineRule="exact"/>
              <w:jc w:val="center"/>
              <w:rPr>
                <w:rFonts w:hint="eastAsia" w:ascii="仿宋" w:hAnsi="仿宋" w:eastAsia="仿宋"/>
                <w:sz w:val="24"/>
              </w:rPr>
            </w:pPr>
          </w:p>
        </w:tc>
        <w:tc>
          <w:tcPr>
            <w:tcW w:w="2472"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3012A46"/>
    <w:rsid w:val="035F6345"/>
    <w:rsid w:val="036C34DA"/>
    <w:rsid w:val="05011011"/>
    <w:rsid w:val="053E62C7"/>
    <w:rsid w:val="05BF33B5"/>
    <w:rsid w:val="061F198A"/>
    <w:rsid w:val="076B4827"/>
    <w:rsid w:val="08FD0B6A"/>
    <w:rsid w:val="095B20FD"/>
    <w:rsid w:val="09F87FE5"/>
    <w:rsid w:val="0B2B537E"/>
    <w:rsid w:val="0C6241B2"/>
    <w:rsid w:val="0CA911C7"/>
    <w:rsid w:val="0D2B4E23"/>
    <w:rsid w:val="0E2061B7"/>
    <w:rsid w:val="0E7D4A3D"/>
    <w:rsid w:val="0E876D2F"/>
    <w:rsid w:val="0EC82FD7"/>
    <w:rsid w:val="0FB34554"/>
    <w:rsid w:val="10181623"/>
    <w:rsid w:val="107E735A"/>
    <w:rsid w:val="12A820AD"/>
    <w:rsid w:val="15737884"/>
    <w:rsid w:val="17D86D23"/>
    <w:rsid w:val="17F4775E"/>
    <w:rsid w:val="18AF15FD"/>
    <w:rsid w:val="19E94006"/>
    <w:rsid w:val="1BBF797C"/>
    <w:rsid w:val="1DE26149"/>
    <w:rsid w:val="1DEE2CCA"/>
    <w:rsid w:val="1EB92EF2"/>
    <w:rsid w:val="2037683E"/>
    <w:rsid w:val="20637B7A"/>
    <w:rsid w:val="21A61884"/>
    <w:rsid w:val="221D09FC"/>
    <w:rsid w:val="22F91AE6"/>
    <w:rsid w:val="25590EC9"/>
    <w:rsid w:val="257F4BF0"/>
    <w:rsid w:val="25A13254"/>
    <w:rsid w:val="262F357C"/>
    <w:rsid w:val="26A26CEB"/>
    <w:rsid w:val="27235E7D"/>
    <w:rsid w:val="276F4E38"/>
    <w:rsid w:val="27B557C7"/>
    <w:rsid w:val="2834446C"/>
    <w:rsid w:val="299D4A4C"/>
    <w:rsid w:val="2A1902C2"/>
    <w:rsid w:val="2B2B05A0"/>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99D4ACB"/>
    <w:rsid w:val="4BC1413C"/>
    <w:rsid w:val="4C656785"/>
    <w:rsid w:val="4D652001"/>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F035C2"/>
    <w:rsid w:val="633441F6"/>
    <w:rsid w:val="6352429E"/>
    <w:rsid w:val="63E45615"/>
    <w:rsid w:val="645A1DAF"/>
    <w:rsid w:val="64940258"/>
    <w:rsid w:val="64940A1E"/>
    <w:rsid w:val="69021DF3"/>
    <w:rsid w:val="69AD4D95"/>
    <w:rsid w:val="6A1720C7"/>
    <w:rsid w:val="6A315ABB"/>
    <w:rsid w:val="6A87598F"/>
    <w:rsid w:val="6E1970B9"/>
    <w:rsid w:val="6F763902"/>
    <w:rsid w:val="6FE30FB3"/>
    <w:rsid w:val="703849D5"/>
    <w:rsid w:val="711712EF"/>
    <w:rsid w:val="7180640A"/>
    <w:rsid w:val="71F35AC2"/>
    <w:rsid w:val="72B81640"/>
    <w:rsid w:val="72DA2E30"/>
    <w:rsid w:val="74B57A97"/>
    <w:rsid w:val="7574564B"/>
    <w:rsid w:val="77B14F43"/>
    <w:rsid w:val="792A1CCE"/>
    <w:rsid w:val="793439F5"/>
    <w:rsid w:val="796E3D99"/>
    <w:rsid w:val="7B8D7537"/>
    <w:rsid w:val="7B8D7C88"/>
    <w:rsid w:val="7C252C88"/>
    <w:rsid w:val="7C764322"/>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0"/>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06"/>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21"/>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1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3"/>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05"/>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14"/>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19"/>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18"/>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uiPriority w:val="0"/>
    <w:rPr>
      <w:b/>
      <w:bCs/>
    </w:rPr>
  </w:style>
  <w:style w:type="paragraph" w:styleId="12">
    <w:name w:val="annotation text"/>
    <w:basedOn w:val="1"/>
    <w:link w:val="131"/>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7"/>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uiPriority w:val="0"/>
    <w:pPr>
      <w:tabs>
        <w:tab w:val="left" w:pos="845"/>
      </w:tabs>
      <w:spacing w:before="120" w:after="120" w:line="360" w:lineRule="auto"/>
      <w:ind w:left="845" w:hanging="425"/>
    </w:pPr>
    <w:rPr>
      <w:szCs w:val="20"/>
    </w:rPr>
  </w:style>
  <w:style w:type="paragraph" w:styleId="17">
    <w:name w:val="Document Map"/>
    <w:basedOn w:val="1"/>
    <w:link w:val="129"/>
    <w:uiPriority w:val="0"/>
    <w:pPr>
      <w:shd w:val="clear" w:color="auto" w:fill="000080"/>
    </w:pPr>
  </w:style>
  <w:style w:type="paragraph" w:styleId="18">
    <w:name w:val="Body Text 3"/>
    <w:basedOn w:val="1"/>
    <w:uiPriority w:val="0"/>
    <w:rPr>
      <w:rFonts w:ascii="宋体"/>
      <w:sz w:val="24"/>
      <w:szCs w:val="20"/>
    </w:rPr>
  </w:style>
  <w:style w:type="paragraph" w:styleId="19">
    <w:name w:val="Body Text"/>
    <w:basedOn w:val="20"/>
    <w:next w:val="20"/>
    <w:link w:val="133"/>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5"/>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57">
    <w:name w:val="标题5"/>
    <w:basedOn w:val="4"/>
    <w:link w:val="109"/>
    <w:qFormat/>
    <w:uiPriority w:val="0"/>
    <w:pPr>
      <w:spacing w:line="413" w:lineRule="auto"/>
    </w:pPr>
    <w:rPr>
      <w:rFonts w:ascii="Arial" w:hAnsi="Arial"/>
      <w:kern w:val="0"/>
      <w:sz w:val="24"/>
    </w:rPr>
  </w:style>
  <w:style w:type="paragraph" w:customStyle="1" w:styleId="5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59">
    <w:name w:val="目录"/>
    <w:basedOn w:val="1"/>
    <w:qFormat/>
    <w:uiPriority w:val="0"/>
    <w:pPr>
      <w:widowControl/>
      <w:jc w:val="center"/>
    </w:pPr>
    <w:rPr>
      <w:rFonts w:hint="eastAsia" w:ascii="宋体"/>
      <w:b/>
      <w:kern w:val="0"/>
      <w:sz w:val="36"/>
      <w:szCs w:val="20"/>
    </w:rPr>
  </w:style>
  <w:style w:type="paragraph" w:customStyle="1" w:styleId="6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61">
    <w:name w:val="表头"/>
    <w:basedOn w:val="1"/>
    <w:qFormat/>
    <w:uiPriority w:val="0"/>
    <w:pPr>
      <w:snapToGrid w:val="0"/>
      <w:spacing w:line="300" w:lineRule="auto"/>
      <w:ind w:right="420"/>
    </w:pPr>
    <w:rPr>
      <w:rFonts w:ascii="仿宋_GB2312"/>
      <w:kern w:val="0"/>
      <w:szCs w:val="21"/>
    </w:rPr>
  </w:style>
  <w:style w:type="paragraph" w:customStyle="1" w:styleId="62">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63">
    <w:name w:val=" Char Char Char Char Char"/>
    <w:basedOn w:val="1"/>
    <w:qFormat/>
    <w:uiPriority w:val="0"/>
    <w:pPr>
      <w:tabs>
        <w:tab w:val="left" w:pos="1360"/>
      </w:tabs>
      <w:ind w:left="1360" w:hanging="720"/>
    </w:pPr>
    <w:rPr>
      <w:szCs w:val="20"/>
    </w:rPr>
  </w:style>
  <w:style w:type="paragraph" w:customStyle="1" w:styleId="64">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65">
    <w:name w:val="表格"/>
    <w:basedOn w:val="1"/>
    <w:qFormat/>
    <w:uiPriority w:val="0"/>
    <w:pPr>
      <w:jc w:val="center"/>
      <w:textAlignment w:val="center"/>
    </w:pPr>
    <w:rPr>
      <w:rFonts w:ascii="华文细黑" w:hAnsi="华文细黑"/>
      <w:kern w:val="0"/>
      <w:szCs w:val="20"/>
    </w:rPr>
  </w:style>
  <w:style w:type="paragraph" w:customStyle="1" w:styleId="66">
    <w:name w:val="XW正文"/>
    <w:basedOn w:val="21"/>
    <w:qFormat/>
    <w:uiPriority w:val="0"/>
    <w:pPr>
      <w:adjustRightInd w:val="0"/>
      <w:spacing w:after="0" w:line="300" w:lineRule="auto"/>
      <w:ind w:left="0" w:leftChars="0" w:firstLine="454"/>
      <w:textAlignment w:val="baseline"/>
    </w:pPr>
    <w:rPr>
      <w:szCs w:val="20"/>
    </w:rPr>
  </w:style>
  <w:style w:type="paragraph" w:customStyle="1" w:styleId="67">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68">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样式1"/>
    <w:basedOn w:val="4"/>
    <w:qFormat/>
    <w:uiPriority w:val="0"/>
    <w:rPr>
      <w:rFonts w:eastAsia="Arial"/>
    </w:rPr>
  </w:style>
  <w:style w:type="paragraph" w:customStyle="1" w:styleId="71">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7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3">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74">
    <w:name w:val="1"/>
    <w:basedOn w:val="1"/>
    <w:next w:val="1"/>
    <w:qFormat/>
    <w:uiPriority w:val="0"/>
  </w:style>
  <w:style w:type="paragraph" w:customStyle="1" w:styleId="7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77">
    <w:name w:val="A1"/>
    <w:basedOn w:val="26"/>
    <w:qFormat/>
    <w:uiPriority w:val="0"/>
    <w:pPr>
      <w:spacing w:line="300" w:lineRule="auto"/>
      <w:jc w:val="center"/>
    </w:pPr>
    <w:rPr>
      <w:rFonts w:ascii="黑体" w:eastAsia="黑体"/>
      <w:sz w:val="52"/>
      <w:szCs w:val="21"/>
    </w:rPr>
  </w:style>
  <w:style w:type="paragraph" w:customStyle="1" w:styleId="78">
    <w:name w:val="目录标题"/>
    <w:basedOn w:val="2"/>
    <w:next w:val="1"/>
    <w:qFormat/>
    <w:uiPriority w:val="0"/>
    <w:pPr>
      <w:outlineLvl w:val="9"/>
    </w:pPr>
    <w:rPr>
      <w:rFonts w:ascii="Calibri" w:hAnsi="Calibri"/>
    </w:rPr>
  </w:style>
  <w:style w:type="paragraph" w:customStyle="1" w:styleId="79">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0">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8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82">
    <w:name w:val="XW编号正文"/>
    <w:basedOn w:val="66"/>
    <w:qFormat/>
    <w:uiPriority w:val="0"/>
    <w:pPr>
      <w:numPr>
        <w:ilvl w:val="0"/>
        <w:numId w:val="1"/>
      </w:numPr>
      <w:tabs>
        <w:tab w:val="left" w:pos="1035"/>
        <w:tab w:val="left" w:pos="1134"/>
      </w:tabs>
      <w:ind w:left="1035" w:hanging="720"/>
      <w:jc w:val="left"/>
    </w:pPr>
  </w:style>
  <w:style w:type="paragraph" w:customStyle="1" w:styleId="8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4">
    <w:name w:val="彩色列表 - 强调文字颜色 11"/>
    <w:basedOn w:val="1"/>
    <w:qFormat/>
    <w:uiPriority w:val="0"/>
    <w:pPr>
      <w:ind w:firstLine="420" w:firstLineChars="200"/>
    </w:pPr>
    <w:rPr>
      <w:rFonts w:ascii="Calibri" w:hAnsi="Calibri"/>
      <w:szCs w:val="22"/>
    </w:rPr>
  </w:style>
  <w:style w:type="paragraph" w:customStyle="1" w:styleId="85">
    <w:name w:val="样式2"/>
    <w:basedOn w:val="4"/>
    <w:qFormat/>
    <w:uiPriority w:val="0"/>
  </w:style>
  <w:style w:type="paragraph" w:customStyle="1" w:styleId="86">
    <w:name w:val="样式3"/>
    <w:basedOn w:val="4"/>
    <w:qFormat/>
    <w:uiPriority w:val="0"/>
    <w:rPr>
      <w:rFonts w:eastAsia="Arial"/>
    </w:rPr>
  </w:style>
  <w:style w:type="paragraph" w:customStyle="1" w:styleId="87">
    <w:name w:val="默认段落字体 Para Char Char Char Char"/>
    <w:basedOn w:val="1"/>
    <w:qFormat/>
    <w:uiPriority w:val="0"/>
  </w:style>
  <w:style w:type="paragraph" w:customStyle="1" w:styleId="88">
    <w:name w:val="A3"/>
    <w:basedOn w:val="77"/>
    <w:qFormat/>
    <w:uiPriority w:val="0"/>
    <w:rPr>
      <w:sz w:val="21"/>
    </w:rPr>
  </w:style>
  <w:style w:type="paragraph" w:customStyle="1" w:styleId="89">
    <w:name w:val="p0"/>
    <w:basedOn w:val="1"/>
    <w:qFormat/>
    <w:uiPriority w:val="0"/>
    <w:pPr>
      <w:widowControl/>
    </w:pPr>
    <w:rPr>
      <w:kern w:val="0"/>
      <w:szCs w:val="21"/>
    </w:rPr>
  </w:style>
  <w:style w:type="paragraph" w:customStyle="1" w:styleId="9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91">
    <w:name w:val="菲页(卷)"/>
    <w:basedOn w:val="2"/>
    <w:next w:val="9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92">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93">
    <w:name w:val="彩色网格 - 强调文字颜色 11"/>
    <w:basedOn w:val="1"/>
    <w:next w:val="1"/>
    <w:link w:val="134"/>
    <w:qFormat/>
    <w:uiPriority w:val="0"/>
    <w:rPr>
      <w:i/>
      <w:iCs/>
      <w:color w:val="000000"/>
      <w:szCs w:val="22"/>
    </w:rPr>
  </w:style>
  <w:style w:type="paragraph" w:customStyle="1" w:styleId="94">
    <w:name w:val="标题4"/>
    <w:basedOn w:val="3"/>
    <w:next w:val="23"/>
    <w:link w:val="111"/>
    <w:qFormat/>
    <w:uiPriority w:val="0"/>
    <w:pPr>
      <w:spacing w:line="413" w:lineRule="auto"/>
    </w:pPr>
    <w:rPr>
      <w:rFonts w:eastAsia="宋体"/>
      <w:kern w:val="0"/>
      <w:sz w:val="24"/>
    </w:rPr>
  </w:style>
  <w:style w:type="paragraph" w:customStyle="1" w:styleId="95">
    <w:name w:val="浅色底纹 - 强调文字颜色 21"/>
    <w:basedOn w:val="1"/>
    <w:next w:val="1"/>
    <w:link w:val="112"/>
    <w:qFormat/>
    <w:uiPriority w:val="0"/>
    <w:pPr>
      <w:pBdr>
        <w:bottom w:val="single" w:color="4F81BD" w:sz="4" w:space="4"/>
      </w:pBdr>
      <w:spacing w:before="200" w:after="280"/>
      <w:ind w:left="936" w:right="936"/>
    </w:pPr>
    <w:rPr>
      <w:b/>
      <w:bCs/>
      <w:i/>
      <w:iCs/>
      <w:color w:val="4F81BD"/>
      <w:szCs w:val="22"/>
    </w:rPr>
  </w:style>
  <w:style w:type="paragraph" w:customStyle="1" w:styleId="96">
    <w:name w:val="Char"/>
    <w:basedOn w:val="1"/>
    <w:qFormat/>
    <w:uiPriority w:val="0"/>
  </w:style>
  <w:style w:type="paragraph" w:customStyle="1" w:styleId="97">
    <w:name w:val="表格文字"/>
    <w:basedOn w:val="1"/>
    <w:qFormat/>
    <w:uiPriority w:val="0"/>
    <w:pPr>
      <w:adjustRightInd w:val="0"/>
      <w:spacing w:line="420" w:lineRule="atLeast"/>
      <w:jc w:val="left"/>
      <w:textAlignment w:val="baseline"/>
    </w:pPr>
    <w:rPr>
      <w:kern w:val="0"/>
      <w:szCs w:val="20"/>
    </w:rPr>
  </w:style>
  <w:style w:type="paragraph" w:customStyle="1" w:styleId="98">
    <w:name w:val="Char4"/>
    <w:basedOn w:val="1"/>
    <w:qFormat/>
    <w:uiPriority w:val="0"/>
    <w:pPr>
      <w:spacing w:line="360" w:lineRule="auto"/>
      <w:ind w:firstLine="200" w:firstLineChars="200"/>
    </w:pPr>
    <w:rPr>
      <w:rFonts w:ascii="Arial" w:hAnsi="Arial" w:cs="Arial"/>
      <w:sz w:val="24"/>
    </w:rPr>
  </w:style>
  <w:style w:type="paragraph" w:customStyle="1" w:styleId="99">
    <w:name w:val="样式4"/>
    <w:basedOn w:val="4"/>
    <w:qFormat/>
    <w:uiPriority w:val="0"/>
    <w:rPr>
      <w:rFonts w:eastAsia="Arial"/>
    </w:rPr>
  </w:style>
  <w:style w:type="paragraph" w:customStyle="1" w:styleId="100">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 Char"/>
    <w:basedOn w:val="1"/>
    <w:qFormat/>
    <w:uiPriority w:val="0"/>
    <w:pPr>
      <w:tabs>
        <w:tab w:val="left" w:pos="360"/>
      </w:tabs>
    </w:pPr>
    <w:rPr>
      <w:sz w:val="24"/>
    </w:rPr>
  </w:style>
  <w:style w:type="paragraph" w:customStyle="1" w:styleId="103">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04">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character" w:customStyle="1" w:styleId="105">
    <w:name w:val="标题 6 Char"/>
    <w:link w:val="7"/>
    <w:qFormat/>
    <w:uiPriority w:val="0"/>
    <w:rPr>
      <w:rFonts w:ascii="Arial" w:hAnsi="Arial" w:eastAsia="黑体"/>
      <w:b/>
      <w:bCs/>
      <w:sz w:val="24"/>
      <w:szCs w:val="24"/>
      <w:lang w:val="en-US" w:eastAsia="zh-CN" w:bidi="ar-SA"/>
    </w:rPr>
  </w:style>
  <w:style w:type="character" w:customStyle="1" w:styleId="106">
    <w:name w:val="标题 2 Char"/>
    <w:link w:val="3"/>
    <w:qFormat/>
    <w:uiPriority w:val="0"/>
    <w:rPr>
      <w:rFonts w:ascii="Arial" w:hAnsi="Arial" w:eastAsia="黑体"/>
      <w:b/>
      <w:bCs/>
      <w:kern w:val="2"/>
      <w:sz w:val="32"/>
      <w:szCs w:val="32"/>
      <w:lang w:val="en-US" w:eastAsia="zh-CN" w:bidi="ar-SA"/>
    </w:rPr>
  </w:style>
  <w:style w:type="character" w:customStyle="1" w:styleId="107">
    <w:name w:val="批注文字 Char Char"/>
    <w:qFormat/>
    <w:uiPriority w:val="0"/>
    <w:rPr>
      <w:rFonts w:ascii="宋体" w:hAnsi="Times New Roman" w:eastAsia="宋体" w:cs="Times New Roman"/>
      <w:sz w:val="28"/>
      <w:szCs w:val="20"/>
    </w:rPr>
  </w:style>
  <w:style w:type="character" w:customStyle="1" w:styleId="108">
    <w:name w:val=" Char Char7"/>
    <w:qFormat/>
    <w:uiPriority w:val="0"/>
    <w:rPr>
      <w:rFonts w:ascii="Arial" w:hAnsi="Arial" w:eastAsia="黑体"/>
      <w:b/>
      <w:bCs/>
      <w:kern w:val="2"/>
      <w:sz w:val="32"/>
      <w:szCs w:val="32"/>
      <w:lang w:val="en-US" w:eastAsia="zh-CN" w:bidi="ar-SA"/>
    </w:rPr>
  </w:style>
  <w:style w:type="character" w:customStyle="1" w:styleId="109">
    <w:name w:val="标题5 Char Char"/>
    <w:link w:val="57"/>
    <w:qFormat/>
    <w:uiPriority w:val="0"/>
    <w:rPr>
      <w:rFonts w:ascii="Arial" w:hAnsi="Arial"/>
      <w:b/>
      <w:bCs/>
      <w:sz w:val="24"/>
      <w:szCs w:val="32"/>
      <w:lang w:bidi="ar-SA"/>
    </w:rPr>
  </w:style>
  <w:style w:type="character" w:customStyle="1" w:styleId="110">
    <w:name w:val="font161"/>
    <w:qFormat/>
    <w:uiPriority w:val="0"/>
    <w:rPr>
      <w:b/>
      <w:bCs/>
      <w:sz w:val="32"/>
      <w:szCs w:val="32"/>
    </w:rPr>
  </w:style>
  <w:style w:type="character" w:customStyle="1" w:styleId="111">
    <w:name w:val="标题4 Char Char"/>
    <w:link w:val="94"/>
    <w:qFormat/>
    <w:uiPriority w:val="0"/>
    <w:rPr>
      <w:rFonts w:ascii="Arial" w:hAnsi="Arial"/>
      <w:b/>
      <w:bCs/>
      <w:sz w:val="24"/>
      <w:szCs w:val="32"/>
      <w:lang w:bidi="ar-SA"/>
    </w:rPr>
  </w:style>
  <w:style w:type="character" w:customStyle="1" w:styleId="112">
    <w:name w:val="浅色底纹 - 强调文字颜色 2 Char"/>
    <w:link w:val="95"/>
    <w:qFormat/>
    <w:uiPriority w:val="0"/>
    <w:rPr>
      <w:b/>
      <w:bCs/>
      <w:i/>
      <w:iCs/>
      <w:color w:val="4F81BD"/>
      <w:kern w:val="2"/>
      <w:sz w:val="21"/>
      <w:szCs w:val="22"/>
      <w:lang w:bidi="ar-SA"/>
    </w:rPr>
  </w:style>
  <w:style w:type="character" w:customStyle="1" w:styleId="113">
    <w:name w:val=" Char Char2"/>
    <w:qFormat/>
    <w:uiPriority w:val="0"/>
    <w:rPr>
      <w:rFonts w:eastAsia="宋体"/>
      <w:kern w:val="2"/>
      <w:sz w:val="21"/>
      <w:szCs w:val="24"/>
      <w:lang w:val="en-US" w:eastAsia="zh-CN" w:bidi="ar-SA"/>
    </w:rPr>
  </w:style>
  <w:style w:type="character" w:customStyle="1" w:styleId="114">
    <w:name w:val="标题 7 Char"/>
    <w:link w:val="8"/>
    <w:qFormat/>
    <w:uiPriority w:val="0"/>
    <w:rPr>
      <w:rFonts w:eastAsia="宋体"/>
      <w:b/>
      <w:bCs/>
      <w:sz w:val="24"/>
      <w:szCs w:val="24"/>
      <w:lang w:val="en-US" w:eastAsia="zh-CN" w:bidi="ar-SA"/>
    </w:rPr>
  </w:style>
  <w:style w:type="character" w:customStyle="1" w:styleId="115">
    <w:name w:val=" Char Char17"/>
    <w:qFormat/>
    <w:uiPriority w:val="0"/>
    <w:rPr>
      <w:rFonts w:ascii="Cambria" w:hAnsi="Cambria" w:eastAsia="宋体" w:cs="Times New Roman"/>
      <w:b/>
      <w:bCs/>
      <w:kern w:val="2"/>
      <w:sz w:val="32"/>
      <w:szCs w:val="32"/>
    </w:rPr>
  </w:style>
  <w:style w:type="character" w:customStyle="1" w:styleId="116">
    <w:name w:val="正文文本 Char1"/>
    <w:qFormat/>
    <w:uiPriority w:val="0"/>
    <w:rPr>
      <w:kern w:val="2"/>
      <w:sz w:val="21"/>
      <w:szCs w:val="22"/>
    </w:rPr>
  </w:style>
  <w:style w:type="character" w:customStyle="1" w:styleId="117">
    <w:name w:val="标题 4 Char1"/>
    <w:link w:val="5"/>
    <w:qFormat/>
    <w:uiPriority w:val="0"/>
    <w:rPr>
      <w:rFonts w:ascii="Arial" w:hAnsi="Arial" w:eastAsia="黑体"/>
      <w:b/>
      <w:bCs/>
      <w:kern w:val="2"/>
      <w:sz w:val="28"/>
      <w:szCs w:val="28"/>
      <w:lang w:val="en-US" w:eastAsia="zh-CN" w:bidi="ar-SA"/>
    </w:rPr>
  </w:style>
  <w:style w:type="character" w:customStyle="1" w:styleId="118">
    <w:name w:val="标题 9 Char"/>
    <w:link w:val="10"/>
    <w:qFormat/>
    <w:uiPriority w:val="0"/>
    <w:rPr>
      <w:rFonts w:ascii="Arial" w:hAnsi="Arial" w:eastAsia="黑体"/>
      <w:sz w:val="21"/>
      <w:szCs w:val="21"/>
      <w:lang w:val="en-US" w:eastAsia="zh-CN" w:bidi="ar-SA"/>
    </w:rPr>
  </w:style>
  <w:style w:type="character" w:customStyle="1" w:styleId="119">
    <w:name w:val="标题 8 Char"/>
    <w:link w:val="9"/>
    <w:qFormat/>
    <w:uiPriority w:val="0"/>
    <w:rPr>
      <w:rFonts w:ascii="Arial" w:hAnsi="Arial" w:eastAsia="黑体"/>
      <w:sz w:val="24"/>
      <w:szCs w:val="24"/>
      <w:lang w:val="en-US" w:eastAsia="zh-CN" w:bidi="ar-SA"/>
    </w:rPr>
  </w:style>
  <w:style w:type="character" w:customStyle="1" w:styleId="120">
    <w:name w:val="标题 1 Char"/>
    <w:link w:val="2"/>
    <w:qFormat/>
    <w:uiPriority w:val="0"/>
    <w:rPr>
      <w:rFonts w:eastAsia="宋体"/>
      <w:b/>
      <w:bCs/>
      <w:kern w:val="44"/>
      <w:sz w:val="44"/>
      <w:szCs w:val="44"/>
      <w:lang w:val="en-US" w:eastAsia="zh-CN" w:bidi="ar-SA"/>
    </w:rPr>
  </w:style>
  <w:style w:type="character" w:customStyle="1" w:styleId="121">
    <w:name w:val="标题 3 Char"/>
    <w:link w:val="4"/>
    <w:qFormat/>
    <w:uiPriority w:val="0"/>
    <w:rPr>
      <w:rFonts w:eastAsia="宋体"/>
      <w:b/>
      <w:bCs/>
      <w:kern w:val="2"/>
      <w:sz w:val="32"/>
      <w:szCs w:val="32"/>
      <w:lang w:val="en-US" w:eastAsia="zh-CN" w:bidi="ar-SA"/>
    </w:rPr>
  </w:style>
  <w:style w:type="character" w:customStyle="1" w:styleId="122">
    <w:name w:val="批注主题 Char1"/>
    <w:qFormat/>
    <w:uiPriority w:val="0"/>
    <w:rPr>
      <w:b/>
      <w:bCs/>
      <w:kern w:val="2"/>
      <w:sz w:val="21"/>
      <w:szCs w:val="22"/>
    </w:rPr>
  </w:style>
  <w:style w:type="character" w:customStyle="1" w:styleId="123">
    <w:name w:val="标题 5 Char"/>
    <w:link w:val="6"/>
    <w:qFormat/>
    <w:uiPriority w:val="0"/>
    <w:rPr>
      <w:rFonts w:ascii="Calibri" w:hAnsi="Calibri" w:eastAsia="宋体"/>
      <w:b/>
      <w:bCs/>
      <w:kern w:val="2"/>
      <w:sz w:val="28"/>
      <w:szCs w:val="28"/>
      <w:lang w:val="en-US" w:eastAsia="zh-CN" w:bidi="ar-SA"/>
    </w:rPr>
  </w:style>
  <w:style w:type="character" w:customStyle="1" w:styleId="124">
    <w:name w:val="Para head"/>
    <w:qFormat/>
    <w:uiPriority w:val="0"/>
    <w:rPr>
      <w:rFonts w:ascii="Arial" w:hAnsi="Arial" w:eastAsia="Times New Roman"/>
      <w:sz w:val="20"/>
    </w:rPr>
  </w:style>
  <w:style w:type="character" w:customStyle="1" w:styleId="125">
    <w:name w:val=" Char Char18"/>
    <w:qFormat/>
    <w:uiPriority w:val="0"/>
    <w:rPr>
      <w:b/>
      <w:bCs/>
      <w:kern w:val="44"/>
      <w:sz w:val="44"/>
      <w:szCs w:val="44"/>
    </w:rPr>
  </w:style>
  <w:style w:type="character" w:customStyle="1" w:styleId="126">
    <w:name w:val="_Style 125"/>
    <w:qFormat/>
    <w:uiPriority w:val="0"/>
    <w:rPr>
      <w:b/>
      <w:bCs/>
      <w:smallCaps/>
      <w:spacing w:val="5"/>
    </w:rPr>
  </w:style>
  <w:style w:type="character" w:customStyle="1" w:styleId="127">
    <w:name w:val="正文缩进 Char"/>
    <w:link w:val="14"/>
    <w:qFormat/>
    <w:uiPriority w:val="0"/>
    <w:rPr>
      <w:rFonts w:eastAsia="宋体"/>
      <w:kern w:val="2"/>
      <w:sz w:val="21"/>
      <w:szCs w:val="24"/>
      <w:lang w:val="en-US" w:eastAsia="zh-CN" w:bidi="ar-SA"/>
    </w:rPr>
  </w:style>
  <w:style w:type="character" w:customStyle="1" w:styleId="128">
    <w:name w:val="文档结构图 Char1"/>
    <w:qFormat/>
    <w:uiPriority w:val="0"/>
    <w:rPr>
      <w:rFonts w:ascii="宋体"/>
      <w:kern w:val="2"/>
      <w:sz w:val="18"/>
      <w:szCs w:val="18"/>
    </w:rPr>
  </w:style>
  <w:style w:type="character" w:customStyle="1" w:styleId="129">
    <w:name w:val="文档结构图 Char"/>
    <w:link w:val="17"/>
    <w:qFormat/>
    <w:uiPriority w:val="0"/>
    <w:rPr>
      <w:rFonts w:eastAsia="宋体"/>
      <w:kern w:val="2"/>
      <w:sz w:val="21"/>
      <w:szCs w:val="24"/>
      <w:lang w:val="en-US" w:eastAsia="zh-CN" w:bidi="ar-SA"/>
    </w:rPr>
  </w:style>
  <w:style w:type="character" w:customStyle="1" w:styleId="130">
    <w:name w:val=" Char Char"/>
    <w:qFormat/>
    <w:uiPriority w:val="0"/>
    <w:rPr>
      <w:rFonts w:ascii="Arial" w:hAnsi="Arial" w:eastAsia="黑体"/>
      <w:b/>
      <w:bCs/>
      <w:kern w:val="2"/>
      <w:sz w:val="32"/>
      <w:szCs w:val="32"/>
      <w:lang w:val="en-US" w:eastAsia="zh-CN" w:bidi="ar-SA"/>
    </w:rPr>
  </w:style>
  <w:style w:type="character" w:customStyle="1" w:styleId="131">
    <w:name w:val="批注文字 Char"/>
    <w:link w:val="12"/>
    <w:qFormat/>
    <w:uiPriority w:val="0"/>
    <w:rPr>
      <w:rFonts w:eastAsia="宋体"/>
      <w:kern w:val="2"/>
      <w:sz w:val="21"/>
      <w:szCs w:val="24"/>
      <w:lang w:val="en-US" w:eastAsia="zh-CN" w:bidi="ar-SA"/>
    </w:rPr>
  </w:style>
  <w:style w:type="character" w:customStyle="1" w:styleId="132">
    <w:name w:val="4号宋体左齐行距1.5倍 Char"/>
    <w:qFormat/>
    <w:uiPriority w:val="0"/>
    <w:rPr>
      <w:rFonts w:eastAsia="宋体"/>
      <w:b/>
      <w:sz w:val="32"/>
      <w:lang w:val="en-US" w:eastAsia="zh-CN" w:bidi="ar-SA"/>
    </w:rPr>
  </w:style>
  <w:style w:type="character" w:customStyle="1" w:styleId="133">
    <w:name w:val="正文文本 Char"/>
    <w:link w:val="19"/>
    <w:qFormat/>
    <w:uiPriority w:val="0"/>
    <w:rPr>
      <w:rFonts w:eastAsia="宋体"/>
      <w:kern w:val="2"/>
      <w:sz w:val="21"/>
      <w:szCs w:val="24"/>
      <w:lang w:val="en-US" w:eastAsia="zh-CN" w:bidi="ar-SA"/>
    </w:rPr>
  </w:style>
  <w:style w:type="character" w:customStyle="1" w:styleId="134">
    <w:name w:val="彩色网格 - 强调文字颜色 1 Char"/>
    <w:link w:val="93"/>
    <w:qFormat/>
    <w:uiPriority w:val="0"/>
    <w:rPr>
      <w:i/>
      <w:iCs/>
      <w:color w:val="000000"/>
      <w:kern w:val="2"/>
      <w:sz w:val="21"/>
      <w:szCs w:val="22"/>
      <w:lang w:bidi="ar-SA"/>
    </w:rPr>
  </w:style>
  <w:style w:type="character" w:customStyle="1" w:styleId="135">
    <w:name w:val="纯文本 Char"/>
    <w:link w:val="26"/>
    <w:qFormat/>
    <w:uiPriority w:val="0"/>
    <w:rPr>
      <w:rFonts w:ascii="Courier New" w:hAnsi="Courier New" w:eastAsia="宋体"/>
      <w:kern w:val="2"/>
      <w:sz w:val="21"/>
      <w:lang w:val="en-US" w:eastAsia="zh-CN" w:bidi="ar-SA"/>
    </w:rPr>
  </w:style>
  <w:style w:type="character" w:customStyle="1" w:styleId="136">
    <w:name w:val="页眉 Char"/>
    <w:link w:val="32"/>
    <w:qFormat/>
    <w:uiPriority w:val="0"/>
    <w:rPr>
      <w:rFonts w:eastAsia="宋体"/>
      <w:kern w:val="2"/>
      <w:sz w:val="18"/>
      <w:szCs w:val="18"/>
      <w:lang w:val="en-US" w:eastAsia="zh-CN" w:bidi="ar-SA"/>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_Style 137"/>
    <w:qFormat/>
    <w:uiPriority w:val="0"/>
    <w:rPr>
      <w:smallCaps/>
      <w:color w:val="C0504D"/>
      <w:u w:val="single"/>
    </w:rPr>
  </w:style>
  <w:style w:type="character" w:customStyle="1" w:styleId="139">
    <w:name w:val="日期 Char1"/>
    <w:qFormat/>
    <w:uiPriority w:val="0"/>
    <w:rPr>
      <w:kern w:val="2"/>
      <w:sz w:val="21"/>
      <w:szCs w:val="22"/>
    </w:rPr>
  </w:style>
  <w:style w:type="character" w:customStyle="1" w:styleId="140">
    <w:name w:val=" Char Char9"/>
    <w:qFormat/>
    <w:uiPriority w:val="0"/>
    <w:rPr>
      <w:kern w:val="2"/>
      <w:sz w:val="21"/>
      <w:szCs w:val="22"/>
    </w:rPr>
  </w:style>
  <w:style w:type="character" w:customStyle="1" w:styleId="141">
    <w:name w:val="标题 4 Char"/>
    <w:qFormat/>
    <w:uiPriority w:val="0"/>
    <w:rPr>
      <w:rFonts w:eastAsia="宋体"/>
      <w:sz w:val="21"/>
      <w:lang w:val="en-US" w:eastAsia="zh-CN" w:bidi="ar-SA"/>
    </w:rPr>
  </w:style>
  <w:style w:type="character" w:customStyle="1" w:styleId="142">
    <w:name w:val="_Style 141"/>
    <w:qFormat/>
    <w:uiPriority w:val="0"/>
    <w:rPr>
      <w:b/>
      <w:bCs/>
      <w:i/>
      <w:iCs/>
      <w:color w:val="4F81BD"/>
    </w:rPr>
  </w:style>
  <w:style w:type="character" w:customStyle="1" w:styleId="143">
    <w:name w:val="apple-converted-space"/>
    <w:qFormat/>
    <w:uiPriority w:val="0"/>
  </w:style>
  <w:style w:type="character" w:customStyle="1" w:styleId="144">
    <w:name w:val="批注框文本 Char1"/>
    <w:qFormat/>
    <w:uiPriority w:val="0"/>
    <w:rPr>
      <w:kern w:val="2"/>
      <w:sz w:val="18"/>
      <w:szCs w:val="18"/>
    </w:rPr>
  </w:style>
  <w:style w:type="character" w:customStyle="1" w:styleId="145">
    <w:name w:val="ask-title"/>
    <w:qFormat/>
    <w:uiPriority w:val="0"/>
  </w:style>
  <w:style w:type="character" w:customStyle="1" w:styleId="146">
    <w:name w:val="页眉 Char Char"/>
    <w:qFormat/>
    <w:uiPriority w:val="0"/>
    <w:rPr>
      <w:rFonts w:eastAsia="宋体"/>
      <w:kern w:val="2"/>
      <w:sz w:val="18"/>
      <w:szCs w:val="18"/>
      <w:lang w:val="en-US" w:eastAsia="zh-CN" w:bidi="ar-SA"/>
    </w:rPr>
  </w:style>
  <w:style w:type="character" w:customStyle="1" w:styleId="147">
    <w:name w:val="_Style 146"/>
    <w:qFormat/>
    <w:uiPriority w:val="0"/>
    <w:rPr>
      <w:b/>
      <w:bCs/>
      <w:smallCaps/>
      <w:color w:val="C0504D"/>
      <w:spacing w:val="5"/>
      <w:u w:val="single"/>
    </w:rPr>
  </w:style>
  <w:style w:type="character" w:customStyle="1" w:styleId="148">
    <w:name w:val="font11"/>
    <w:qFormat/>
    <w:uiPriority w:val="0"/>
    <w:rPr>
      <w:rFonts w:hint="eastAsia" w:ascii="宋体" w:hAnsi="宋体" w:eastAsia="宋体" w:cs="宋体"/>
      <w:color w:val="000000"/>
      <w:sz w:val="20"/>
      <w:szCs w:val="20"/>
      <w:u w:val="none"/>
    </w:rPr>
  </w:style>
  <w:style w:type="character" w:customStyle="1" w:styleId="149">
    <w:name w:val=" Char Char19"/>
    <w:qFormat/>
    <w:uiPriority w:val="0"/>
    <w:rPr>
      <w:rFonts w:ascii="黑体" w:hAnsi="宋体" w:eastAsia="黑体"/>
      <w:sz w:val="52"/>
      <w:lang w:val="en-US" w:eastAsia="zh-CN" w:bidi="ar-SA"/>
    </w:rPr>
  </w:style>
  <w:style w:type="character" w:customStyle="1" w:styleId="150">
    <w:name w:val="_Style 149"/>
    <w:qFormat/>
    <w:uiPriority w:val="0"/>
    <w:rPr>
      <w:i/>
      <w:iCs/>
      <w:color w:val="808080"/>
    </w:rPr>
  </w:style>
  <w:style w:type="character" w:customStyle="1" w:styleId="151">
    <w:name w:val="textcontents"/>
    <w:qFormat/>
    <w:uiPriority w:val="0"/>
    <w:rPr>
      <w:rFonts w:cs="Times New Roman"/>
    </w:rPr>
  </w:style>
  <w:style w:type="character" w:customStyle="1" w:styleId="152">
    <w:name w:val="页脚 Char Char"/>
    <w:qFormat/>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13</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2023-01-06T00:49:19Z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