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铜陵铜冠建安公司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中粗砂</w:t>
      </w:r>
    </w:p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TGJA-WZ-2022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117</w:t>
      </w:r>
    </w:p>
    <w:p>
      <w:pPr>
        <w:rPr>
          <w:rFonts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b/>
          <w:bCs/>
          <w:color w:val="000000" w:themeColor="text1"/>
          <w:sz w:val="32"/>
          <w:szCs w:val="32"/>
          <w:highlight w:val="none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（1565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6263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00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投标文件递交地点：铜陵有色金属集团铜冠建筑安装股份有限公司审计监察室（黄山大道南段879号四楼）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任凡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5656263008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详见报价单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。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投标报名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5" w:firstLineChars="202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1、各投标人须在指定时间前至铜冠建安公司报名，同时通过投标报名的资格审查。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因投标人未在指定要求时间报名或未通过资格审查的视为无效投标。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2、报名时投标人需提供报名资料。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报名资料包括营业执照副本的复印件、法人身份证复印件（经办人不是法人代表的要提供法人代表授权委托书、代理人身份证复印件）等资料，以上资料均须法定代表人逐页签字并加盖公章（原章）。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3、报名自招标公告发布之日起至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年1月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日17: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0止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4、报名地点：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铜冠建安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公司物资部（黄山大道南段879号主楼四楼）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5、联 系 人：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val="en-US" w:eastAsia="zh-CN"/>
        </w:rPr>
        <w:t>叶明陵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</w:rPr>
        <w:t>）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eastAsia="zh-CN"/>
        </w:rPr>
        <w:t>、任凡（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eastAsia="zh-CN"/>
        </w:rPr>
        <w:t>）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>
      <w:pPr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  <w:lang w:eastAsia="zh-CN"/>
        </w:rPr>
        <w:t>壹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；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文件内附汇款凭证复印件。如投标人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中粗砂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2117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日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  <w:u w:val="single"/>
        </w:rPr>
        <w:t>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2、投标文件递交地点：铜陵有色金属集团铜冠建筑安装股份有限公司经营部（铜陵市铜官区长江西路2571号主楼三楼）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（1565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6263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00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建设用砂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》GB/T 1468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4</w:t>
      </w:r>
      <w:r>
        <w:rPr>
          <w:rFonts w:ascii="仿宋" w:hAnsi="仿宋" w:eastAsia="仿宋" w:cs="仿宋_GB2312"/>
          <w:sz w:val="28"/>
          <w:szCs w:val="28"/>
          <w:highlight w:val="none"/>
          <w:u w:val="single"/>
        </w:rPr>
        <w:t>-201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7。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以招标人抽样检验为准，天然中粗砂要求含水量≤5%、含泥量≤3%。所供材料如未达到技术指标要求，中标人应立即停供。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（3）若达不到招标人要求的，中标人无条件将该车货物拉回且不计货款，动用招标人机械装货收取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u w:val="single"/>
        </w:rPr>
        <w:t>500</w:t>
      </w:r>
      <w:r>
        <w:rPr>
          <w:rFonts w:hint="eastAsia" w:ascii="仿宋" w:hAnsi="仿宋" w:eastAsia="仿宋" w:cs="仿宋_GB2312"/>
          <w:sz w:val="28"/>
          <w:szCs w:val="28"/>
        </w:rPr>
        <w:t>元/车装车费。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（4）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highlight w:val="none"/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供方按需方要求开具等价货款发票;需方收到增值税专用发票日起当月内办理进账手续，次月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支付发票金额的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40%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</w:rPr>
        <w:t>年底付到不低于总款项的80%货款。货款以对公转账方式（网银或电汇）支付至供方指定账户，不得以现金支付业务员个人。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eastAsia="zh-CN"/>
        </w:rPr>
        <w:t>余下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20%货款2024年12月31日前付清。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铜陵市内铜冠建安公司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施工现场。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7、供货数量验收确认方式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天然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中粗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砂招标人按送货磅单结合量方验收，并随时抽磅。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其中价格最低的报价单位为预中标单位。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4、中标候选人推荐：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评标委员会依据评标结果推荐一名中标候选人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当出现两名或两名以上投标单位报价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最低且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相同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时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，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则同时为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报价单（TGJA-WZ-2022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117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</w:t>
      </w:r>
    </w:p>
    <w:tbl>
      <w:tblPr>
        <w:tblStyle w:val="53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天然中粗砂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细度模数2.3-3.7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4"/>
              </w:rPr>
              <w:t>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  <w:bookmarkStart w:id="0" w:name="_GoBack"/>
            <w:bookmarkEnd w:id="0"/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GB/T14684-2017，分批供货，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过磅交货，</w:t>
            </w:r>
            <w:r>
              <w:rPr>
                <w:rFonts w:hint="eastAsia" w:ascii="宋体" w:hAnsi="宋体" w:cs="宋体"/>
                <w:kern w:val="0"/>
                <w:sz w:val="24"/>
              </w:rPr>
              <w:t>每批约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~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1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2987B74"/>
    <w:rsid w:val="048A48C3"/>
    <w:rsid w:val="05BF33B5"/>
    <w:rsid w:val="090D3D09"/>
    <w:rsid w:val="0A5C7401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1227EB"/>
    <w:rsid w:val="11A13D65"/>
    <w:rsid w:val="12207F5A"/>
    <w:rsid w:val="12A820AD"/>
    <w:rsid w:val="148531F5"/>
    <w:rsid w:val="17D86D23"/>
    <w:rsid w:val="17DA7656"/>
    <w:rsid w:val="18AF15FD"/>
    <w:rsid w:val="1A943009"/>
    <w:rsid w:val="1B33713D"/>
    <w:rsid w:val="1B59783C"/>
    <w:rsid w:val="1BBF797C"/>
    <w:rsid w:val="1D7077D1"/>
    <w:rsid w:val="1DE32FF0"/>
    <w:rsid w:val="1DEE2CCA"/>
    <w:rsid w:val="2037683E"/>
    <w:rsid w:val="223E7710"/>
    <w:rsid w:val="23983135"/>
    <w:rsid w:val="23E90160"/>
    <w:rsid w:val="25590EC9"/>
    <w:rsid w:val="26224809"/>
    <w:rsid w:val="26266C10"/>
    <w:rsid w:val="26893688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302E3043"/>
    <w:rsid w:val="30D974B7"/>
    <w:rsid w:val="328208F3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B8F43A2"/>
    <w:rsid w:val="3C5B75D3"/>
    <w:rsid w:val="3C64186E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BEB236E"/>
    <w:rsid w:val="5C1E1084"/>
    <w:rsid w:val="5EE01EF7"/>
    <w:rsid w:val="60F035C2"/>
    <w:rsid w:val="62DD0C25"/>
    <w:rsid w:val="63E45615"/>
    <w:rsid w:val="643C50FF"/>
    <w:rsid w:val="659161B4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A92A4C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5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0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0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5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89"/>
    <w:qFormat/>
    <w:uiPriority w:val="0"/>
    <w:pPr>
      <w:spacing w:after="120"/>
    </w:pPr>
  </w:style>
  <w:style w:type="paragraph" w:styleId="20">
    <w:name w:val="Body Text Indent"/>
    <w:basedOn w:val="1"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qFormat/>
    <w:uiPriority w:val="0"/>
    <w:pPr>
      <w:ind w:left="600" w:leftChars="600"/>
    </w:pPr>
  </w:style>
  <w:style w:type="paragraph" w:styleId="2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qFormat/>
    <w:uiPriority w:val="0"/>
    <w:rPr>
      <w:sz w:val="20"/>
      <w:szCs w:val="20"/>
    </w:rPr>
  </w:style>
  <w:style w:type="paragraph" w:styleId="3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6">
    <w:name w:val="Strong"/>
    <w:qFormat/>
    <w:uiPriority w:val="22"/>
    <w:rPr>
      <w:b/>
      <w:bCs/>
    </w:rPr>
  </w:style>
  <w:style w:type="character" w:styleId="47">
    <w:name w:val="page number"/>
    <w:basedOn w:val="45"/>
    <w:qFormat/>
    <w:uiPriority w:val="0"/>
  </w:style>
  <w:style w:type="character" w:styleId="48">
    <w:name w:val="FollowedHyperlink"/>
    <w:qFormat/>
    <w:uiPriority w:val="0"/>
    <w:rPr>
      <w:color w:val="000000"/>
      <w:u w:val="none"/>
    </w:rPr>
  </w:style>
  <w:style w:type="character" w:styleId="49">
    <w:name w:val="Emphasis"/>
    <w:qFormat/>
    <w:uiPriority w:val="0"/>
    <w:rPr>
      <w:i/>
      <w:iCs/>
    </w:rPr>
  </w:style>
  <w:style w:type="character" w:styleId="50">
    <w:name w:val="Hyperlink"/>
    <w:qFormat/>
    <w:uiPriority w:val="0"/>
    <w:rPr>
      <w:color w:val="000000"/>
      <w:u w:val="none"/>
    </w:rPr>
  </w:style>
  <w:style w:type="character" w:styleId="51">
    <w:name w:val="annotation reference"/>
    <w:qFormat/>
    <w:uiPriority w:val="0"/>
    <w:rPr>
      <w:sz w:val="21"/>
      <w:szCs w:val="21"/>
    </w:rPr>
  </w:style>
  <w:style w:type="character" w:styleId="52">
    <w:name w:val="footnote reference"/>
    <w:qFormat/>
    <w:uiPriority w:val="0"/>
    <w:rPr>
      <w:vertAlign w:val="superscript"/>
    </w:rPr>
  </w:style>
  <w:style w:type="table" w:styleId="54">
    <w:name w:val="Table Grid"/>
    <w:basedOn w:val="5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2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5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5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5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20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5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5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5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12</Pages>
  <Words>3727</Words>
  <Characters>4245</Characters>
  <Lines>30</Lines>
  <Paragraphs>8</Paragraphs>
  <TotalTime>1</TotalTime>
  <ScaleCrop>false</ScaleCrop>
  <LinksUpToDate>false</LinksUpToDate>
  <CharactersWithSpaces>4284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Administrator</cp:lastModifiedBy>
  <cp:lastPrinted>2019-05-06T09:43:00Z</cp:lastPrinted>
  <dcterms:modified xsi:type="dcterms:W3CDTF">2022-12-29T08:42:14Z</dcterms:modified>
  <dc:title>中华人民共和国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