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jc w:val="center"/>
        <w:rPr>
          <w:rFonts w:ascii="宋体" w:hAnsi="宋体" w:cs="宋体"/>
          <w:b/>
          <w:bCs/>
          <w:sz w:val="44"/>
          <w:szCs w:val="44"/>
          <w:u w:val="single"/>
        </w:rPr>
      </w:pPr>
    </w:p>
    <w:p>
      <w:pPr>
        <w:spacing w:line="700" w:lineRule="exact"/>
        <w:jc w:val="center"/>
        <w:rPr>
          <w:rFonts w:ascii="仿宋" w:hAnsi="仿宋" w:eastAsia="仿宋"/>
          <w:sz w:val="44"/>
          <w:szCs w:val="44"/>
        </w:rPr>
      </w:pPr>
      <w:r>
        <w:rPr>
          <w:rFonts w:hint="eastAsia" w:ascii="宋体" w:hAnsi="宋体" w:cs="宋体"/>
          <w:b/>
          <w:bCs/>
          <w:sz w:val="44"/>
          <w:szCs w:val="44"/>
          <w:u w:val="single"/>
        </w:rPr>
        <w:t>第</w:t>
      </w:r>
      <w:r>
        <w:rPr>
          <w:rFonts w:hint="eastAsia" w:ascii="宋体" w:hAnsi="宋体" w:cs="宋体"/>
          <w:b/>
          <w:bCs/>
          <w:sz w:val="44"/>
          <w:szCs w:val="44"/>
          <w:u w:val="single"/>
          <w:lang w:eastAsia="zh-CN"/>
        </w:rPr>
        <w:t>一</w:t>
      </w:r>
      <w:r>
        <w:rPr>
          <w:rFonts w:hint="eastAsia" w:ascii="宋体" w:hAnsi="宋体" w:cs="宋体"/>
          <w:b/>
          <w:bCs/>
          <w:sz w:val="44"/>
          <w:szCs w:val="44"/>
          <w:u w:val="single"/>
        </w:rPr>
        <w:t>事业部池州铜箔黄砂、片石、碎石、水泥砖</w:t>
      </w:r>
    </w:p>
    <w:p>
      <w:pPr>
        <w:tabs>
          <w:tab w:val="left" w:pos="7020"/>
        </w:tabs>
        <w:jc w:val="center"/>
        <w:rPr>
          <w:rFonts w:ascii="仿宋" w:hAnsi="仿宋" w:eastAsia="仿宋"/>
          <w:b/>
          <w:sz w:val="72"/>
          <w:szCs w:val="72"/>
        </w:rPr>
      </w:pPr>
      <w:r>
        <w:rPr>
          <w:rFonts w:hint="eastAsia" w:ascii="仿宋" w:hAnsi="仿宋" w:eastAsia="仿宋"/>
          <w:b/>
          <w:sz w:val="72"/>
          <w:szCs w:val="72"/>
        </w:rPr>
        <w:t>招标文件</w:t>
      </w:r>
    </w:p>
    <w:p>
      <w:pPr>
        <w:tabs>
          <w:tab w:val="left" w:pos="7020"/>
        </w:tabs>
        <w:jc w:val="center"/>
        <w:rPr>
          <w:rFonts w:ascii="仿宋" w:hAnsi="仿宋" w:eastAsia="仿宋"/>
          <w:b/>
          <w:sz w:val="52"/>
          <w:szCs w:val="52"/>
        </w:rPr>
      </w:pPr>
    </w:p>
    <w:p>
      <w:pPr>
        <w:rPr>
          <w:rFonts w:hint="eastAsia" w:ascii="仿宋" w:hAnsi="仿宋" w:eastAsia="仿宋" w:cs="仿宋_GB2312"/>
          <w:b/>
          <w:bCs/>
          <w:color w:val="auto"/>
          <w:sz w:val="32"/>
          <w:szCs w:val="32"/>
          <w:u w:val="single"/>
          <w:lang w:val="en-US" w:eastAsia="zh-CN"/>
        </w:rPr>
      </w:pPr>
      <w:r>
        <w:rPr>
          <w:rFonts w:hint="eastAsia" w:ascii="仿宋" w:hAnsi="仿宋" w:eastAsia="仿宋" w:cs="仿宋_GB2312"/>
          <w:b/>
          <w:bCs/>
          <w:color w:val="auto"/>
          <w:sz w:val="32"/>
          <w:szCs w:val="32"/>
        </w:rPr>
        <w:t>招标编号：</w:t>
      </w:r>
      <w:r>
        <w:rPr>
          <w:rFonts w:hint="eastAsia" w:ascii="仿宋" w:hAnsi="仿宋" w:eastAsia="仿宋" w:cs="仿宋_GB2312"/>
          <w:b/>
          <w:bCs/>
          <w:color w:val="auto"/>
          <w:sz w:val="32"/>
          <w:szCs w:val="32"/>
          <w:u w:val="single"/>
        </w:rPr>
        <w:t>TGJA-WZ-2022-</w:t>
      </w:r>
      <w:r>
        <w:rPr>
          <w:rFonts w:hint="eastAsia" w:ascii="仿宋" w:hAnsi="仿宋" w:eastAsia="仿宋" w:cs="仿宋_GB2312"/>
          <w:b/>
          <w:bCs/>
          <w:color w:val="auto"/>
          <w:sz w:val="32"/>
          <w:szCs w:val="32"/>
          <w:u w:val="single"/>
          <w:lang w:val="en-US" w:eastAsia="zh-CN"/>
        </w:rPr>
        <w:t>93</w:t>
      </w:r>
    </w:p>
    <w:p>
      <w:pPr>
        <w:rPr>
          <w:rFonts w:ascii="仿宋" w:hAnsi="仿宋" w:eastAsia="仿宋" w:cs="仿宋_GB2312"/>
          <w:b/>
          <w:bCs/>
          <w:color w:val="000000" w:themeColor="text1"/>
          <w:sz w:val="32"/>
          <w:szCs w:val="32"/>
          <w:highlight w:val="none"/>
          <w:u w:val="single"/>
        </w:rPr>
      </w:pPr>
      <w:r>
        <w:rPr>
          <w:rFonts w:hint="eastAsia" w:ascii="仿宋" w:hAnsi="仿宋" w:eastAsia="仿宋" w:cs="仿宋_GB2312"/>
          <w:b/>
          <w:bCs/>
          <w:color w:val="auto"/>
          <w:sz w:val="32"/>
          <w:szCs w:val="32"/>
        </w:rPr>
        <w:t>招标公告发布日期：</w:t>
      </w:r>
      <w:r>
        <w:rPr>
          <w:rFonts w:hint="eastAsia" w:ascii="仿宋" w:hAnsi="仿宋" w:eastAsia="仿宋" w:cs="仿宋_GB2312"/>
          <w:b/>
          <w:bCs/>
          <w:color w:val="000000" w:themeColor="text1"/>
          <w:sz w:val="32"/>
          <w:szCs w:val="32"/>
          <w:highlight w:val="none"/>
          <w:u w:val="single"/>
        </w:rPr>
        <w:t>202</w:t>
      </w:r>
      <w:r>
        <w:rPr>
          <w:rFonts w:hint="eastAsia" w:ascii="仿宋" w:hAnsi="仿宋" w:eastAsia="仿宋" w:cs="仿宋_GB2312"/>
          <w:b/>
          <w:bCs/>
          <w:color w:val="000000" w:themeColor="text1"/>
          <w:sz w:val="32"/>
          <w:szCs w:val="32"/>
          <w:highlight w:val="none"/>
          <w:u w:val="single"/>
          <w:lang w:val="en-US" w:eastAsia="zh-CN"/>
        </w:rPr>
        <w:t>2</w:t>
      </w:r>
      <w:r>
        <w:rPr>
          <w:rFonts w:hint="eastAsia" w:ascii="仿宋" w:hAnsi="仿宋" w:eastAsia="仿宋" w:cs="仿宋_GB2312"/>
          <w:b/>
          <w:bCs/>
          <w:color w:val="000000" w:themeColor="text1"/>
          <w:sz w:val="32"/>
          <w:szCs w:val="32"/>
          <w:highlight w:val="none"/>
          <w:u w:val="single"/>
        </w:rPr>
        <w:t>年</w:t>
      </w:r>
      <w:r>
        <w:rPr>
          <w:rFonts w:hint="eastAsia" w:ascii="仿宋" w:hAnsi="仿宋" w:eastAsia="仿宋" w:cs="仿宋_GB2312"/>
          <w:b/>
          <w:bCs/>
          <w:color w:val="000000" w:themeColor="text1"/>
          <w:sz w:val="32"/>
          <w:szCs w:val="32"/>
          <w:highlight w:val="none"/>
          <w:u w:val="single"/>
          <w:lang w:val="en-US" w:eastAsia="zh-CN"/>
        </w:rPr>
        <w:t>10</w:t>
      </w:r>
      <w:r>
        <w:rPr>
          <w:rFonts w:hint="eastAsia" w:ascii="仿宋" w:hAnsi="仿宋" w:eastAsia="仿宋" w:cs="仿宋_GB2312"/>
          <w:b/>
          <w:bCs/>
          <w:color w:val="000000" w:themeColor="text1"/>
          <w:sz w:val="32"/>
          <w:szCs w:val="32"/>
          <w:highlight w:val="none"/>
          <w:u w:val="single"/>
        </w:rPr>
        <w:t>月</w:t>
      </w:r>
      <w:r>
        <w:rPr>
          <w:rFonts w:hint="eastAsia" w:ascii="仿宋" w:hAnsi="仿宋" w:eastAsia="仿宋" w:cs="仿宋_GB2312"/>
          <w:b/>
          <w:bCs/>
          <w:color w:val="000000" w:themeColor="text1"/>
          <w:sz w:val="32"/>
          <w:szCs w:val="32"/>
          <w:highlight w:val="none"/>
          <w:u w:val="single"/>
          <w:lang w:val="en-US" w:eastAsia="zh-CN"/>
        </w:rPr>
        <w:t>12</w:t>
      </w:r>
      <w:r>
        <w:rPr>
          <w:rFonts w:hint="eastAsia" w:ascii="仿宋" w:hAnsi="仿宋" w:eastAsia="仿宋" w:cs="仿宋_GB2312"/>
          <w:b/>
          <w:bCs/>
          <w:color w:val="000000" w:themeColor="text1"/>
          <w:sz w:val="32"/>
          <w:szCs w:val="32"/>
          <w:highlight w:val="none"/>
          <w:u w:val="single"/>
        </w:rPr>
        <w:t>日</w:t>
      </w:r>
    </w:p>
    <w:p>
      <w:pPr>
        <w:rPr>
          <w:rFonts w:ascii="仿宋" w:hAnsi="仿宋" w:eastAsia="仿宋" w:cs="仿宋_GB2312"/>
          <w:b/>
          <w:bCs/>
          <w:sz w:val="32"/>
          <w:szCs w:val="32"/>
          <w:u w:val="single"/>
        </w:rPr>
      </w:pPr>
    </w:p>
    <w:p>
      <w:pPr>
        <w:rPr>
          <w:rFonts w:ascii="仿宋" w:hAnsi="仿宋" w:eastAsia="仿宋" w:cs="仿宋_GB2312"/>
          <w:b/>
          <w:bCs/>
          <w:sz w:val="28"/>
          <w:szCs w:val="28"/>
        </w:rPr>
      </w:pPr>
      <w:r>
        <w:rPr>
          <w:rFonts w:hint="eastAsia" w:ascii="仿宋" w:hAnsi="仿宋" w:eastAsia="仿宋" w:cs="仿宋_GB2312"/>
          <w:b/>
          <w:bCs/>
          <w:sz w:val="32"/>
          <w:szCs w:val="32"/>
        </w:rPr>
        <w:t xml:space="preserve">招 标 人: </w:t>
      </w:r>
      <w:r>
        <w:rPr>
          <w:rFonts w:hint="eastAsia" w:ascii="仿宋" w:hAnsi="仿宋" w:eastAsia="仿宋" w:cs="仿宋_GB2312"/>
          <w:b/>
          <w:bCs/>
          <w:sz w:val="28"/>
          <w:szCs w:val="28"/>
        </w:rPr>
        <w:t>铜陵有色金属集团铜冠建筑安装股份有限公司</w:t>
      </w:r>
    </w:p>
    <w:p>
      <w:pPr>
        <w:rPr>
          <w:rFonts w:ascii="仿宋" w:hAnsi="仿宋" w:eastAsia="仿宋" w:cs="仿宋_GB2312"/>
          <w:b/>
          <w:bCs/>
          <w:sz w:val="32"/>
          <w:szCs w:val="32"/>
        </w:rPr>
      </w:pPr>
    </w:p>
    <w:p>
      <w:pPr>
        <w:rPr>
          <w:rFonts w:ascii="仿宋" w:hAnsi="仿宋" w:eastAsia="仿宋" w:cs="仿宋_GB2312"/>
          <w:b/>
          <w:bCs/>
          <w:sz w:val="32"/>
          <w:szCs w:val="32"/>
          <w:u w:val="single"/>
        </w:rPr>
      </w:pPr>
      <w:r>
        <w:rPr>
          <w:rFonts w:hint="eastAsia" w:ascii="仿宋" w:hAnsi="仿宋" w:eastAsia="仿宋" w:cs="仿宋_GB2312"/>
          <w:b/>
          <w:bCs/>
          <w:sz w:val="32"/>
          <w:szCs w:val="32"/>
        </w:rPr>
        <w:t>联 系 人：</w:t>
      </w:r>
      <w:r>
        <w:rPr>
          <w:rFonts w:hint="eastAsia" w:ascii="仿宋" w:hAnsi="仿宋" w:eastAsia="仿宋" w:cs="仿宋_GB2312"/>
          <w:b/>
          <w:bCs/>
          <w:sz w:val="32"/>
          <w:szCs w:val="32"/>
          <w:u w:val="single"/>
        </w:rPr>
        <w:t>贾杰（13965211845）、黄赟（18656211500）</w:t>
      </w:r>
    </w:p>
    <w:p>
      <w:pPr>
        <w:rPr>
          <w:rFonts w:ascii="仿宋" w:hAnsi="仿宋" w:eastAsia="仿宋" w:cs="仿宋_GB2312"/>
          <w:b/>
          <w:bCs/>
          <w:sz w:val="32"/>
          <w:szCs w:val="32"/>
          <w:u w:val="single"/>
        </w:rPr>
      </w:pPr>
    </w:p>
    <w:p>
      <w:pPr>
        <w:rPr>
          <w:rFonts w:ascii="仿宋" w:hAnsi="仿宋" w:eastAsia="仿宋" w:cs="仿宋_GB2312"/>
          <w:b/>
          <w:bCs/>
          <w:sz w:val="32"/>
          <w:szCs w:val="32"/>
          <w:u w:val="single"/>
        </w:rPr>
      </w:pPr>
    </w:p>
    <w:p>
      <w:pPr>
        <w:rPr>
          <w:rFonts w:ascii="仿宋" w:hAnsi="仿宋" w:eastAsia="仿宋" w:cs="仿宋_GB2312"/>
          <w:b/>
          <w:bCs/>
          <w:sz w:val="32"/>
          <w:szCs w:val="32"/>
          <w:u w:val="single"/>
        </w:rPr>
      </w:pPr>
    </w:p>
    <w:p>
      <w:pPr>
        <w:rPr>
          <w:rFonts w:ascii="仿宋" w:hAnsi="仿宋" w:eastAsia="仿宋" w:cs="仿宋_GB2312"/>
          <w:b/>
          <w:bCs/>
          <w:sz w:val="32"/>
          <w:szCs w:val="32"/>
          <w:u w:val="single"/>
        </w:rPr>
      </w:pPr>
    </w:p>
    <w:p>
      <w:pPr>
        <w:rPr>
          <w:rFonts w:ascii="仿宋" w:hAnsi="仿宋" w:eastAsia="仿宋" w:cs="仿宋_GB2312"/>
          <w:b/>
          <w:bCs/>
          <w:sz w:val="32"/>
          <w:szCs w:val="32"/>
          <w:u w:val="single"/>
        </w:rPr>
      </w:pPr>
    </w:p>
    <w:p>
      <w:pPr>
        <w:rPr>
          <w:rFonts w:ascii="仿宋" w:hAnsi="仿宋" w:eastAsia="仿宋" w:cs="仿宋_GB2312"/>
          <w:b/>
          <w:bCs/>
          <w:sz w:val="32"/>
          <w:szCs w:val="32"/>
          <w:u w:val="single"/>
        </w:rPr>
      </w:pPr>
    </w:p>
    <w:p>
      <w:pPr>
        <w:rPr>
          <w:rFonts w:ascii="仿宋" w:hAnsi="仿宋" w:eastAsia="仿宋" w:cs="仿宋_GB2312"/>
          <w:b/>
          <w:bCs/>
          <w:sz w:val="32"/>
          <w:szCs w:val="32"/>
          <w:u w:val="single"/>
        </w:rPr>
      </w:pPr>
    </w:p>
    <w:p>
      <w:pPr>
        <w:rPr>
          <w:rFonts w:ascii="仿宋" w:hAnsi="仿宋" w:eastAsia="仿宋" w:cs="仿宋_GB2312"/>
          <w:b/>
          <w:bCs/>
          <w:sz w:val="32"/>
          <w:szCs w:val="32"/>
          <w:u w:val="single"/>
        </w:rPr>
      </w:pPr>
    </w:p>
    <w:p>
      <w:pPr>
        <w:rPr>
          <w:rFonts w:ascii="仿宋" w:hAnsi="仿宋" w:eastAsia="仿宋" w:cs="仿宋_GB2312"/>
          <w:b/>
          <w:bCs/>
          <w:sz w:val="32"/>
          <w:szCs w:val="32"/>
          <w:u w:val="single"/>
        </w:rPr>
      </w:pPr>
    </w:p>
    <w:p>
      <w:pPr>
        <w:rPr>
          <w:rFonts w:ascii="仿宋" w:hAnsi="仿宋" w:eastAsia="仿宋" w:cs="仿宋_GB2312"/>
          <w:b/>
          <w:bCs/>
          <w:sz w:val="32"/>
          <w:szCs w:val="32"/>
          <w:u w:val="single"/>
        </w:rPr>
      </w:pPr>
    </w:p>
    <w:p>
      <w:pPr>
        <w:rPr>
          <w:rFonts w:ascii="仿宋" w:hAnsi="仿宋" w:eastAsia="仿宋" w:cs="仿宋_GB2312"/>
          <w:b/>
          <w:bCs/>
          <w:sz w:val="32"/>
          <w:szCs w:val="32"/>
          <w:u w:val="single"/>
        </w:rPr>
      </w:pPr>
    </w:p>
    <w:p>
      <w:pPr>
        <w:rPr>
          <w:rFonts w:ascii="仿宋" w:hAnsi="仿宋" w:eastAsia="仿宋" w:cs="仿宋_GB2312"/>
          <w:b/>
          <w:bCs/>
          <w:sz w:val="28"/>
          <w:szCs w:val="28"/>
        </w:rPr>
      </w:pPr>
      <w:r>
        <w:rPr>
          <w:rFonts w:hint="eastAsia" w:ascii="仿宋" w:hAnsi="仿宋" w:eastAsia="仿宋" w:cs="仿宋_GB2312"/>
          <w:b/>
          <w:bCs/>
          <w:sz w:val="28"/>
          <w:szCs w:val="28"/>
        </w:rPr>
        <w:t>【声明】</w:t>
      </w:r>
    </w:p>
    <w:p>
      <w:pPr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1、公开招标（竞价）是铜冠建安公司为规范自主采购管理，推进阳光工程而采取的公开竞争性采购方式，公司物资供应部根据阳光工程相关规定通过招标平台进行公开招标（竞价）。</w:t>
      </w:r>
    </w:p>
    <w:p>
      <w:pPr>
        <w:ind w:firstLine="560" w:firstLineChars="200"/>
        <w:rPr>
          <w:rFonts w:ascii="仿宋" w:hAnsi="仿宋" w:eastAsia="仿宋" w:cs="仿宋_GB2312"/>
          <w:b/>
          <w:sz w:val="36"/>
          <w:szCs w:val="36"/>
        </w:rPr>
      </w:pPr>
      <w:r>
        <w:rPr>
          <w:rFonts w:hint="eastAsia" w:ascii="仿宋" w:hAnsi="仿宋" w:eastAsia="仿宋" w:cs="仿宋_GB2312"/>
          <w:sz w:val="28"/>
          <w:szCs w:val="28"/>
        </w:rPr>
        <w:t>2、公开招标（竞价）在铜冠建安公司纪委监督下进行。</w:t>
      </w:r>
    </w:p>
    <w:p>
      <w:pPr>
        <w:rPr>
          <w:rFonts w:ascii="仿宋" w:hAnsi="仿宋" w:eastAsia="仿宋" w:cs="仿宋_GB2312"/>
          <w:b/>
          <w:sz w:val="36"/>
          <w:szCs w:val="36"/>
        </w:rPr>
      </w:pPr>
    </w:p>
    <w:p>
      <w:pPr>
        <w:jc w:val="center"/>
        <w:rPr>
          <w:rFonts w:ascii="仿宋" w:hAnsi="仿宋" w:eastAsia="仿宋" w:cs="仿宋_GB2312"/>
          <w:b/>
          <w:sz w:val="36"/>
          <w:szCs w:val="36"/>
        </w:rPr>
      </w:pPr>
    </w:p>
    <w:p>
      <w:pPr>
        <w:jc w:val="center"/>
        <w:rPr>
          <w:rFonts w:ascii="仿宋" w:hAnsi="仿宋" w:eastAsia="仿宋" w:cs="仿宋_GB2312"/>
          <w:b/>
          <w:sz w:val="36"/>
          <w:szCs w:val="36"/>
        </w:rPr>
      </w:pPr>
      <w:r>
        <w:rPr>
          <w:rFonts w:hint="eastAsia" w:ascii="仿宋" w:hAnsi="仿宋" w:eastAsia="仿宋" w:cs="仿宋_GB2312"/>
          <w:b/>
          <w:sz w:val="36"/>
          <w:szCs w:val="36"/>
        </w:rPr>
        <w:t>一、招标日程安排</w:t>
      </w:r>
    </w:p>
    <w:p>
      <w:pPr>
        <w:rPr>
          <w:rFonts w:ascii="仿宋" w:hAnsi="仿宋" w:eastAsia="仿宋" w:cs="仿宋_GB2312"/>
          <w:b/>
          <w:sz w:val="36"/>
          <w:szCs w:val="36"/>
        </w:rPr>
      </w:pPr>
    </w:p>
    <w:p>
      <w:pPr>
        <w:ind w:firstLine="560" w:firstLineChars="200"/>
        <w:rPr>
          <w:rFonts w:ascii="仿宋" w:hAnsi="仿宋" w:eastAsia="仿宋" w:cs="仿宋_GB2312"/>
          <w:color w:val="000000" w:themeColor="text1"/>
          <w:sz w:val="28"/>
          <w:szCs w:val="28"/>
          <w:highlight w:val="none"/>
          <w:u w:val="single"/>
          <w:shd w:val="clear" w:color="FFFFFF" w:fill="D9D9D9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1、招标公告发布日期：</w:t>
      </w:r>
      <w:r>
        <w:rPr>
          <w:rFonts w:hint="eastAsia" w:ascii="仿宋" w:hAnsi="仿宋" w:eastAsia="仿宋" w:cs="仿宋_GB2312"/>
          <w:color w:val="000000" w:themeColor="text1"/>
          <w:sz w:val="28"/>
          <w:szCs w:val="28"/>
          <w:highlight w:val="none"/>
          <w:u w:val="single"/>
        </w:rPr>
        <w:t>202</w:t>
      </w:r>
      <w:r>
        <w:rPr>
          <w:rFonts w:hint="eastAsia" w:ascii="仿宋" w:hAnsi="仿宋" w:eastAsia="仿宋" w:cs="仿宋_GB2312"/>
          <w:color w:val="000000" w:themeColor="text1"/>
          <w:sz w:val="28"/>
          <w:szCs w:val="28"/>
          <w:highlight w:val="none"/>
          <w:u w:val="single"/>
          <w:lang w:val="en-US" w:eastAsia="zh-CN"/>
        </w:rPr>
        <w:t>2</w:t>
      </w:r>
      <w:r>
        <w:rPr>
          <w:rFonts w:hint="eastAsia" w:ascii="仿宋" w:hAnsi="仿宋" w:eastAsia="仿宋" w:cs="仿宋_GB2312"/>
          <w:color w:val="000000" w:themeColor="text1"/>
          <w:sz w:val="28"/>
          <w:szCs w:val="28"/>
          <w:highlight w:val="none"/>
          <w:u w:val="single"/>
        </w:rPr>
        <w:t>年</w:t>
      </w:r>
      <w:r>
        <w:rPr>
          <w:rFonts w:hint="eastAsia" w:ascii="仿宋" w:hAnsi="仿宋" w:eastAsia="仿宋" w:cs="仿宋_GB2312"/>
          <w:color w:val="000000" w:themeColor="text1"/>
          <w:sz w:val="28"/>
          <w:szCs w:val="28"/>
          <w:highlight w:val="none"/>
          <w:u w:val="single"/>
          <w:lang w:val="en-US" w:eastAsia="zh-CN"/>
        </w:rPr>
        <w:t>10</w:t>
      </w:r>
      <w:r>
        <w:rPr>
          <w:rFonts w:hint="eastAsia" w:ascii="仿宋" w:hAnsi="仿宋" w:eastAsia="仿宋" w:cs="仿宋_GB2312"/>
          <w:color w:val="000000" w:themeColor="text1"/>
          <w:sz w:val="28"/>
          <w:szCs w:val="28"/>
          <w:highlight w:val="none"/>
          <w:u w:val="single"/>
        </w:rPr>
        <w:t>月</w:t>
      </w:r>
      <w:r>
        <w:rPr>
          <w:rFonts w:hint="eastAsia" w:ascii="仿宋" w:hAnsi="仿宋" w:eastAsia="仿宋" w:cs="仿宋_GB2312"/>
          <w:color w:val="000000" w:themeColor="text1"/>
          <w:sz w:val="28"/>
          <w:szCs w:val="28"/>
          <w:highlight w:val="none"/>
          <w:u w:val="single"/>
          <w:lang w:val="en-US" w:eastAsia="zh-CN"/>
        </w:rPr>
        <w:t>12</w:t>
      </w:r>
      <w:r>
        <w:rPr>
          <w:rFonts w:hint="eastAsia" w:ascii="仿宋" w:hAnsi="仿宋" w:eastAsia="仿宋" w:cs="仿宋_GB2312"/>
          <w:color w:val="000000" w:themeColor="text1"/>
          <w:sz w:val="28"/>
          <w:szCs w:val="28"/>
          <w:highlight w:val="none"/>
          <w:u w:val="single"/>
        </w:rPr>
        <w:t>日</w:t>
      </w:r>
    </w:p>
    <w:p>
      <w:pPr>
        <w:ind w:firstLine="560" w:firstLineChars="200"/>
        <w:rPr>
          <w:rFonts w:ascii="仿宋" w:hAnsi="仿宋" w:eastAsia="仿宋" w:cs="仿宋_GB2312"/>
          <w:color w:val="000000" w:themeColor="text1"/>
          <w:sz w:val="28"/>
          <w:szCs w:val="28"/>
          <w:highlight w:val="none"/>
          <w:u w:val="single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2、投标截止时间：</w:t>
      </w:r>
      <w:r>
        <w:rPr>
          <w:rFonts w:hint="eastAsia" w:ascii="仿宋" w:hAnsi="仿宋" w:eastAsia="仿宋" w:cs="仿宋_GB2312"/>
          <w:color w:val="000000" w:themeColor="text1"/>
          <w:sz w:val="28"/>
          <w:szCs w:val="28"/>
          <w:highlight w:val="none"/>
          <w:u w:val="single"/>
        </w:rPr>
        <w:t>202</w:t>
      </w:r>
      <w:r>
        <w:rPr>
          <w:rFonts w:hint="eastAsia" w:ascii="仿宋" w:hAnsi="仿宋" w:eastAsia="仿宋" w:cs="仿宋_GB2312"/>
          <w:color w:val="000000" w:themeColor="text1"/>
          <w:sz w:val="28"/>
          <w:szCs w:val="28"/>
          <w:highlight w:val="none"/>
          <w:u w:val="single"/>
          <w:lang w:val="en-US" w:eastAsia="zh-CN"/>
        </w:rPr>
        <w:t>2</w:t>
      </w:r>
      <w:r>
        <w:rPr>
          <w:rFonts w:hint="eastAsia" w:ascii="仿宋" w:hAnsi="仿宋" w:eastAsia="仿宋" w:cs="仿宋_GB2312"/>
          <w:color w:val="000000" w:themeColor="text1"/>
          <w:sz w:val="28"/>
          <w:szCs w:val="28"/>
          <w:highlight w:val="none"/>
          <w:u w:val="single"/>
        </w:rPr>
        <w:t>年</w:t>
      </w:r>
      <w:r>
        <w:rPr>
          <w:rFonts w:hint="eastAsia" w:ascii="仿宋" w:hAnsi="仿宋" w:eastAsia="仿宋" w:cs="仿宋_GB2312"/>
          <w:color w:val="000000" w:themeColor="text1"/>
          <w:sz w:val="28"/>
          <w:szCs w:val="28"/>
          <w:highlight w:val="none"/>
          <w:u w:val="single"/>
          <w:lang w:val="en-US" w:eastAsia="zh-CN"/>
        </w:rPr>
        <w:t>10</w:t>
      </w:r>
      <w:r>
        <w:rPr>
          <w:rFonts w:hint="eastAsia" w:ascii="仿宋" w:hAnsi="仿宋" w:eastAsia="仿宋" w:cs="仿宋_GB2312"/>
          <w:color w:val="000000" w:themeColor="text1"/>
          <w:sz w:val="28"/>
          <w:szCs w:val="28"/>
          <w:highlight w:val="none"/>
          <w:u w:val="single"/>
        </w:rPr>
        <w:t>月</w:t>
      </w:r>
      <w:r>
        <w:rPr>
          <w:rFonts w:hint="eastAsia" w:ascii="仿宋" w:hAnsi="仿宋" w:eastAsia="仿宋" w:cs="仿宋_GB2312"/>
          <w:color w:val="000000" w:themeColor="text1"/>
          <w:sz w:val="28"/>
          <w:szCs w:val="28"/>
          <w:highlight w:val="none"/>
          <w:u w:val="single"/>
          <w:lang w:val="en-US" w:eastAsia="zh-CN"/>
        </w:rPr>
        <w:t>20</w:t>
      </w:r>
      <w:r>
        <w:rPr>
          <w:rFonts w:hint="eastAsia" w:ascii="仿宋" w:hAnsi="仿宋" w:eastAsia="仿宋" w:cs="仿宋_GB2312"/>
          <w:color w:val="000000" w:themeColor="text1"/>
          <w:sz w:val="28"/>
          <w:szCs w:val="28"/>
          <w:highlight w:val="none"/>
          <w:u w:val="single"/>
        </w:rPr>
        <w:t>日9:00</w:t>
      </w:r>
    </w:p>
    <w:p>
      <w:pPr>
        <w:spacing w:line="560" w:lineRule="exact"/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3、投标文件递交地点：铜陵有色金属集团铜冠建筑安装股份有限公司审计监察室（长江西路2571号主楼三楼）</w:t>
      </w:r>
    </w:p>
    <w:p>
      <w:pPr>
        <w:spacing w:line="560" w:lineRule="exact"/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  <w:u w:val="single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4、投标文件收件人：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>黄赟（18656211500）</w:t>
      </w:r>
    </w:p>
    <w:p>
      <w:pPr>
        <w:ind w:firstLine="560" w:firstLineChars="200"/>
        <w:rPr>
          <w:rFonts w:ascii="仿宋" w:hAnsi="仿宋" w:eastAsia="仿宋" w:cs="仿宋_GB2312"/>
          <w:color w:val="000000" w:themeColor="text1"/>
          <w:sz w:val="28"/>
          <w:szCs w:val="28"/>
          <w:highlight w:val="none"/>
          <w:u w:val="single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5、开标时间：</w:t>
      </w:r>
      <w:r>
        <w:rPr>
          <w:rFonts w:hint="eastAsia" w:ascii="仿宋" w:hAnsi="仿宋" w:eastAsia="仿宋" w:cs="仿宋_GB2312"/>
          <w:color w:val="000000" w:themeColor="text1"/>
          <w:sz w:val="28"/>
          <w:szCs w:val="28"/>
          <w:highlight w:val="none"/>
          <w:u w:val="single"/>
        </w:rPr>
        <w:t>202</w:t>
      </w:r>
      <w:r>
        <w:rPr>
          <w:rFonts w:hint="eastAsia" w:ascii="仿宋" w:hAnsi="仿宋" w:eastAsia="仿宋" w:cs="仿宋_GB2312"/>
          <w:color w:val="000000" w:themeColor="text1"/>
          <w:sz w:val="28"/>
          <w:szCs w:val="28"/>
          <w:highlight w:val="none"/>
          <w:u w:val="single"/>
          <w:lang w:val="en-US" w:eastAsia="zh-CN"/>
        </w:rPr>
        <w:t>2</w:t>
      </w:r>
      <w:r>
        <w:rPr>
          <w:rFonts w:hint="eastAsia" w:ascii="仿宋" w:hAnsi="仿宋" w:eastAsia="仿宋" w:cs="仿宋_GB2312"/>
          <w:color w:val="000000" w:themeColor="text1"/>
          <w:sz w:val="28"/>
          <w:szCs w:val="28"/>
          <w:highlight w:val="none"/>
          <w:u w:val="single"/>
        </w:rPr>
        <w:t>年</w:t>
      </w:r>
      <w:r>
        <w:rPr>
          <w:rFonts w:hint="eastAsia" w:ascii="仿宋" w:hAnsi="仿宋" w:eastAsia="仿宋" w:cs="仿宋_GB2312"/>
          <w:color w:val="000000" w:themeColor="text1"/>
          <w:sz w:val="28"/>
          <w:szCs w:val="28"/>
          <w:highlight w:val="none"/>
          <w:u w:val="single"/>
          <w:lang w:val="en-US" w:eastAsia="zh-CN"/>
        </w:rPr>
        <w:t>10</w:t>
      </w:r>
      <w:r>
        <w:rPr>
          <w:rFonts w:hint="eastAsia" w:ascii="仿宋" w:hAnsi="仿宋" w:eastAsia="仿宋" w:cs="仿宋_GB2312"/>
          <w:color w:val="000000" w:themeColor="text1"/>
          <w:sz w:val="28"/>
          <w:szCs w:val="28"/>
          <w:highlight w:val="none"/>
          <w:u w:val="single"/>
        </w:rPr>
        <w:t>月</w:t>
      </w:r>
      <w:r>
        <w:rPr>
          <w:rFonts w:hint="eastAsia" w:ascii="仿宋" w:hAnsi="仿宋" w:eastAsia="仿宋" w:cs="仿宋_GB2312"/>
          <w:color w:val="000000" w:themeColor="text1"/>
          <w:sz w:val="28"/>
          <w:szCs w:val="28"/>
          <w:highlight w:val="none"/>
          <w:u w:val="single"/>
          <w:lang w:val="en-US" w:eastAsia="zh-CN"/>
        </w:rPr>
        <w:t>20</w:t>
      </w:r>
      <w:r>
        <w:rPr>
          <w:rFonts w:hint="eastAsia" w:ascii="仿宋" w:hAnsi="仿宋" w:eastAsia="仿宋" w:cs="仿宋_GB2312"/>
          <w:color w:val="000000" w:themeColor="text1"/>
          <w:sz w:val="28"/>
          <w:szCs w:val="28"/>
          <w:highlight w:val="none"/>
          <w:u w:val="single"/>
        </w:rPr>
        <w:t>日9:00</w:t>
      </w:r>
    </w:p>
    <w:p>
      <w:pPr>
        <w:spacing w:line="560" w:lineRule="exact"/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6、发中标通知书时间：另行通知</w:t>
      </w:r>
    </w:p>
    <w:p>
      <w:pPr>
        <w:spacing w:line="560" w:lineRule="exact"/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7、签订合同时间：另行通知</w:t>
      </w:r>
    </w:p>
    <w:p>
      <w:pPr>
        <w:ind w:firstLine="560" w:firstLineChars="200"/>
        <w:rPr>
          <w:rFonts w:ascii="仿宋" w:hAnsi="仿宋" w:eastAsia="仿宋" w:cs="仿宋_GB2312"/>
          <w:sz w:val="28"/>
          <w:szCs w:val="28"/>
        </w:rPr>
      </w:pPr>
    </w:p>
    <w:p>
      <w:pPr>
        <w:rPr>
          <w:rFonts w:ascii="仿宋" w:hAnsi="仿宋" w:eastAsia="仿宋" w:cs="仿宋_GB2312"/>
          <w:sz w:val="28"/>
          <w:szCs w:val="28"/>
        </w:rPr>
      </w:pPr>
    </w:p>
    <w:p>
      <w:pPr>
        <w:rPr>
          <w:rFonts w:ascii="仿宋" w:hAnsi="仿宋" w:eastAsia="仿宋" w:cs="仿宋_GB2312"/>
          <w:b/>
          <w:sz w:val="36"/>
          <w:szCs w:val="36"/>
        </w:rPr>
      </w:pPr>
    </w:p>
    <w:p>
      <w:pPr>
        <w:jc w:val="center"/>
        <w:rPr>
          <w:rFonts w:ascii="仿宋" w:hAnsi="仿宋" w:eastAsia="仿宋" w:cs="仿宋_GB2312"/>
          <w:b/>
          <w:sz w:val="36"/>
          <w:szCs w:val="36"/>
        </w:rPr>
      </w:pPr>
      <w:r>
        <w:rPr>
          <w:rFonts w:hint="eastAsia" w:ascii="仿宋" w:hAnsi="仿宋" w:eastAsia="仿宋" w:cs="仿宋_GB2312"/>
          <w:b/>
          <w:sz w:val="36"/>
          <w:szCs w:val="36"/>
        </w:rPr>
        <w:t>二、招标内容</w:t>
      </w:r>
    </w:p>
    <w:p>
      <w:pPr>
        <w:jc w:val="center"/>
        <w:rPr>
          <w:rFonts w:ascii="仿宋" w:hAnsi="仿宋" w:eastAsia="仿宋" w:cs="仿宋_GB2312"/>
          <w:b/>
          <w:sz w:val="36"/>
          <w:szCs w:val="36"/>
        </w:rPr>
      </w:pPr>
    </w:p>
    <w:p>
      <w:pPr>
        <w:ind w:firstLine="560" w:firstLineChars="200"/>
        <w:rPr>
          <w:rFonts w:ascii="仿宋" w:hAnsi="仿宋" w:eastAsia="仿宋" w:cs="仿宋_GB2312"/>
          <w:sz w:val="28"/>
          <w:szCs w:val="28"/>
          <w:highlight w:val="none"/>
          <w:u w:val="single"/>
        </w:rPr>
      </w:pPr>
      <w:r>
        <w:rPr>
          <w:rFonts w:hint="eastAsia" w:ascii="仿宋" w:hAnsi="仿宋" w:eastAsia="仿宋" w:cs="仿宋_GB2312"/>
          <w:sz w:val="28"/>
          <w:szCs w:val="28"/>
        </w:rPr>
        <w:t>本次招标的具体内容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：</w:t>
      </w:r>
      <w:r>
        <w:rPr>
          <w:rFonts w:hint="eastAsia" w:ascii="仿宋" w:hAnsi="仿宋" w:eastAsia="仿宋" w:cs="仿宋_GB2312"/>
          <w:sz w:val="28"/>
          <w:szCs w:val="28"/>
          <w:highlight w:val="none"/>
          <w:u w:val="single"/>
        </w:rPr>
        <w:t>本次招标分为</w:t>
      </w:r>
      <w:r>
        <w:rPr>
          <w:rFonts w:hint="eastAsia" w:ascii="仿宋" w:hAnsi="仿宋" w:eastAsia="仿宋" w:cs="仿宋_GB2312"/>
          <w:color w:val="auto"/>
          <w:sz w:val="28"/>
          <w:szCs w:val="28"/>
          <w:highlight w:val="none"/>
          <w:u w:val="single"/>
          <w:lang w:eastAsia="zh-CN"/>
        </w:rPr>
        <w:t>四</w:t>
      </w:r>
      <w:r>
        <w:rPr>
          <w:rFonts w:hint="eastAsia" w:ascii="仿宋" w:hAnsi="仿宋" w:eastAsia="仿宋" w:cs="仿宋_GB2312"/>
          <w:color w:val="auto"/>
          <w:sz w:val="28"/>
          <w:szCs w:val="28"/>
          <w:highlight w:val="none"/>
          <w:u w:val="single"/>
        </w:rPr>
        <w:t>个包，详见报价单</w:t>
      </w:r>
      <w:r>
        <w:rPr>
          <w:rFonts w:hint="eastAsia" w:ascii="仿宋" w:hAnsi="仿宋" w:eastAsia="仿宋" w:cs="仿宋_GB2312"/>
          <w:sz w:val="28"/>
          <w:szCs w:val="28"/>
          <w:highlight w:val="none"/>
          <w:u w:val="single"/>
        </w:rPr>
        <w:t>。</w:t>
      </w:r>
    </w:p>
    <w:p>
      <w:pPr>
        <w:ind w:firstLine="1120" w:firstLineChars="400"/>
        <w:rPr>
          <w:rFonts w:ascii="仿宋" w:hAnsi="仿宋" w:eastAsia="仿宋" w:cs="仿宋_GB2312"/>
          <w:sz w:val="28"/>
          <w:szCs w:val="28"/>
        </w:rPr>
      </w:pPr>
    </w:p>
    <w:p>
      <w:pPr>
        <w:rPr>
          <w:rFonts w:ascii="仿宋" w:hAnsi="仿宋" w:eastAsia="仿宋" w:cs="仿宋_GB2312"/>
          <w:b/>
          <w:bCs/>
          <w:sz w:val="28"/>
          <w:szCs w:val="28"/>
        </w:rPr>
      </w:pPr>
      <w:r>
        <w:rPr>
          <w:rFonts w:hint="eastAsia" w:ascii="仿宋" w:hAnsi="仿宋" w:eastAsia="仿宋" w:cs="仿宋_GB2312"/>
          <w:b/>
          <w:bCs/>
          <w:sz w:val="28"/>
          <w:szCs w:val="28"/>
        </w:rPr>
        <w:t>说明：</w:t>
      </w:r>
    </w:p>
    <w:p>
      <w:pPr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该招标数量为招标人在现有条件下核定的大约数量，此数量仅作为评标和签订合同数量的依据，不作为中标人最终供货结算数量的依据，最终供货结算数量的增减丝毫不影响投标报价的效力。</w:t>
      </w:r>
    </w:p>
    <w:p>
      <w:pPr>
        <w:rPr>
          <w:rFonts w:ascii="仿宋" w:hAnsi="仿宋" w:eastAsia="仿宋" w:cs="仿宋_GB2312"/>
          <w:sz w:val="28"/>
          <w:szCs w:val="28"/>
        </w:rPr>
      </w:pPr>
    </w:p>
    <w:p>
      <w:pPr>
        <w:jc w:val="center"/>
        <w:rPr>
          <w:rFonts w:ascii="仿宋" w:hAnsi="仿宋" w:eastAsia="仿宋" w:cs="仿宋_GB2312"/>
          <w:b/>
          <w:sz w:val="36"/>
          <w:szCs w:val="36"/>
        </w:rPr>
      </w:pPr>
      <w:r>
        <w:rPr>
          <w:rFonts w:hint="eastAsia" w:ascii="仿宋" w:hAnsi="仿宋" w:eastAsia="仿宋" w:cs="仿宋_GB2312"/>
          <w:b/>
          <w:sz w:val="36"/>
          <w:szCs w:val="36"/>
        </w:rPr>
        <w:t>三、投标人资格要求</w:t>
      </w:r>
    </w:p>
    <w:p>
      <w:pPr>
        <w:jc w:val="center"/>
        <w:rPr>
          <w:rFonts w:ascii="仿宋" w:hAnsi="仿宋" w:eastAsia="仿宋" w:cs="仿宋_GB2312"/>
          <w:b/>
          <w:sz w:val="36"/>
          <w:szCs w:val="36"/>
        </w:rPr>
      </w:pPr>
    </w:p>
    <w:p>
      <w:pPr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1、在中华人民共和国境内依法经国家工商、税务机关登记注册。</w:t>
      </w:r>
    </w:p>
    <w:p>
      <w:pPr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2、投标人须为一般纳税人或小规模纳税人。</w:t>
      </w:r>
    </w:p>
    <w:p>
      <w:pPr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3、投标人提供的相关资质证件均须在年审有效期内。</w:t>
      </w:r>
    </w:p>
    <w:p>
      <w:pPr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4、投标人营业执照所列示的经营范围必须涵盖本次招标材料品种。</w:t>
      </w:r>
    </w:p>
    <w:p>
      <w:pPr>
        <w:ind w:firstLine="560" w:firstLineChars="200"/>
        <w:rPr>
          <w:rFonts w:ascii="仿宋" w:hAnsi="仿宋" w:eastAsia="仿宋" w:cs="仿宋_GB2312"/>
          <w:sz w:val="28"/>
          <w:szCs w:val="28"/>
          <w:highlight w:val="green"/>
        </w:rPr>
      </w:pPr>
      <w:r>
        <w:rPr>
          <w:rFonts w:hint="eastAsia" w:ascii="仿宋" w:hAnsi="仿宋" w:eastAsia="仿宋" w:cs="仿宋_GB2312"/>
          <w:sz w:val="28"/>
          <w:szCs w:val="28"/>
        </w:rPr>
        <w:t>5、有生产经营和安全许可要求的，必须有相应有效的许可证。</w:t>
      </w:r>
    </w:p>
    <w:p>
      <w:pPr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6、投标人近三年无重大失信和违法、违纪行为等不良记录。</w:t>
      </w:r>
    </w:p>
    <w:p>
      <w:pPr>
        <w:rPr>
          <w:rFonts w:ascii="仿宋" w:hAnsi="仿宋" w:eastAsia="仿宋" w:cs="仿宋_GB2312"/>
          <w:sz w:val="28"/>
          <w:szCs w:val="28"/>
        </w:rPr>
      </w:pPr>
    </w:p>
    <w:p>
      <w:pPr>
        <w:jc w:val="center"/>
        <w:rPr>
          <w:rFonts w:ascii="仿宋" w:hAnsi="仿宋" w:eastAsia="仿宋" w:cs="仿宋_GB2312"/>
          <w:b/>
          <w:sz w:val="36"/>
          <w:szCs w:val="36"/>
        </w:rPr>
      </w:pPr>
      <w:r>
        <w:rPr>
          <w:rFonts w:hint="eastAsia" w:ascii="仿宋" w:hAnsi="仿宋" w:eastAsia="仿宋" w:cs="仿宋_GB2312"/>
          <w:b/>
          <w:sz w:val="36"/>
          <w:szCs w:val="36"/>
        </w:rPr>
        <w:t>四、招标公告发布的媒介及招标公告的获取</w:t>
      </w:r>
    </w:p>
    <w:p>
      <w:pPr>
        <w:jc w:val="center"/>
        <w:rPr>
          <w:rFonts w:ascii="仿宋" w:hAnsi="仿宋" w:eastAsia="仿宋" w:cs="仿宋_GB2312"/>
          <w:b/>
          <w:sz w:val="36"/>
          <w:szCs w:val="36"/>
        </w:rPr>
      </w:pPr>
    </w:p>
    <w:p>
      <w:pPr>
        <w:ind w:firstLine="560" w:firstLineChars="200"/>
        <w:jc w:val="left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本次招标公告（包括后期如有对招标文件所作的澄清、修改等。）将在铜冠建筑安装股份有限公司网（</w:t>
      </w:r>
      <w:r>
        <w:rPr>
          <w:rFonts w:ascii="仿宋" w:hAnsi="仿宋" w:eastAsia="仿宋" w:cs="仿宋_GB2312"/>
          <w:sz w:val="28"/>
          <w:szCs w:val="28"/>
        </w:rPr>
        <w:t>http://www.tltgja.com.cn/</w:t>
      </w:r>
      <w:r>
        <w:rPr>
          <w:rFonts w:hint="eastAsia" w:ascii="仿宋" w:hAnsi="仿宋" w:eastAsia="仿宋" w:cs="仿宋_GB2312"/>
          <w:sz w:val="28"/>
          <w:szCs w:val="28"/>
        </w:rPr>
        <w:t>）在线招标--物资招标上发布。招标公告请投标人自行下载。</w:t>
      </w:r>
    </w:p>
    <w:p>
      <w:pPr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所有招标信息均以以上网站发布为准，其它任何形式的内容不作为招标投标以及开标评标的依据。</w:t>
      </w:r>
    </w:p>
    <w:p>
      <w:pPr>
        <w:ind w:firstLine="560" w:firstLineChars="200"/>
        <w:rPr>
          <w:rFonts w:ascii="仿宋" w:hAnsi="仿宋" w:eastAsia="仿宋" w:cs="仿宋_GB2312"/>
          <w:sz w:val="28"/>
          <w:szCs w:val="28"/>
        </w:rPr>
      </w:pPr>
    </w:p>
    <w:p>
      <w:pPr>
        <w:jc w:val="center"/>
        <w:rPr>
          <w:rFonts w:ascii="仿宋_GB2312" w:hAnsi="宋体" w:eastAsia="仿宋_GB2312" w:cs="仿宋_GB2312"/>
          <w:b/>
          <w:sz w:val="36"/>
          <w:szCs w:val="36"/>
        </w:rPr>
      </w:pPr>
      <w:r>
        <w:rPr>
          <w:rFonts w:hint="eastAsia" w:ascii="仿宋_GB2312" w:hAnsi="宋体" w:eastAsia="仿宋_GB2312" w:cs="仿宋_GB2312"/>
          <w:b/>
          <w:sz w:val="36"/>
          <w:szCs w:val="36"/>
        </w:rPr>
        <w:t>五、投标报名</w:t>
      </w:r>
    </w:p>
    <w:p>
      <w:pPr>
        <w:jc w:val="center"/>
        <w:rPr>
          <w:rFonts w:ascii="仿宋_GB2312" w:hAnsi="宋体" w:eastAsia="仿宋_GB2312" w:cs="仿宋_GB2312"/>
          <w:b/>
          <w:sz w:val="36"/>
          <w:szCs w:val="36"/>
        </w:rPr>
      </w:pPr>
    </w:p>
    <w:p>
      <w:pPr>
        <w:ind w:firstLine="560" w:firstLineChars="20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1、各投标人需在开标之前至铜陵有色建安公司报名。</w:t>
      </w:r>
    </w:p>
    <w:p>
      <w:pPr>
        <w:ind w:firstLine="560" w:firstLineChars="20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2、报名时投标人需提供报名资料。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>报名资料包括加盖公章的营业执照副本的复印件、法人身份证复印件（经办人不是法人代表的要提供法人代表授权委托书、代理人身份证复印件）等资料。</w:t>
      </w:r>
    </w:p>
    <w:p>
      <w:pPr>
        <w:ind w:firstLine="560" w:firstLineChars="200"/>
        <w:rPr>
          <w:rFonts w:ascii="仿宋_GB2312" w:hAnsi="仿宋_GB2312" w:eastAsia="仿宋_GB2312" w:cs="仿宋_GB2312"/>
          <w:color w:val="000000" w:themeColor="text1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3、报名自招标公告发布之日起至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highlight w:val="none"/>
          <w:u w:val="single"/>
        </w:rPr>
        <w:t>202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highlight w:val="none"/>
          <w:u w:val="single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highlight w:val="none"/>
          <w:u w:val="single"/>
        </w:rPr>
        <w:t>年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highlight w:val="none"/>
          <w:u w:val="single"/>
          <w:lang w:val="en-US" w:eastAsia="zh-CN"/>
        </w:rPr>
        <w:t>10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highlight w:val="none"/>
          <w:u w:val="single"/>
        </w:rPr>
        <w:t>月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highlight w:val="none"/>
          <w:u w:val="single"/>
          <w:lang w:val="en-US" w:eastAsia="zh-CN"/>
        </w:rPr>
        <w:t>19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highlight w:val="none"/>
          <w:u w:val="single"/>
        </w:rPr>
        <w:t>日17:30止</w:t>
      </w:r>
    </w:p>
    <w:p>
      <w:pPr>
        <w:ind w:firstLine="560" w:firstLineChars="200"/>
        <w:rPr>
          <w:rFonts w:ascii="仿宋_GB2312" w:hAnsi="仿宋_GB2312" w:eastAsia="仿宋_GB2312" w:cs="仿宋_GB2312"/>
          <w:sz w:val="28"/>
          <w:szCs w:val="28"/>
          <w:u w:val="single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4、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>报名后资格审查未通过或未按相关要求报名的投标资料按废标处理。</w:t>
      </w:r>
    </w:p>
    <w:p>
      <w:pPr>
        <w:ind w:firstLine="560" w:firstLineChars="200"/>
        <w:rPr>
          <w:rFonts w:ascii="仿宋" w:hAnsi="仿宋" w:eastAsia="仿宋" w:cs="仿宋"/>
          <w:sz w:val="28"/>
          <w:szCs w:val="28"/>
          <w:u w:val="single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5、报名地点：</w:t>
      </w:r>
      <w:r>
        <w:rPr>
          <w:rFonts w:hint="eastAsia" w:ascii="仿宋" w:hAnsi="仿宋" w:eastAsia="仿宋" w:cs="仿宋"/>
          <w:sz w:val="28"/>
          <w:szCs w:val="28"/>
          <w:u w:val="single"/>
        </w:rPr>
        <w:t>铜冠建安公司物资供应部（铜陵市长江西路2571号一楼西侧办公室）也可通过网络形式报名，将相关资料通过网络发给报名联系人。</w:t>
      </w:r>
    </w:p>
    <w:p>
      <w:pPr>
        <w:ind w:firstLine="560" w:firstLineChars="200"/>
        <w:rPr>
          <w:rFonts w:ascii="仿宋_GB2312" w:hAnsi="仿宋_GB2312" w:eastAsia="仿宋_GB2312" w:cs="仿宋_GB2312"/>
          <w:sz w:val="28"/>
          <w:szCs w:val="28"/>
          <w:u w:val="single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6、联 系 人：</w:t>
      </w:r>
      <w:r>
        <w:rPr>
          <w:rFonts w:hint="eastAsia" w:ascii="仿宋" w:hAnsi="仿宋" w:eastAsia="仿宋" w:cs="仿宋_GB2312"/>
          <w:sz w:val="32"/>
          <w:szCs w:val="32"/>
          <w:u w:val="single"/>
        </w:rPr>
        <w:t>贾杰（13965211845）</w:t>
      </w:r>
    </w:p>
    <w:p>
      <w:pPr>
        <w:rPr>
          <w:rFonts w:ascii="仿宋" w:hAnsi="仿宋" w:eastAsia="仿宋" w:cs="仿宋_GB2312"/>
          <w:sz w:val="32"/>
          <w:szCs w:val="32"/>
          <w:u w:val="single"/>
        </w:rPr>
      </w:pPr>
    </w:p>
    <w:p>
      <w:pPr>
        <w:rPr>
          <w:rFonts w:ascii="仿宋" w:hAnsi="仿宋" w:eastAsia="仿宋" w:cs="仿宋_GB2312"/>
          <w:sz w:val="28"/>
          <w:szCs w:val="28"/>
        </w:rPr>
      </w:pPr>
    </w:p>
    <w:p>
      <w:pPr>
        <w:jc w:val="center"/>
        <w:rPr>
          <w:rFonts w:ascii="仿宋" w:hAnsi="仿宋" w:eastAsia="仿宋" w:cs="仿宋_GB2312"/>
          <w:b/>
          <w:sz w:val="36"/>
          <w:szCs w:val="36"/>
        </w:rPr>
      </w:pPr>
      <w:r>
        <w:rPr>
          <w:rFonts w:hint="eastAsia" w:ascii="仿宋" w:hAnsi="仿宋" w:eastAsia="仿宋" w:cs="仿宋_GB2312"/>
          <w:b/>
          <w:sz w:val="36"/>
          <w:szCs w:val="36"/>
        </w:rPr>
        <w:t>六、 投标文件的递交</w:t>
      </w:r>
    </w:p>
    <w:p>
      <w:pPr>
        <w:jc w:val="center"/>
        <w:rPr>
          <w:rFonts w:ascii="仿宋" w:hAnsi="仿宋" w:eastAsia="仿宋" w:cs="仿宋_GB2312"/>
          <w:b/>
          <w:sz w:val="36"/>
          <w:szCs w:val="36"/>
        </w:rPr>
      </w:pPr>
    </w:p>
    <w:p>
      <w:pPr>
        <w:ind w:firstLine="560" w:firstLineChars="200"/>
        <w:rPr>
          <w:rFonts w:ascii="仿宋" w:hAnsi="仿宋" w:eastAsia="仿宋" w:cs="仿宋_GB2312"/>
          <w:color w:val="000000" w:themeColor="text1"/>
          <w:sz w:val="28"/>
          <w:szCs w:val="28"/>
          <w:highlight w:val="none"/>
          <w:u w:val="single"/>
        </w:rPr>
      </w:pPr>
      <w:r>
        <w:rPr>
          <w:rFonts w:hint="eastAsia" w:ascii="仿宋" w:hAnsi="仿宋" w:eastAsia="仿宋" w:cs="仿宋_GB2312"/>
          <w:sz w:val="28"/>
          <w:szCs w:val="28"/>
        </w:rPr>
        <w:t>1、投标文件递交的截止时间</w:t>
      </w:r>
      <w:r>
        <w:rPr>
          <w:rFonts w:hint="eastAsia" w:ascii="仿宋" w:hAnsi="仿宋" w:eastAsia="仿宋" w:cs="仿宋_GB2312"/>
          <w:color w:val="auto"/>
          <w:sz w:val="28"/>
          <w:szCs w:val="28"/>
        </w:rPr>
        <w:t>：</w:t>
      </w:r>
      <w:r>
        <w:rPr>
          <w:rFonts w:hint="eastAsia" w:ascii="仿宋" w:hAnsi="仿宋" w:eastAsia="仿宋" w:cs="仿宋_GB2312"/>
          <w:color w:val="000000" w:themeColor="text1"/>
          <w:sz w:val="28"/>
          <w:szCs w:val="28"/>
          <w:highlight w:val="none"/>
          <w:u w:val="single"/>
        </w:rPr>
        <w:t>202</w:t>
      </w:r>
      <w:r>
        <w:rPr>
          <w:rFonts w:hint="eastAsia" w:ascii="仿宋" w:hAnsi="仿宋" w:eastAsia="仿宋" w:cs="仿宋_GB2312"/>
          <w:color w:val="000000" w:themeColor="text1"/>
          <w:sz w:val="28"/>
          <w:szCs w:val="28"/>
          <w:highlight w:val="none"/>
          <w:u w:val="single"/>
          <w:lang w:val="en-US" w:eastAsia="zh-CN"/>
        </w:rPr>
        <w:t>2</w:t>
      </w:r>
      <w:r>
        <w:rPr>
          <w:rFonts w:hint="eastAsia" w:ascii="仿宋" w:hAnsi="仿宋" w:eastAsia="仿宋" w:cs="仿宋_GB2312"/>
          <w:color w:val="000000" w:themeColor="text1"/>
          <w:sz w:val="28"/>
          <w:szCs w:val="28"/>
          <w:highlight w:val="none"/>
          <w:u w:val="single"/>
        </w:rPr>
        <w:t>年</w:t>
      </w:r>
      <w:r>
        <w:rPr>
          <w:rFonts w:hint="eastAsia" w:ascii="仿宋" w:hAnsi="仿宋" w:eastAsia="仿宋" w:cs="仿宋_GB2312"/>
          <w:color w:val="000000" w:themeColor="text1"/>
          <w:sz w:val="28"/>
          <w:szCs w:val="28"/>
          <w:highlight w:val="none"/>
          <w:u w:val="single"/>
          <w:lang w:val="en-US" w:eastAsia="zh-CN"/>
        </w:rPr>
        <w:t>10</w:t>
      </w:r>
      <w:r>
        <w:rPr>
          <w:rFonts w:hint="eastAsia" w:ascii="仿宋" w:hAnsi="仿宋" w:eastAsia="仿宋" w:cs="仿宋_GB2312"/>
          <w:color w:val="000000" w:themeColor="text1"/>
          <w:sz w:val="28"/>
          <w:szCs w:val="28"/>
          <w:highlight w:val="none"/>
          <w:u w:val="single"/>
        </w:rPr>
        <w:t>月</w:t>
      </w:r>
      <w:r>
        <w:rPr>
          <w:rFonts w:hint="eastAsia" w:ascii="仿宋" w:hAnsi="仿宋" w:eastAsia="仿宋" w:cs="仿宋_GB2312"/>
          <w:color w:val="000000" w:themeColor="text1"/>
          <w:sz w:val="28"/>
          <w:szCs w:val="28"/>
          <w:highlight w:val="none"/>
          <w:u w:val="single"/>
          <w:lang w:val="en-US" w:eastAsia="zh-CN"/>
        </w:rPr>
        <w:t>20</w:t>
      </w:r>
      <w:r>
        <w:rPr>
          <w:rFonts w:hint="eastAsia" w:ascii="仿宋" w:hAnsi="仿宋" w:eastAsia="仿宋" w:cs="仿宋_GB2312"/>
          <w:color w:val="000000" w:themeColor="text1"/>
          <w:sz w:val="28"/>
          <w:szCs w:val="28"/>
          <w:highlight w:val="none"/>
          <w:u w:val="single"/>
        </w:rPr>
        <w:t>日9:00</w:t>
      </w:r>
    </w:p>
    <w:p>
      <w:pPr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2、投标文件递交地点：铜陵有色金属集团铜冠建筑安装股份有限公司经营部（铜陵市铜官区长江西路2571号主楼三楼）</w:t>
      </w:r>
    </w:p>
    <w:p>
      <w:pPr>
        <w:ind w:firstLine="560" w:firstLineChars="200"/>
        <w:rPr>
          <w:rFonts w:ascii="仿宋" w:hAnsi="仿宋" w:eastAsia="仿宋" w:cs="仿宋_GB2312"/>
          <w:sz w:val="28"/>
          <w:szCs w:val="28"/>
          <w:u w:val="single"/>
        </w:rPr>
      </w:pPr>
      <w:r>
        <w:rPr>
          <w:rFonts w:hint="eastAsia" w:ascii="仿宋" w:hAnsi="仿宋" w:eastAsia="仿宋" w:cs="仿宋_GB2312"/>
          <w:sz w:val="28"/>
          <w:szCs w:val="28"/>
        </w:rPr>
        <w:t>3、投标文件收件人：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黄赟（18656211500）</w:t>
      </w:r>
    </w:p>
    <w:p>
      <w:pPr>
        <w:ind w:firstLine="560" w:firstLineChars="200"/>
        <w:rPr>
          <w:rFonts w:ascii="仿宋" w:hAnsi="仿宋" w:eastAsia="仿宋" w:cs="仿宋_GB2312"/>
          <w:b/>
          <w:sz w:val="36"/>
          <w:szCs w:val="36"/>
        </w:rPr>
      </w:pPr>
      <w:r>
        <w:rPr>
          <w:rFonts w:hint="eastAsia" w:ascii="仿宋" w:hAnsi="仿宋" w:eastAsia="仿宋" w:cs="仿宋_GB2312"/>
          <w:sz w:val="28"/>
          <w:szCs w:val="28"/>
        </w:rPr>
        <w:t>4、逾期送达的或未按规定送达指定地点的投标文件，招标人不予受理。</w:t>
      </w:r>
    </w:p>
    <w:p>
      <w:pPr>
        <w:rPr>
          <w:rFonts w:ascii="仿宋" w:hAnsi="仿宋" w:eastAsia="仿宋" w:cs="仿宋_GB2312"/>
          <w:b/>
          <w:sz w:val="36"/>
          <w:szCs w:val="36"/>
        </w:rPr>
      </w:pPr>
    </w:p>
    <w:p>
      <w:pPr>
        <w:jc w:val="center"/>
        <w:rPr>
          <w:rFonts w:ascii="仿宋" w:hAnsi="仿宋" w:eastAsia="仿宋" w:cs="仿宋_GB2312"/>
          <w:b/>
          <w:sz w:val="36"/>
          <w:szCs w:val="36"/>
        </w:rPr>
      </w:pPr>
      <w:r>
        <w:rPr>
          <w:rFonts w:hint="eastAsia" w:ascii="仿宋" w:hAnsi="仿宋" w:eastAsia="仿宋" w:cs="仿宋_GB2312"/>
          <w:b/>
          <w:sz w:val="36"/>
          <w:szCs w:val="36"/>
        </w:rPr>
        <w:t>七、投标人须知</w:t>
      </w:r>
    </w:p>
    <w:p>
      <w:pPr>
        <w:rPr>
          <w:rFonts w:ascii="仿宋" w:hAnsi="仿宋" w:eastAsia="仿宋" w:cs="仿宋_GB2312"/>
          <w:b/>
          <w:sz w:val="36"/>
          <w:szCs w:val="36"/>
        </w:rPr>
      </w:pPr>
    </w:p>
    <w:p>
      <w:pPr>
        <w:ind w:firstLine="638" w:firstLineChars="228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1、与本次招标材料的质量相关要求</w:t>
      </w:r>
    </w:p>
    <w:p>
      <w:pPr>
        <w:ind w:firstLine="638" w:firstLineChars="228"/>
        <w:rPr>
          <w:rFonts w:ascii="仿宋" w:hAnsi="仿宋" w:eastAsia="仿宋" w:cs="仿宋_GB2312"/>
          <w:sz w:val="28"/>
          <w:szCs w:val="28"/>
          <w:highlight w:val="none"/>
          <w:u w:val="single"/>
        </w:rPr>
      </w:pPr>
      <w:r>
        <w:rPr>
          <w:rFonts w:hint="eastAsia" w:ascii="仿宋" w:hAnsi="仿宋" w:eastAsia="仿宋" w:cs="仿宋_GB2312"/>
          <w:sz w:val="28"/>
          <w:szCs w:val="28"/>
          <w:highlight w:val="none"/>
        </w:rPr>
        <w:t>（1）</w:t>
      </w:r>
      <w:r>
        <w:rPr>
          <w:rFonts w:hint="eastAsia" w:ascii="仿宋" w:hAnsi="仿宋" w:eastAsia="仿宋" w:cs="仿宋_GB2312"/>
          <w:sz w:val="28"/>
          <w:szCs w:val="28"/>
          <w:highlight w:val="none"/>
          <w:u w:val="single"/>
        </w:rPr>
        <w:t>材料质量要求：符合</w:t>
      </w:r>
      <w:r>
        <w:rPr>
          <w:rFonts w:ascii="仿宋" w:hAnsi="仿宋" w:eastAsia="仿宋" w:cs="仿宋_GB2312"/>
          <w:sz w:val="28"/>
          <w:szCs w:val="28"/>
          <w:highlight w:val="none"/>
          <w:u w:val="single"/>
        </w:rPr>
        <w:t>《</w:t>
      </w:r>
      <w:r>
        <w:rPr>
          <w:rFonts w:hint="eastAsia" w:ascii="仿宋" w:hAnsi="仿宋" w:eastAsia="仿宋" w:cs="仿宋_GB2312"/>
          <w:sz w:val="28"/>
          <w:szCs w:val="28"/>
          <w:highlight w:val="none"/>
          <w:u w:val="single"/>
        </w:rPr>
        <w:t>建设用砂</w:t>
      </w:r>
      <w:r>
        <w:rPr>
          <w:rFonts w:ascii="仿宋" w:hAnsi="仿宋" w:eastAsia="仿宋" w:cs="仿宋_GB2312"/>
          <w:sz w:val="28"/>
          <w:szCs w:val="28"/>
          <w:highlight w:val="none"/>
          <w:u w:val="single"/>
        </w:rPr>
        <w:t>》GB/T 1468</w:t>
      </w:r>
      <w:r>
        <w:rPr>
          <w:rFonts w:hint="eastAsia" w:ascii="仿宋" w:hAnsi="仿宋" w:eastAsia="仿宋" w:cs="仿宋_GB2312"/>
          <w:sz w:val="28"/>
          <w:szCs w:val="28"/>
          <w:highlight w:val="none"/>
          <w:u w:val="single"/>
        </w:rPr>
        <w:t>4</w:t>
      </w:r>
      <w:r>
        <w:rPr>
          <w:rFonts w:ascii="仿宋" w:hAnsi="仿宋" w:eastAsia="仿宋" w:cs="仿宋_GB2312"/>
          <w:sz w:val="28"/>
          <w:szCs w:val="28"/>
          <w:highlight w:val="none"/>
          <w:u w:val="single"/>
        </w:rPr>
        <w:t>-201</w:t>
      </w:r>
      <w:r>
        <w:rPr>
          <w:rFonts w:hint="eastAsia" w:ascii="仿宋" w:hAnsi="仿宋" w:eastAsia="仿宋" w:cs="仿宋_GB2312"/>
          <w:sz w:val="28"/>
          <w:szCs w:val="28"/>
          <w:highlight w:val="none"/>
          <w:u w:val="single"/>
        </w:rPr>
        <w:t>7、</w:t>
      </w:r>
      <w:r>
        <w:rPr>
          <w:rFonts w:ascii="仿宋" w:hAnsi="仿宋" w:eastAsia="仿宋" w:cs="仿宋_GB2312"/>
          <w:sz w:val="28"/>
          <w:szCs w:val="28"/>
          <w:highlight w:val="none"/>
          <w:u w:val="single"/>
        </w:rPr>
        <w:t>《</w:t>
      </w:r>
      <w:r>
        <w:rPr>
          <w:rFonts w:hint="eastAsia" w:ascii="仿宋" w:hAnsi="仿宋" w:eastAsia="仿宋" w:cs="仿宋_GB2312"/>
          <w:sz w:val="28"/>
          <w:szCs w:val="28"/>
          <w:highlight w:val="none"/>
          <w:u w:val="single"/>
          <w:lang w:eastAsia="zh-CN"/>
        </w:rPr>
        <w:t>建筑用卵石、</w:t>
      </w:r>
      <w:r>
        <w:rPr>
          <w:rFonts w:hint="eastAsia" w:ascii="仿宋" w:hAnsi="仿宋" w:eastAsia="仿宋" w:cs="仿宋_GB2312"/>
          <w:sz w:val="28"/>
          <w:szCs w:val="28"/>
          <w:highlight w:val="none"/>
          <w:u w:val="single"/>
          <w:lang w:eastAsia="zh-CN"/>
        </w:rPr>
        <w:t>碎石</w:t>
      </w:r>
      <w:r>
        <w:rPr>
          <w:rFonts w:hint="eastAsia" w:ascii="仿宋" w:hAnsi="仿宋" w:eastAsia="仿宋" w:cs="仿宋"/>
          <w:sz w:val="28"/>
          <w:szCs w:val="28"/>
          <w:highlight w:val="none"/>
          <w:u w:val="single"/>
        </w:rPr>
        <w:t>》</w:t>
      </w:r>
      <w:r>
        <w:rPr>
          <w:rFonts w:hint="eastAsia" w:ascii="仿宋" w:hAnsi="仿宋" w:eastAsia="仿宋" w:cs="仿宋"/>
          <w:kern w:val="0"/>
          <w:sz w:val="28"/>
          <w:szCs w:val="28"/>
          <w:highlight w:val="none"/>
        </w:rPr>
        <w:t>GB/T1468</w:t>
      </w:r>
      <w:r>
        <w:rPr>
          <w:rFonts w:hint="eastAsia" w:ascii="仿宋" w:hAnsi="仿宋" w:eastAsia="仿宋" w:cs="仿宋"/>
          <w:kern w:val="0"/>
          <w:sz w:val="28"/>
          <w:szCs w:val="28"/>
          <w:highlight w:val="none"/>
          <w:lang w:val="en-US" w:eastAsia="zh-CN"/>
        </w:rPr>
        <w:t>5</w:t>
      </w:r>
      <w:r>
        <w:rPr>
          <w:rFonts w:hint="eastAsia" w:ascii="仿宋" w:hAnsi="仿宋" w:eastAsia="仿宋" w:cs="仿宋"/>
          <w:kern w:val="0"/>
          <w:sz w:val="28"/>
          <w:szCs w:val="28"/>
          <w:highlight w:val="none"/>
        </w:rPr>
        <w:t>-201</w:t>
      </w:r>
      <w:r>
        <w:rPr>
          <w:rFonts w:hint="eastAsia" w:ascii="仿宋" w:hAnsi="仿宋" w:eastAsia="仿宋" w:cs="仿宋"/>
          <w:kern w:val="0"/>
          <w:sz w:val="28"/>
          <w:szCs w:val="28"/>
          <w:highlight w:val="none"/>
          <w:lang w:val="en-US" w:eastAsia="zh-CN"/>
        </w:rPr>
        <w:t>1</w:t>
      </w:r>
      <w:r>
        <w:rPr>
          <w:rFonts w:hint="eastAsia" w:ascii="仿宋" w:hAnsi="仿宋" w:eastAsia="仿宋" w:cs="仿宋"/>
          <w:sz w:val="28"/>
          <w:szCs w:val="28"/>
          <w:highlight w:val="none"/>
          <w:u w:val="single"/>
        </w:rPr>
        <w:t>、</w:t>
      </w:r>
      <w:r>
        <w:rPr>
          <w:rFonts w:ascii="仿宋" w:hAnsi="仿宋" w:eastAsia="仿宋" w:cs="仿宋_GB2312"/>
          <w:sz w:val="28"/>
          <w:szCs w:val="28"/>
          <w:highlight w:val="none"/>
          <w:u w:val="single"/>
        </w:rPr>
        <w:t>《</w:t>
      </w:r>
      <w:r>
        <w:rPr>
          <w:rFonts w:hint="eastAsia" w:ascii="仿宋" w:hAnsi="仿宋" w:eastAsia="仿宋" w:cs="仿宋_GB2312"/>
          <w:sz w:val="28"/>
          <w:szCs w:val="28"/>
          <w:highlight w:val="none"/>
          <w:u w:val="single"/>
        </w:rPr>
        <w:t>普通</w:t>
      </w:r>
      <w:r>
        <w:rPr>
          <w:rFonts w:hint="eastAsia" w:ascii="仿宋" w:hAnsi="仿宋" w:eastAsia="仿宋" w:cs="仿宋_GB2312"/>
          <w:sz w:val="28"/>
          <w:szCs w:val="28"/>
          <w:highlight w:val="none"/>
          <w:u w:val="single"/>
        </w:rPr>
        <w:t>混凝土小型砌块</w:t>
      </w:r>
      <w:r>
        <w:rPr>
          <w:rFonts w:ascii="仿宋" w:hAnsi="仿宋" w:eastAsia="仿宋" w:cs="仿宋_GB2312"/>
          <w:sz w:val="28"/>
          <w:szCs w:val="28"/>
          <w:highlight w:val="none"/>
          <w:u w:val="single"/>
        </w:rPr>
        <w:t>》</w:t>
      </w:r>
      <w:r>
        <w:rPr>
          <w:rFonts w:hint="eastAsia" w:ascii="仿宋" w:hAnsi="仿宋" w:eastAsia="仿宋" w:cs="仿宋_GB2312"/>
          <w:color w:val="000000" w:themeColor="text1"/>
          <w:sz w:val="28"/>
          <w:szCs w:val="28"/>
          <w:highlight w:val="none"/>
          <w:u w:val="single"/>
        </w:rPr>
        <w:t>GB/T8239-2014</w:t>
      </w:r>
      <w:r>
        <w:rPr>
          <w:rFonts w:ascii="仿宋" w:hAnsi="仿宋" w:eastAsia="仿宋" w:cs="仿宋_GB2312"/>
          <w:sz w:val="28"/>
          <w:szCs w:val="28"/>
          <w:highlight w:val="none"/>
          <w:u w:val="single"/>
        </w:rPr>
        <w:t>标准相关规定</w:t>
      </w:r>
      <w:r>
        <w:rPr>
          <w:rFonts w:hint="eastAsia" w:ascii="仿宋" w:hAnsi="仿宋" w:eastAsia="仿宋" w:cs="仿宋_GB2312"/>
          <w:sz w:val="28"/>
          <w:szCs w:val="28"/>
          <w:highlight w:val="none"/>
          <w:u w:val="single"/>
        </w:rPr>
        <w:t>要求。</w:t>
      </w:r>
    </w:p>
    <w:p>
      <w:pPr>
        <w:ind w:firstLine="560" w:firstLineChars="200"/>
        <w:rPr>
          <w:rFonts w:ascii="仿宋" w:hAnsi="仿宋" w:eastAsia="仿宋" w:cs="仿宋_GB2312"/>
          <w:sz w:val="28"/>
          <w:szCs w:val="28"/>
          <w:highlight w:val="none"/>
        </w:rPr>
      </w:pPr>
      <w:r>
        <w:rPr>
          <w:rFonts w:hint="eastAsia" w:ascii="仿宋" w:hAnsi="仿宋" w:eastAsia="仿宋" w:cs="仿宋_GB2312"/>
          <w:sz w:val="28"/>
          <w:szCs w:val="28"/>
          <w:highlight w:val="none"/>
        </w:rPr>
        <w:t>（2）</w:t>
      </w:r>
      <w:r>
        <w:rPr>
          <w:rFonts w:hint="eastAsia" w:ascii="仿宋" w:hAnsi="仿宋" w:eastAsia="仿宋" w:cs="仿宋_GB2312"/>
          <w:sz w:val="28"/>
          <w:szCs w:val="28"/>
          <w:highlight w:val="none"/>
          <w:u w:val="single"/>
        </w:rPr>
        <w:t>投标人如若中标，提供的所有材料必须符合技术指标要求，</w:t>
      </w:r>
      <w:r>
        <w:rPr>
          <w:rFonts w:hint="eastAsia" w:ascii="仿宋" w:hAnsi="仿宋" w:eastAsia="仿宋" w:cs="仿宋"/>
          <w:sz w:val="28"/>
          <w:szCs w:val="28"/>
          <w:highlight w:val="none"/>
          <w:u w:val="single"/>
        </w:rPr>
        <w:t>以招标人抽样检验为准，其中天然中粗砂要求含水量≤5%、含泥量≤3%。所供材料如未达到技术指标要求，中标人应立即停供。</w:t>
      </w:r>
    </w:p>
    <w:p>
      <w:pPr>
        <w:ind w:firstLine="638" w:firstLineChars="228"/>
        <w:rPr>
          <w:rFonts w:ascii="仿宋" w:hAnsi="仿宋" w:eastAsia="仿宋" w:cs="仿宋_GB2312"/>
          <w:sz w:val="28"/>
          <w:szCs w:val="28"/>
          <w:highlight w:val="none"/>
        </w:rPr>
      </w:pPr>
      <w:r>
        <w:rPr>
          <w:rFonts w:hint="eastAsia" w:ascii="仿宋" w:hAnsi="仿宋" w:eastAsia="仿宋" w:cs="仿宋_GB2312"/>
          <w:sz w:val="28"/>
          <w:szCs w:val="28"/>
        </w:rPr>
        <w:t>（3）若达不到招标人要求的，中标人无条件将该批货物拉回且不计货款</w:t>
      </w:r>
      <w:r>
        <w:rPr>
          <w:rFonts w:hint="eastAsia" w:ascii="仿宋" w:hAnsi="仿宋" w:eastAsia="仿宋" w:cs="仿宋_GB2312"/>
          <w:sz w:val="28"/>
          <w:szCs w:val="28"/>
          <w:highlight w:val="none"/>
        </w:rPr>
        <w:t>，动用招标人机械的收取相应费用。</w:t>
      </w:r>
    </w:p>
    <w:p>
      <w:pPr>
        <w:ind w:firstLine="638" w:firstLineChars="228"/>
        <w:rPr>
          <w:rFonts w:ascii="仿宋" w:hAnsi="仿宋" w:eastAsia="仿宋" w:cs="仿宋_GB2312"/>
          <w:sz w:val="28"/>
          <w:szCs w:val="28"/>
          <w:highlight w:val="none"/>
          <w:u w:val="single"/>
        </w:rPr>
      </w:pPr>
      <w:r>
        <w:rPr>
          <w:rFonts w:hint="eastAsia" w:ascii="仿宋" w:hAnsi="仿宋" w:eastAsia="仿宋" w:cs="仿宋_GB2312"/>
          <w:sz w:val="28"/>
          <w:szCs w:val="28"/>
          <w:highlight w:val="none"/>
        </w:rPr>
        <w:t>（4）</w:t>
      </w:r>
      <w:r>
        <w:rPr>
          <w:rFonts w:hint="eastAsia" w:ascii="仿宋" w:hAnsi="仿宋" w:eastAsia="仿宋" w:cs="仿宋_GB2312"/>
          <w:sz w:val="28"/>
          <w:szCs w:val="28"/>
          <w:highlight w:val="none"/>
          <w:u w:val="single"/>
        </w:rPr>
        <w:t>因材料产品质量不合格所造成的相关质量问题，没收中标人履约保证金（</w:t>
      </w:r>
      <w:r>
        <w:rPr>
          <w:rFonts w:hint="eastAsia" w:ascii="仿宋" w:hAnsi="仿宋" w:eastAsia="仿宋" w:cs="仿宋_GB2312"/>
          <w:sz w:val="28"/>
          <w:szCs w:val="28"/>
          <w:highlight w:val="none"/>
          <w:u w:val="single"/>
          <w:lang w:eastAsia="zh-CN"/>
        </w:rPr>
        <w:t>一包</w:t>
      </w:r>
      <w:r>
        <w:rPr>
          <w:rFonts w:hint="eastAsia" w:ascii="仿宋" w:hAnsi="仿宋" w:eastAsia="仿宋" w:cs="仿宋_GB2312"/>
          <w:sz w:val="28"/>
          <w:szCs w:val="28"/>
          <w:highlight w:val="none"/>
          <w:u w:val="single"/>
        </w:rPr>
        <w:t>我公司将保留供方</w:t>
      </w:r>
      <w:r>
        <w:rPr>
          <w:rFonts w:hint="eastAsia" w:ascii="仿宋" w:hAnsi="仿宋" w:eastAsia="仿宋" w:cs="仿宋_GB2312"/>
          <w:color w:val="FF0000"/>
          <w:sz w:val="28"/>
          <w:szCs w:val="28"/>
          <w:highlight w:val="none"/>
          <w:u w:val="single"/>
          <w:lang w:val="en-US" w:eastAsia="zh-CN"/>
        </w:rPr>
        <w:t>15000</w:t>
      </w:r>
      <w:r>
        <w:rPr>
          <w:rFonts w:hint="eastAsia" w:ascii="仿宋" w:hAnsi="仿宋" w:eastAsia="仿宋" w:cs="仿宋_GB2312"/>
          <w:sz w:val="28"/>
          <w:szCs w:val="28"/>
          <w:highlight w:val="none"/>
          <w:u w:val="single"/>
        </w:rPr>
        <w:t>元材料款作为履约保证金</w:t>
      </w:r>
      <w:r>
        <w:rPr>
          <w:rFonts w:hint="eastAsia" w:ascii="仿宋" w:hAnsi="仿宋" w:eastAsia="仿宋" w:cs="仿宋_GB2312"/>
          <w:sz w:val="28"/>
          <w:szCs w:val="28"/>
          <w:highlight w:val="none"/>
          <w:u w:val="single"/>
          <w:lang w:eastAsia="zh-CN"/>
        </w:rPr>
        <w:t>；二包</w:t>
      </w:r>
      <w:r>
        <w:rPr>
          <w:rFonts w:hint="eastAsia" w:ascii="仿宋" w:hAnsi="仿宋" w:eastAsia="仿宋" w:cs="仿宋_GB2312"/>
          <w:sz w:val="28"/>
          <w:szCs w:val="28"/>
          <w:highlight w:val="none"/>
          <w:u w:val="single"/>
        </w:rPr>
        <w:t>我公司将保留供方</w:t>
      </w:r>
      <w:r>
        <w:rPr>
          <w:rFonts w:hint="eastAsia" w:ascii="仿宋" w:hAnsi="仿宋" w:eastAsia="仿宋" w:cs="仿宋_GB2312"/>
          <w:color w:val="FF0000"/>
          <w:sz w:val="28"/>
          <w:szCs w:val="28"/>
          <w:highlight w:val="none"/>
          <w:u w:val="single"/>
          <w:lang w:val="en-US" w:eastAsia="zh-CN"/>
        </w:rPr>
        <w:t>4000</w:t>
      </w:r>
      <w:r>
        <w:rPr>
          <w:rFonts w:hint="eastAsia" w:ascii="仿宋" w:hAnsi="仿宋" w:eastAsia="仿宋" w:cs="仿宋_GB2312"/>
          <w:sz w:val="28"/>
          <w:szCs w:val="28"/>
          <w:highlight w:val="none"/>
          <w:u w:val="single"/>
        </w:rPr>
        <w:t>元材料款作为履约保证金</w:t>
      </w:r>
      <w:r>
        <w:rPr>
          <w:rFonts w:hint="eastAsia" w:ascii="仿宋" w:hAnsi="仿宋" w:eastAsia="仿宋" w:cs="仿宋_GB2312"/>
          <w:sz w:val="28"/>
          <w:szCs w:val="28"/>
          <w:highlight w:val="none"/>
          <w:u w:val="single"/>
          <w:lang w:eastAsia="zh-CN"/>
        </w:rPr>
        <w:t>；三包</w:t>
      </w:r>
      <w:r>
        <w:rPr>
          <w:rFonts w:hint="eastAsia" w:ascii="仿宋" w:hAnsi="仿宋" w:eastAsia="仿宋" w:cs="仿宋_GB2312"/>
          <w:sz w:val="28"/>
          <w:szCs w:val="28"/>
          <w:highlight w:val="none"/>
          <w:u w:val="single"/>
        </w:rPr>
        <w:t>我公司将保留供方</w:t>
      </w:r>
      <w:r>
        <w:rPr>
          <w:rFonts w:hint="eastAsia" w:ascii="仿宋" w:hAnsi="仿宋" w:eastAsia="仿宋" w:cs="仿宋_GB2312"/>
          <w:color w:val="FF0000"/>
          <w:sz w:val="28"/>
          <w:szCs w:val="28"/>
          <w:highlight w:val="none"/>
          <w:u w:val="single"/>
          <w:lang w:val="en-US" w:eastAsia="zh-CN"/>
        </w:rPr>
        <w:t>50000</w:t>
      </w:r>
      <w:r>
        <w:rPr>
          <w:rFonts w:hint="eastAsia" w:ascii="仿宋" w:hAnsi="仿宋" w:eastAsia="仿宋" w:cs="仿宋_GB2312"/>
          <w:sz w:val="28"/>
          <w:szCs w:val="28"/>
          <w:highlight w:val="none"/>
          <w:u w:val="single"/>
        </w:rPr>
        <w:t>元材料款作为履约保证金</w:t>
      </w:r>
      <w:r>
        <w:rPr>
          <w:rFonts w:hint="eastAsia" w:ascii="仿宋" w:hAnsi="仿宋" w:eastAsia="仿宋" w:cs="仿宋_GB2312"/>
          <w:sz w:val="28"/>
          <w:szCs w:val="28"/>
          <w:highlight w:val="none"/>
          <w:u w:val="single"/>
          <w:lang w:eastAsia="zh-CN"/>
        </w:rPr>
        <w:t>；四包</w:t>
      </w:r>
      <w:r>
        <w:rPr>
          <w:rFonts w:hint="eastAsia" w:ascii="仿宋" w:hAnsi="仿宋" w:eastAsia="仿宋" w:cs="仿宋_GB2312"/>
          <w:sz w:val="28"/>
          <w:szCs w:val="28"/>
          <w:highlight w:val="none"/>
          <w:u w:val="single"/>
        </w:rPr>
        <w:t>我公司将保留供方</w:t>
      </w:r>
      <w:r>
        <w:rPr>
          <w:rFonts w:hint="eastAsia" w:ascii="仿宋" w:hAnsi="仿宋" w:eastAsia="仿宋" w:cs="仿宋_GB2312"/>
          <w:color w:val="FF0000"/>
          <w:sz w:val="28"/>
          <w:szCs w:val="28"/>
          <w:highlight w:val="none"/>
          <w:u w:val="single"/>
          <w:lang w:val="en-US" w:eastAsia="zh-CN"/>
        </w:rPr>
        <w:t>2000</w:t>
      </w:r>
      <w:r>
        <w:rPr>
          <w:rFonts w:hint="eastAsia" w:ascii="仿宋" w:hAnsi="仿宋" w:eastAsia="仿宋" w:cs="仿宋_GB2312"/>
          <w:sz w:val="28"/>
          <w:szCs w:val="28"/>
          <w:highlight w:val="none"/>
          <w:u w:val="single"/>
        </w:rPr>
        <w:t>元材料款作为履约保证金），同时对相关质量问题所引发的返工、耽误工期、对业主单位的生产影响等所有相关损失，中标人承担相应责任。</w:t>
      </w:r>
    </w:p>
    <w:p>
      <w:pPr>
        <w:ind w:firstLine="638" w:firstLineChars="228"/>
        <w:rPr>
          <w:rFonts w:ascii="仿宋" w:hAnsi="仿宋" w:eastAsia="仿宋" w:cs="仿宋_GB2312"/>
          <w:color w:val="000000" w:themeColor="text1"/>
          <w:sz w:val="28"/>
          <w:szCs w:val="28"/>
          <w:highlight w:val="none"/>
        </w:rPr>
      </w:pPr>
      <w:r>
        <w:rPr>
          <w:rFonts w:hint="eastAsia" w:ascii="仿宋" w:hAnsi="仿宋" w:eastAsia="仿宋" w:cs="仿宋_GB2312"/>
          <w:color w:val="000000" w:themeColor="text1"/>
          <w:sz w:val="28"/>
          <w:szCs w:val="28"/>
          <w:highlight w:val="none"/>
        </w:rPr>
        <w:t>2、付款方式</w:t>
      </w:r>
    </w:p>
    <w:p>
      <w:pPr>
        <w:spacing w:line="440" w:lineRule="exact"/>
        <w:ind w:firstLine="560" w:firstLineChars="200"/>
        <w:rPr>
          <w:rFonts w:ascii="仿宋" w:hAnsi="仿宋" w:eastAsia="仿宋" w:cs="仿宋"/>
          <w:color w:val="000000" w:themeColor="text1"/>
          <w:sz w:val="28"/>
          <w:szCs w:val="28"/>
          <w:highlight w:val="none"/>
        </w:rPr>
      </w:pPr>
      <w:r>
        <w:rPr>
          <w:rFonts w:hint="eastAsia" w:ascii="仿宋" w:hAnsi="仿宋" w:eastAsia="仿宋" w:cs="仿宋_GB2312"/>
          <w:color w:val="000000" w:themeColor="text1"/>
          <w:sz w:val="28"/>
          <w:szCs w:val="28"/>
          <w:highlight w:val="none"/>
        </w:rPr>
        <w:t>合同签订后，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highlight w:val="none"/>
          <w:u w:val="single"/>
        </w:rPr>
        <w:t xml:space="preserve">根据到货情况，货到验收合格后开具增值税专用发票，入账次月支付40%，春节前支付40%，剩余20%该春节后两年内付清。 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highlight w:val="none"/>
        </w:rPr>
        <w:t xml:space="preserve"> </w:t>
      </w:r>
    </w:p>
    <w:p>
      <w:pPr>
        <w:ind w:firstLine="638" w:firstLineChars="228"/>
        <w:rPr>
          <w:rFonts w:ascii="仿宋" w:hAnsi="仿宋" w:eastAsia="仿宋" w:cs="仿宋_GB2312"/>
          <w:sz w:val="28"/>
          <w:szCs w:val="28"/>
          <w:highlight w:val="none"/>
        </w:rPr>
      </w:pPr>
      <w:r>
        <w:rPr>
          <w:rFonts w:hint="eastAsia" w:ascii="仿宋" w:hAnsi="仿宋" w:eastAsia="仿宋" w:cs="仿宋_GB2312"/>
          <w:sz w:val="28"/>
          <w:szCs w:val="28"/>
          <w:highlight w:val="none"/>
        </w:rPr>
        <w:t>3、报价相关要求</w:t>
      </w:r>
    </w:p>
    <w:p>
      <w:pPr>
        <w:ind w:firstLine="638" w:firstLineChars="228"/>
        <w:rPr>
          <w:rFonts w:ascii="仿宋" w:hAnsi="仿宋" w:eastAsia="仿宋" w:cs="仿宋_GB2312"/>
          <w:sz w:val="28"/>
          <w:szCs w:val="28"/>
          <w:u w:val="single"/>
        </w:rPr>
      </w:pPr>
      <w:r>
        <w:rPr>
          <w:rFonts w:hint="eastAsia" w:ascii="仿宋" w:hAnsi="仿宋" w:eastAsia="仿宋" w:cs="仿宋_GB2312"/>
          <w:sz w:val="28"/>
          <w:szCs w:val="28"/>
        </w:rPr>
        <w:t>（1）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报价为含税（税率必须注明）、含运费价。</w:t>
      </w:r>
    </w:p>
    <w:p>
      <w:pPr>
        <w:ind w:firstLine="638" w:firstLineChars="228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（2）各投标单位在投标报价前应仔细审阅招标公告、报价表及报价说明等与此次报价相关的所有资料。报价要谨慎，一旦中标，视为理解并考虑了我公司一切要求的报价，不得以任何理由变更。</w:t>
      </w:r>
    </w:p>
    <w:p>
      <w:pPr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4、标书相关要求</w:t>
      </w:r>
    </w:p>
    <w:p>
      <w:pPr>
        <w:ind w:firstLine="560" w:firstLineChars="200"/>
        <w:rPr>
          <w:rFonts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1）投标人法定代表人应在报价单相应位置签字及加盖公章，如经办人不是法人代表，须提供本人身份证复印件、法人身份证复印件、投标廉洁承诺书及有法人代表签字的《法人代表授权书》并加盖公章作为投标资料的一部分。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以上事项不符合要求的视为无效投标。</w:t>
      </w:r>
    </w:p>
    <w:p>
      <w:pPr>
        <w:ind w:firstLine="560" w:firstLineChars="200"/>
        <w:rPr>
          <w:rFonts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（2）投标文件密封袋封口处应密封完整，加盖投标单位公章，并且注明招标编号及材料名称。因投标人制作、密封、寄送报价文件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不符合要求的视为无效投标。</w:t>
      </w:r>
    </w:p>
    <w:p>
      <w:pPr>
        <w:ind w:firstLine="565" w:firstLineChars="202"/>
        <w:rPr>
          <w:rFonts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3）投标人的所有报价文件，除《法定代表人授权书》中的法定代表人签名、投标廉洁承诺书中的承诺人签字、报价单中的法定代表人或授权委托人签名须手写以外，其他填写的内容均为加盖单位公章的打印件。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以上事项不符合要求的视为无效投标。</w:t>
      </w:r>
    </w:p>
    <w:p>
      <w:pPr>
        <w:ind w:firstLine="565" w:firstLineChars="202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（4）装订要求</w:t>
      </w:r>
    </w:p>
    <w:p>
      <w:pPr>
        <w:ind w:firstLine="565" w:firstLineChars="202"/>
        <w:rPr>
          <w:rFonts w:ascii="仿宋" w:hAnsi="仿宋" w:eastAsia="仿宋" w:cs="仿宋"/>
          <w:sz w:val="28"/>
          <w:szCs w:val="28"/>
          <w:u w:val="single"/>
        </w:rPr>
      </w:pPr>
      <w:r>
        <w:rPr>
          <w:rFonts w:hint="eastAsia" w:ascii="仿宋" w:hAnsi="仿宋" w:eastAsia="仿宋" w:cs="仿宋"/>
          <w:sz w:val="28"/>
          <w:szCs w:val="28"/>
          <w:u w:val="single"/>
        </w:rPr>
        <w:t>密封袋封口处应密封严实，并应加盖投标人公章。未按装订要求装订的，我公司不负责相关保密要求，</w:t>
      </w:r>
      <w:r>
        <w:rPr>
          <w:rFonts w:hint="eastAsia" w:ascii="仿宋" w:hAnsi="仿宋" w:eastAsia="仿宋" w:cs="仿宋"/>
          <w:b/>
          <w:bCs/>
          <w:sz w:val="28"/>
          <w:szCs w:val="28"/>
          <w:u w:val="single"/>
        </w:rPr>
        <w:t>同时视为无效投标。</w:t>
      </w:r>
    </w:p>
    <w:p>
      <w:pPr>
        <w:ind w:firstLine="638" w:firstLineChars="228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5、交货地点</w:t>
      </w:r>
    </w:p>
    <w:p>
      <w:pPr>
        <w:ind w:firstLine="638" w:firstLineChars="228"/>
        <w:rPr>
          <w:rFonts w:ascii="仿宋" w:hAnsi="仿宋" w:eastAsia="仿宋" w:cs="仿宋_GB2312"/>
          <w:sz w:val="28"/>
          <w:szCs w:val="28"/>
          <w:u w:val="single"/>
        </w:rPr>
      </w:pPr>
      <w:r>
        <w:rPr>
          <w:rFonts w:hint="eastAsia" w:ascii="仿宋" w:hAnsi="仿宋" w:eastAsia="仿宋" w:cs="仿宋_GB2312"/>
          <w:sz w:val="28"/>
          <w:szCs w:val="28"/>
          <w:u w:val="single"/>
        </w:rPr>
        <w:t>材料送</w:t>
      </w:r>
      <w:r>
        <w:rPr>
          <w:rFonts w:hint="eastAsia" w:ascii="仿宋" w:hAnsi="仿宋" w:eastAsia="仿宋" w:cs="仿宋_GB2312"/>
          <w:sz w:val="28"/>
          <w:szCs w:val="28"/>
          <w:highlight w:val="none"/>
          <w:u w:val="single"/>
        </w:rPr>
        <w:t>至</w:t>
      </w:r>
      <w:r>
        <w:rPr>
          <w:rFonts w:hint="eastAsia" w:ascii="仿宋" w:hAnsi="仿宋" w:eastAsia="仿宋" w:cs="仿宋_GB2312"/>
          <w:sz w:val="28"/>
          <w:szCs w:val="28"/>
          <w:highlight w:val="none"/>
          <w:u w:val="single"/>
          <w:lang w:eastAsia="zh-CN"/>
        </w:rPr>
        <w:t>池州铜箔</w:t>
      </w:r>
      <w:r>
        <w:rPr>
          <w:rFonts w:hint="eastAsia" w:ascii="仿宋" w:hAnsi="仿宋" w:eastAsia="仿宋" w:cs="仿宋_GB2312"/>
          <w:sz w:val="28"/>
          <w:szCs w:val="28"/>
          <w:highlight w:val="none"/>
          <w:u w:val="single"/>
        </w:rPr>
        <w:t>施工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现场。</w:t>
      </w:r>
    </w:p>
    <w:p>
      <w:pPr>
        <w:ind w:firstLine="638" w:firstLineChars="228"/>
        <w:rPr>
          <w:rFonts w:ascii="仿宋" w:hAnsi="仿宋" w:eastAsia="仿宋" w:cs="仿宋_GB2312"/>
          <w:sz w:val="28"/>
          <w:szCs w:val="28"/>
          <w:u w:val="single"/>
        </w:rPr>
      </w:pPr>
      <w:r>
        <w:rPr>
          <w:rFonts w:hint="eastAsia" w:ascii="仿宋" w:hAnsi="仿宋" w:eastAsia="仿宋" w:cs="仿宋_GB2312"/>
          <w:color w:val="000000" w:themeColor="text1"/>
          <w:sz w:val="28"/>
          <w:szCs w:val="28"/>
        </w:rPr>
        <w:t>6、</w:t>
      </w:r>
      <w:r>
        <w:rPr>
          <w:rFonts w:hint="eastAsia" w:ascii="仿宋" w:hAnsi="仿宋" w:eastAsia="仿宋" w:cs="仿宋_GB2312"/>
          <w:color w:val="000000" w:themeColor="text1"/>
          <w:sz w:val="28"/>
          <w:szCs w:val="28"/>
          <w:u w:val="single"/>
        </w:rPr>
        <w:t>本次招标的材料由中标人负责运输至指定地点。运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输过程中未按相关安全、环保等要求所导致的一切安全、环保事故由中标人承担责任。</w:t>
      </w:r>
    </w:p>
    <w:p>
      <w:pPr>
        <w:ind w:firstLine="638" w:firstLineChars="228"/>
        <w:rPr>
          <w:rFonts w:ascii="仿宋" w:hAnsi="仿宋" w:eastAsia="仿宋" w:cs="仿宋_GB2312"/>
          <w:sz w:val="28"/>
          <w:szCs w:val="28"/>
          <w:highlight w:val="none"/>
        </w:rPr>
      </w:pPr>
      <w:r>
        <w:rPr>
          <w:rFonts w:hint="eastAsia" w:ascii="仿宋" w:hAnsi="仿宋" w:eastAsia="仿宋" w:cs="仿宋_GB2312"/>
          <w:sz w:val="28"/>
          <w:szCs w:val="28"/>
          <w:highlight w:val="none"/>
        </w:rPr>
        <w:t>7、供货数量验收确认方式</w:t>
      </w:r>
    </w:p>
    <w:p>
      <w:pPr>
        <w:ind w:firstLine="638" w:firstLineChars="228"/>
        <w:rPr>
          <w:rFonts w:ascii="仿宋" w:hAnsi="仿宋" w:eastAsia="仿宋" w:cs="仿宋_GB2312"/>
          <w:sz w:val="28"/>
          <w:szCs w:val="28"/>
          <w:highlight w:val="none"/>
          <w:u w:val="single"/>
        </w:rPr>
      </w:pPr>
      <w:r>
        <w:rPr>
          <w:rFonts w:hint="eastAsia" w:ascii="仿宋" w:hAnsi="仿宋" w:eastAsia="仿宋" w:cs="仿宋_GB2312"/>
          <w:sz w:val="28"/>
          <w:szCs w:val="28"/>
          <w:highlight w:val="none"/>
          <w:u w:val="single"/>
        </w:rPr>
        <w:t>天然</w:t>
      </w:r>
      <w:r>
        <w:rPr>
          <w:rFonts w:hint="eastAsia" w:ascii="仿宋" w:hAnsi="仿宋" w:eastAsia="仿宋" w:cs="仿宋_GB2312"/>
          <w:sz w:val="28"/>
          <w:szCs w:val="28"/>
          <w:highlight w:val="none"/>
          <w:u w:val="single"/>
          <w:lang w:eastAsia="zh-CN"/>
        </w:rPr>
        <w:t>中粗</w:t>
      </w:r>
      <w:r>
        <w:rPr>
          <w:rFonts w:hint="eastAsia" w:ascii="仿宋" w:hAnsi="仿宋" w:eastAsia="仿宋" w:cs="仿宋_GB2312"/>
          <w:sz w:val="28"/>
          <w:szCs w:val="28"/>
          <w:highlight w:val="none"/>
          <w:u w:val="single"/>
        </w:rPr>
        <w:t>砂、</w:t>
      </w:r>
      <w:r>
        <w:rPr>
          <w:rFonts w:hint="eastAsia" w:ascii="仿宋" w:hAnsi="仿宋" w:eastAsia="仿宋" w:cs="仿宋_GB2312"/>
          <w:sz w:val="28"/>
          <w:szCs w:val="28"/>
          <w:highlight w:val="none"/>
          <w:u w:val="single"/>
          <w:lang w:eastAsia="zh-CN"/>
        </w:rPr>
        <w:t>片石，碎石</w:t>
      </w:r>
      <w:r>
        <w:rPr>
          <w:rFonts w:hint="eastAsia" w:ascii="仿宋" w:hAnsi="仿宋" w:eastAsia="仿宋" w:cs="仿宋_GB2312"/>
          <w:sz w:val="28"/>
          <w:szCs w:val="28"/>
          <w:highlight w:val="none"/>
          <w:u w:val="single"/>
        </w:rPr>
        <w:t>招标人按送货磅单结合量方验收，并随时抽磅；水泥标砖按到货</w:t>
      </w:r>
      <w:r>
        <w:rPr>
          <w:rFonts w:hint="eastAsia" w:ascii="仿宋" w:hAnsi="仿宋" w:eastAsia="仿宋" w:cs="仿宋_GB2312"/>
          <w:sz w:val="28"/>
          <w:szCs w:val="28"/>
          <w:highlight w:val="none"/>
          <w:u w:val="single"/>
          <w:lang w:eastAsia="zh-CN"/>
        </w:rPr>
        <w:t>规格及</w:t>
      </w:r>
      <w:r>
        <w:rPr>
          <w:rFonts w:hint="eastAsia" w:ascii="仿宋" w:hAnsi="仿宋" w:eastAsia="仿宋" w:cs="仿宋_GB2312"/>
          <w:sz w:val="28"/>
          <w:szCs w:val="28"/>
          <w:highlight w:val="none"/>
          <w:u w:val="single"/>
        </w:rPr>
        <w:t>数量进行验收。</w:t>
      </w:r>
    </w:p>
    <w:p>
      <w:pPr>
        <w:spacing w:line="600" w:lineRule="exact"/>
        <w:rPr>
          <w:rFonts w:ascii="仿宋" w:hAnsi="仿宋" w:eastAsia="仿宋" w:cs="仿宋_GB2312"/>
          <w:b/>
          <w:sz w:val="36"/>
          <w:szCs w:val="36"/>
        </w:rPr>
      </w:pPr>
    </w:p>
    <w:p>
      <w:pPr>
        <w:spacing w:line="600" w:lineRule="exact"/>
        <w:jc w:val="center"/>
        <w:rPr>
          <w:rFonts w:ascii="仿宋" w:hAnsi="仿宋" w:eastAsia="仿宋" w:cs="仿宋_GB2312"/>
          <w:b/>
          <w:sz w:val="36"/>
          <w:szCs w:val="36"/>
        </w:rPr>
      </w:pPr>
      <w:r>
        <w:rPr>
          <w:rFonts w:hint="eastAsia" w:ascii="仿宋" w:hAnsi="仿宋" w:eastAsia="仿宋" w:cs="仿宋_GB2312"/>
          <w:b/>
          <w:sz w:val="36"/>
          <w:szCs w:val="36"/>
        </w:rPr>
        <w:t>八、评标及中标履约要求</w:t>
      </w:r>
    </w:p>
    <w:p>
      <w:pPr>
        <w:spacing w:line="600" w:lineRule="exact"/>
        <w:jc w:val="center"/>
        <w:rPr>
          <w:rFonts w:ascii="仿宋" w:hAnsi="仿宋" w:eastAsia="仿宋" w:cs="仿宋_GB2312"/>
          <w:b/>
          <w:sz w:val="36"/>
          <w:szCs w:val="36"/>
        </w:rPr>
      </w:pP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1、评标由审计监察室随机临时确定评委并组建的评标委员会负责。</w:t>
      </w: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2、评标原则：评标活动遵循公平、公正、科学和择优的原则。</w:t>
      </w: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  <w:highlight w:val="none"/>
          <w:u w:val="single"/>
        </w:rPr>
      </w:pPr>
      <w:r>
        <w:rPr>
          <w:rFonts w:hint="eastAsia" w:ascii="仿宋" w:hAnsi="仿宋" w:eastAsia="仿宋" w:cs="仿宋_GB2312"/>
          <w:sz w:val="28"/>
          <w:szCs w:val="28"/>
        </w:rPr>
        <w:t>3、评标：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本次评标以价格为评标依据，采取“合理低价法”评标。即以经评委会审核，剔除偏离市场行情较大的恶意报价后的报价进行排序，</w:t>
      </w:r>
      <w:r>
        <w:rPr>
          <w:rFonts w:hint="eastAsia" w:ascii="仿宋" w:hAnsi="仿宋" w:eastAsia="仿宋" w:cs="仿宋_GB2312"/>
          <w:sz w:val="28"/>
          <w:szCs w:val="28"/>
          <w:highlight w:val="none"/>
          <w:u w:val="single"/>
        </w:rPr>
        <w:t>其中价格最低的报价单位为预中标单位（报价表分1包、2包</w:t>
      </w:r>
      <w:r>
        <w:rPr>
          <w:rFonts w:hint="eastAsia" w:ascii="仿宋" w:hAnsi="仿宋" w:eastAsia="仿宋" w:cs="仿宋_GB2312"/>
          <w:color w:val="auto"/>
          <w:sz w:val="28"/>
          <w:szCs w:val="28"/>
          <w:highlight w:val="none"/>
          <w:u w:val="single"/>
        </w:rPr>
        <w:t>、3包</w:t>
      </w:r>
      <w:r>
        <w:rPr>
          <w:rFonts w:hint="eastAsia" w:ascii="仿宋" w:hAnsi="仿宋" w:eastAsia="仿宋" w:cs="仿宋_GB2312"/>
          <w:color w:val="auto"/>
          <w:sz w:val="28"/>
          <w:szCs w:val="28"/>
          <w:highlight w:val="none"/>
          <w:u w:val="single"/>
          <w:lang w:eastAsia="zh-CN"/>
        </w:rPr>
        <w:t>、</w:t>
      </w:r>
      <w:r>
        <w:rPr>
          <w:rFonts w:hint="eastAsia" w:ascii="仿宋" w:hAnsi="仿宋" w:eastAsia="仿宋" w:cs="仿宋_GB2312"/>
          <w:color w:val="auto"/>
          <w:sz w:val="28"/>
          <w:szCs w:val="28"/>
          <w:highlight w:val="none"/>
          <w:u w:val="single"/>
          <w:lang w:val="en-US" w:eastAsia="zh-CN"/>
        </w:rPr>
        <w:t>4包</w:t>
      </w:r>
      <w:r>
        <w:rPr>
          <w:rFonts w:hint="eastAsia" w:ascii="仿宋" w:hAnsi="仿宋" w:eastAsia="仿宋" w:cs="仿宋_GB2312"/>
          <w:color w:val="auto"/>
          <w:sz w:val="28"/>
          <w:szCs w:val="28"/>
          <w:highlight w:val="none"/>
          <w:u w:val="single"/>
        </w:rPr>
        <w:t>，</w:t>
      </w:r>
      <w:r>
        <w:rPr>
          <w:rFonts w:hint="eastAsia" w:ascii="仿宋" w:hAnsi="仿宋" w:eastAsia="仿宋" w:cs="仿宋_GB2312"/>
          <w:color w:val="auto"/>
          <w:sz w:val="28"/>
          <w:szCs w:val="28"/>
          <w:highlight w:val="none"/>
          <w:u w:val="single"/>
          <w:lang w:eastAsia="zh-CN"/>
        </w:rPr>
        <w:t>每包</w:t>
      </w:r>
      <w:r>
        <w:rPr>
          <w:rFonts w:hint="eastAsia" w:ascii="仿宋" w:hAnsi="仿宋" w:eastAsia="仿宋" w:cs="仿宋_GB2312"/>
          <w:sz w:val="28"/>
          <w:szCs w:val="28"/>
          <w:highlight w:val="none"/>
          <w:u w:val="single"/>
        </w:rPr>
        <w:t>单独竞价）。</w:t>
      </w:r>
    </w:p>
    <w:p>
      <w:pPr>
        <w:spacing w:line="600" w:lineRule="exact"/>
        <w:ind w:firstLine="560" w:firstLineChars="200"/>
        <w:rPr>
          <w:rFonts w:hint="eastAsia" w:ascii="仿宋" w:hAnsi="仿宋" w:eastAsia="仿宋" w:cs="仿宋_GB2312"/>
          <w:sz w:val="28"/>
          <w:szCs w:val="28"/>
          <w:highlight w:val="none"/>
          <w:u w:val="single"/>
          <w:lang w:eastAsia="zh-CN"/>
        </w:rPr>
      </w:pPr>
      <w:r>
        <w:rPr>
          <w:rFonts w:hint="eastAsia" w:ascii="仿宋" w:hAnsi="仿宋" w:eastAsia="仿宋" w:cs="仿宋_GB2312"/>
          <w:sz w:val="28"/>
          <w:szCs w:val="28"/>
          <w:highlight w:val="none"/>
        </w:rPr>
        <w:t>4、中标候选人推荐：</w:t>
      </w:r>
      <w:r>
        <w:rPr>
          <w:rFonts w:hint="eastAsia" w:ascii="仿宋" w:hAnsi="仿宋" w:eastAsia="仿宋" w:cs="仿宋_GB2312"/>
          <w:sz w:val="28"/>
          <w:szCs w:val="28"/>
          <w:highlight w:val="none"/>
          <w:u w:val="single"/>
        </w:rPr>
        <w:t>评标委员会依据评标结果每包各推荐一名中标候选人</w:t>
      </w:r>
      <w:r>
        <w:rPr>
          <w:rFonts w:hint="eastAsia" w:ascii="仿宋" w:hAnsi="仿宋" w:eastAsia="仿宋" w:cs="仿宋_GB2312"/>
          <w:sz w:val="28"/>
          <w:szCs w:val="28"/>
          <w:highlight w:val="none"/>
          <w:u w:val="single"/>
          <w:lang w:eastAsia="zh-CN"/>
        </w:rPr>
        <w:t>。</w:t>
      </w: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5、中标通知：招标人以书面形式向中标人发出中标通知书。</w:t>
      </w:r>
    </w:p>
    <w:p>
      <w:pPr>
        <w:spacing w:line="600" w:lineRule="exact"/>
        <w:ind w:firstLine="560" w:firstLineChars="200"/>
        <w:rPr>
          <w:rFonts w:ascii="仿宋" w:hAnsi="仿宋" w:eastAsia="仿宋" w:cs="仿宋_GB2312"/>
          <w:b/>
          <w:sz w:val="36"/>
          <w:szCs w:val="36"/>
        </w:rPr>
      </w:pPr>
      <w:r>
        <w:rPr>
          <w:rFonts w:hint="eastAsia" w:ascii="仿宋" w:hAnsi="仿宋" w:eastAsia="仿宋" w:cs="仿宋_GB2312"/>
          <w:sz w:val="28"/>
          <w:szCs w:val="28"/>
        </w:rPr>
        <w:t>6、招标人和中标人应当自中标通知书发出之日起</w:t>
      </w:r>
      <w:r>
        <w:rPr>
          <w:rFonts w:hint="eastAsia" w:ascii="仿宋" w:hAnsi="仿宋" w:eastAsia="仿宋" w:cs="仿宋_GB2312"/>
          <w:sz w:val="28"/>
          <w:szCs w:val="28"/>
          <w:lang w:eastAsia="zh-CN"/>
        </w:rPr>
        <w:t>七</w:t>
      </w:r>
      <w:r>
        <w:rPr>
          <w:rFonts w:hint="eastAsia" w:ascii="仿宋" w:hAnsi="仿宋" w:eastAsia="仿宋" w:cs="仿宋_GB2312"/>
          <w:sz w:val="28"/>
          <w:szCs w:val="28"/>
        </w:rPr>
        <w:t>日内，按照招标文件和中标人的投标文件订立书面合同，招标人和中标人不得再行订立背离本次招标实质性内容的其他协议。</w:t>
      </w:r>
    </w:p>
    <w:p>
      <w:pPr>
        <w:spacing w:line="600" w:lineRule="exact"/>
        <w:jc w:val="center"/>
        <w:rPr>
          <w:rFonts w:ascii="仿宋" w:hAnsi="仿宋" w:eastAsia="仿宋" w:cs="仿宋_GB2312"/>
          <w:b/>
          <w:sz w:val="36"/>
          <w:szCs w:val="36"/>
        </w:rPr>
      </w:pPr>
      <w:r>
        <w:rPr>
          <w:rFonts w:hint="eastAsia" w:ascii="仿宋" w:hAnsi="仿宋" w:eastAsia="仿宋" w:cs="仿宋_GB2312"/>
          <w:b/>
          <w:sz w:val="36"/>
          <w:szCs w:val="36"/>
        </w:rPr>
        <w:t>九、纪律和监督</w:t>
      </w: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1、对招标人的纪律要求：招标人不得泄漏招标投标活动中应当保密的情况和资料，不得与投标人串通损害公司利益或者他人合法权益。</w:t>
      </w: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  <w:u w:val="single"/>
        </w:rPr>
      </w:pPr>
      <w:r>
        <w:rPr>
          <w:rFonts w:hint="eastAsia" w:ascii="仿宋" w:hAnsi="仿宋" w:eastAsia="仿宋" w:cs="仿宋_GB2312"/>
          <w:sz w:val="28"/>
          <w:szCs w:val="28"/>
        </w:rPr>
        <w:t>2、对投标人的纪律要求：投标人不得相互串通投标或者与招标人串通投标，不得向招标人或者评标委员会成员行贿谋取中标，不得以他人名义投标或者以其他方式弄虚作假骗取中标；投标人不得以任何方式干扰、影响评标工作。投标人有上述行为的，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一经确认将取消其今后参加我公司招标的资格，列入供应商黑名单。</w:t>
      </w:r>
    </w:p>
    <w:p>
      <w:pPr>
        <w:spacing w:line="600" w:lineRule="exact"/>
        <w:jc w:val="center"/>
        <w:rPr>
          <w:rFonts w:ascii="仿宋" w:hAnsi="仿宋" w:eastAsia="仿宋" w:cs="仿宋_GB2312"/>
          <w:b/>
          <w:sz w:val="36"/>
          <w:szCs w:val="36"/>
        </w:rPr>
      </w:pPr>
    </w:p>
    <w:p>
      <w:pPr>
        <w:spacing w:line="600" w:lineRule="exact"/>
        <w:rPr>
          <w:rFonts w:ascii="仿宋" w:hAnsi="仿宋" w:eastAsia="仿宋" w:cs="仿宋_GB2312"/>
          <w:b/>
          <w:sz w:val="36"/>
          <w:szCs w:val="36"/>
        </w:rPr>
      </w:pPr>
    </w:p>
    <w:p>
      <w:pPr>
        <w:spacing w:line="600" w:lineRule="exact"/>
        <w:jc w:val="center"/>
        <w:rPr>
          <w:rFonts w:ascii="仿宋" w:hAnsi="仿宋" w:eastAsia="仿宋" w:cs="仿宋_GB2312"/>
          <w:b/>
          <w:sz w:val="36"/>
          <w:szCs w:val="36"/>
        </w:rPr>
      </w:pPr>
      <w:r>
        <w:rPr>
          <w:rFonts w:hint="eastAsia" w:ascii="仿宋" w:hAnsi="仿宋" w:eastAsia="仿宋" w:cs="仿宋_GB2312"/>
          <w:b/>
          <w:sz w:val="36"/>
          <w:szCs w:val="36"/>
        </w:rPr>
        <w:t>十、法定代表人授权书</w:t>
      </w:r>
    </w:p>
    <w:p>
      <w:pPr>
        <w:spacing w:line="600" w:lineRule="exact"/>
        <w:jc w:val="center"/>
        <w:rPr>
          <w:rFonts w:ascii="仿宋" w:hAnsi="仿宋" w:eastAsia="仿宋" w:cs="仿宋_GB2312"/>
          <w:b/>
          <w:sz w:val="36"/>
          <w:szCs w:val="36"/>
        </w:rPr>
      </w:pPr>
    </w:p>
    <w:p>
      <w:pPr>
        <w:pStyle w:val="144"/>
      </w:pP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本授权书声明：我（姓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名）</w:t>
      </w:r>
      <w:r>
        <w:rPr>
          <w:rFonts w:hint="eastAsia" w:ascii="仿宋" w:hAnsi="仿宋" w:eastAsia="仿宋" w:cs="仿宋_GB2312"/>
          <w:sz w:val="28"/>
          <w:szCs w:val="28"/>
        </w:rPr>
        <w:t>系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（单位名称）</w:t>
      </w:r>
      <w:r>
        <w:rPr>
          <w:rFonts w:hint="eastAsia" w:ascii="仿宋" w:hAnsi="仿宋" w:eastAsia="仿宋" w:cs="仿宋_GB2312"/>
          <w:sz w:val="28"/>
          <w:szCs w:val="28"/>
        </w:rPr>
        <w:t>的法定代表人，现授权委托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（单位名称）（被授权委托人姓名 ）</w:t>
      </w:r>
      <w:r>
        <w:rPr>
          <w:rFonts w:hint="eastAsia" w:ascii="仿宋" w:hAnsi="仿宋" w:eastAsia="仿宋" w:cs="仿宋_GB2312"/>
          <w:sz w:val="28"/>
          <w:szCs w:val="28"/>
        </w:rPr>
        <w:t>为本公司合理代表人，就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（招标编号）</w:t>
      </w:r>
      <w:r>
        <w:rPr>
          <w:rFonts w:hint="eastAsia" w:ascii="仿宋" w:hAnsi="仿宋" w:eastAsia="仿宋" w:cs="仿宋_GB2312"/>
          <w:sz w:val="28"/>
          <w:szCs w:val="28"/>
        </w:rPr>
        <w:t>的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（招标产品）</w:t>
      </w:r>
      <w:r>
        <w:rPr>
          <w:rFonts w:hint="eastAsia" w:ascii="仿宋" w:hAnsi="仿宋" w:eastAsia="仿宋" w:cs="仿宋_GB2312"/>
          <w:sz w:val="28"/>
          <w:szCs w:val="28"/>
        </w:rPr>
        <w:t xml:space="preserve">投标，以本公司名义处理一切与之有关的事务。 </w:t>
      </w:r>
    </w:p>
    <w:p>
      <w:pPr>
        <w:spacing w:beforeLines="50" w:afterLines="50" w:line="360" w:lineRule="auto"/>
        <w:ind w:firstLine="480" w:firstLineChars="200"/>
        <w:rPr>
          <w:rFonts w:ascii="宋体"/>
          <w:sz w:val="24"/>
        </w:rPr>
      </w:pP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 xml:space="preserve">本授权书于______年___月___日签字生效， 特此声明。 </w:t>
      </w:r>
    </w:p>
    <w:p>
      <w:pPr>
        <w:spacing w:beforeLines="50" w:afterLines="50" w:line="360" w:lineRule="auto"/>
        <w:ind w:firstLine="480" w:firstLineChars="200"/>
        <w:rPr>
          <w:rFonts w:ascii="宋体"/>
          <w:sz w:val="24"/>
        </w:rPr>
      </w:pP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代理人情况：</w:t>
      </w:r>
    </w:p>
    <w:p>
      <w:pPr>
        <w:spacing w:beforeLines="50" w:afterLines="50" w:line="360" w:lineRule="auto"/>
        <w:ind w:firstLine="480" w:firstLineChars="200"/>
        <w:rPr>
          <w:rFonts w:ascii="宋体"/>
          <w:sz w:val="24"/>
        </w:rPr>
      </w:pP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姓名：__________________   职务/职称：____________________</w:t>
      </w: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地址：__________________   邮编：_________________________</w:t>
      </w: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电话：__________________   传真：_________________________</w:t>
      </w: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</w:rPr>
      </w:pPr>
    </w:p>
    <w:p>
      <w:pPr>
        <w:spacing w:beforeLines="50" w:afterLines="50" w:line="360" w:lineRule="auto"/>
        <w:ind w:firstLine="4080" w:firstLineChars="1700"/>
        <w:rPr>
          <w:rFonts w:ascii="宋体"/>
          <w:sz w:val="24"/>
        </w:rPr>
      </w:pPr>
    </w:p>
    <w:p>
      <w:pPr>
        <w:spacing w:line="600" w:lineRule="exact"/>
        <w:ind w:firstLine="4480" w:firstLineChars="16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 xml:space="preserve">法定代表人签字：_______________ </w:t>
      </w:r>
    </w:p>
    <w:p>
      <w:pPr>
        <w:spacing w:line="600" w:lineRule="exact"/>
        <w:ind w:firstLine="4480" w:firstLineChars="16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单位盖章：_____________________</w:t>
      </w:r>
    </w:p>
    <w:p>
      <w:pPr>
        <w:spacing w:beforeLines="50" w:afterLines="50" w:line="360" w:lineRule="auto"/>
        <w:rPr>
          <w:sz w:val="24"/>
        </w:rPr>
      </w:pPr>
    </w:p>
    <w:p>
      <w:pPr>
        <w:spacing w:line="600" w:lineRule="exact"/>
        <w:ind w:firstLine="7000" w:firstLineChars="25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年   月   日</w:t>
      </w:r>
    </w:p>
    <w:p>
      <w:pPr>
        <w:spacing w:line="600" w:lineRule="exact"/>
        <w:rPr>
          <w:rFonts w:ascii="仿宋" w:hAnsi="仿宋" w:eastAsia="仿宋" w:cs="仿宋_GB2312"/>
          <w:sz w:val="28"/>
          <w:szCs w:val="28"/>
          <w:u w:val="single"/>
        </w:rPr>
        <w:sectPr>
          <w:headerReference r:id="rId3" w:type="default"/>
          <w:footerReference r:id="rId4" w:type="default"/>
          <w:pgSz w:w="11906" w:h="16838"/>
          <w:pgMar w:top="312" w:right="1469" w:bottom="709" w:left="1338" w:header="851" w:footer="273" w:gutter="284"/>
          <w:cols w:space="720" w:num="1"/>
          <w:docGrid w:type="lines" w:linePitch="312" w:charSpace="0"/>
        </w:sectPr>
      </w:pPr>
    </w:p>
    <w:p>
      <w:pPr>
        <w:spacing w:line="600" w:lineRule="exact"/>
        <w:jc w:val="center"/>
        <w:rPr>
          <w:rFonts w:ascii="仿宋" w:hAnsi="仿宋" w:eastAsia="仿宋" w:cs="仿宋_GB2312"/>
          <w:b/>
          <w:sz w:val="36"/>
          <w:szCs w:val="36"/>
        </w:rPr>
      </w:pPr>
      <w:r>
        <w:rPr>
          <w:rFonts w:hint="eastAsia" w:ascii="仿宋" w:hAnsi="仿宋" w:eastAsia="仿宋" w:cs="仿宋_GB2312"/>
          <w:b/>
          <w:sz w:val="36"/>
          <w:szCs w:val="36"/>
        </w:rPr>
        <w:t>十一、报价单</w:t>
      </w:r>
    </w:p>
    <w:p>
      <w:pPr>
        <w:rPr>
          <w:rFonts w:ascii="仿宋_GB2312" w:eastAsia="仿宋_GB2312"/>
          <w:b/>
          <w:i/>
          <w:color w:val="auto"/>
          <w:sz w:val="28"/>
          <w:szCs w:val="28"/>
        </w:rPr>
      </w:pPr>
      <w:r>
        <w:rPr>
          <w:rFonts w:hint="eastAsia" w:ascii="仿宋_GB2312" w:eastAsia="仿宋_GB2312"/>
          <w:b/>
          <w:color w:val="auto"/>
          <w:sz w:val="28"/>
          <w:szCs w:val="28"/>
        </w:rPr>
        <w:t>报价单（TGJA-WZ-2022-</w:t>
      </w:r>
      <w:r>
        <w:rPr>
          <w:rFonts w:hint="eastAsia" w:ascii="仿宋_GB2312" w:eastAsia="仿宋_GB2312"/>
          <w:b/>
          <w:color w:val="auto"/>
          <w:sz w:val="28"/>
          <w:szCs w:val="28"/>
          <w:lang w:val="en-US" w:eastAsia="zh-CN"/>
        </w:rPr>
        <w:t>93</w:t>
      </w:r>
      <w:r>
        <w:rPr>
          <w:rFonts w:hint="eastAsia" w:ascii="仿宋_GB2312" w:eastAsia="仿宋_GB2312"/>
          <w:b/>
          <w:color w:val="auto"/>
          <w:sz w:val="28"/>
          <w:szCs w:val="28"/>
        </w:rPr>
        <w:t>）1包</w:t>
      </w:r>
    </w:p>
    <w:tbl>
      <w:tblPr>
        <w:tblStyle w:val="45"/>
        <w:tblW w:w="15231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9"/>
        <w:gridCol w:w="2011"/>
        <w:gridCol w:w="2835"/>
        <w:gridCol w:w="795"/>
        <w:gridCol w:w="1048"/>
        <w:gridCol w:w="179"/>
        <w:gridCol w:w="1132"/>
        <w:gridCol w:w="1677"/>
        <w:gridCol w:w="697"/>
        <w:gridCol w:w="1103"/>
        <w:gridCol w:w="232"/>
        <w:gridCol w:w="312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65" w:hRule="atLeast"/>
        </w:trPr>
        <w:tc>
          <w:tcPr>
            <w:tcW w:w="399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序号</w:t>
            </w:r>
          </w:p>
        </w:tc>
        <w:tc>
          <w:tcPr>
            <w:tcW w:w="2011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物料名称</w:t>
            </w:r>
          </w:p>
        </w:tc>
        <w:tc>
          <w:tcPr>
            <w:tcW w:w="2835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型号规格</w:t>
            </w:r>
          </w:p>
        </w:tc>
        <w:tc>
          <w:tcPr>
            <w:tcW w:w="795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单位</w:t>
            </w:r>
          </w:p>
        </w:tc>
        <w:tc>
          <w:tcPr>
            <w:tcW w:w="1227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数量</w:t>
            </w:r>
          </w:p>
        </w:tc>
        <w:tc>
          <w:tcPr>
            <w:tcW w:w="1132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单价＊</w:t>
            </w:r>
          </w:p>
        </w:tc>
        <w:tc>
          <w:tcPr>
            <w:tcW w:w="1677" w:type="dxa"/>
            <w:vAlign w:val="center"/>
          </w:tcPr>
          <w:p>
            <w:pPr>
              <w:jc w:val="center"/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总价＊</w:t>
            </w:r>
          </w:p>
        </w:tc>
        <w:tc>
          <w:tcPr>
            <w:tcW w:w="2032" w:type="dxa"/>
            <w:gridSpan w:val="3"/>
            <w:vAlign w:val="center"/>
          </w:tcPr>
          <w:p>
            <w:pPr>
              <w:jc w:val="center"/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税率（注明税率及是否为增值税专业发票）＊</w:t>
            </w:r>
          </w:p>
        </w:tc>
        <w:tc>
          <w:tcPr>
            <w:tcW w:w="3123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</w:trPr>
        <w:tc>
          <w:tcPr>
            <w:tcW w:w="39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1</w:t>
            </w:r>
          </w:p>
        </w:tc>
        <w:tc>
          <w:tcPr>
            <w:tcW w:w="201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天然中粗砂</w:t>
            </w:r>
          </w:p>
        </w:tc>
        <w:tc>
          <w:tcPr>
            <w:tcW w:w="283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细度模数2.3-3.7</w:t>
            </w:r>
          </w:p>
        </w:tc>
        <w:tc>
          <w:tcPr>
            <w:tcW w:w="79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吨</w:t>
            </w:r>
          </w:p>
        </w:tc>
        <w:tc>
          <w:tcPr>
            <w:tcW w:w="1227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kern w:val="0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1</w:t>
            </w:r>
            <w:r>
              <w:rPr>
                <w:rFonts w:hint="eastAsia" w:ascii="宋体" w:hAnsi="宋体" w:cs="宋体"/>
                <w:sz w:val="24"/>
                <w:lang w:val="en-US" w:eastAsia="zh-CN"/>
              </w:rPr>
              <w:t>0</w:t>
            </w:r>
            <w:r>
              <w:rPr>
                <w:rFonts w:hint="eastAsia" w:ascii="宋体" w:hAnsi="宋体" w:cs="宋体"/>
                <w:sz w:val="24"/>
              </w:rPr>
              <w:t>00</w:t>
            </w:r>
          </w:p>
        </w:tc>
        <w:tc>
          <w:tcPr>
            <w:tcW w:w="113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4"/>
              </w:rPr>
            </w:pPr>
          </w:p>
        </w:tc>
        <w:tc>
          <w:tcPr>
            <w:tcW w:w="167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032" w:type="dxa"/>
            <w:gridSpan w:val="3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312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GB/T14684-2017，分批供货，</w:t>
            </w: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过磅交货，</w:t>
            </w:r>
            <w:r>
              <w:rPr>
                <w:rFonts w:hint="eastAsia" w:ascii="宋体" w:hAnsi="宋体" w:cs="宋体"/>
                <w:kern w:val="0"/>
                <w:sz w:val="24"/>
              </w:rPr>
              <w:t>每批约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15</w:t>
            </w:r>
            <w:r>
              <w:rPr>
                <w:rFonts w:hint="eastAsia" w:ascii="宋体" w:hAnsi="宋体" w:cs="宋体"/>
                <w:kern w:val="0"/>
                <w:sz w:val="24"/>
              </w:rPr>
              <w:t>~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20</w:t>
            </w:r>
            <w:r>
              <w:rPr>
                <w:rFonts w:hint="eastAsia" w:ascii="宋体" w:hAnsi="宋体" w:cs="宋体"/>
                <w:kern w:val="0"/>
                <w:sz w:val="24"/>
              </w:rPr>
              <w:t>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</w:trPr>
        <w:tc>
          <w:tcPr>
            <w:tcW w:w="399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3</w:t>
            </w:r>
          </w:p>
        </w:tc>
        <w:tc>
          <w:tcPr>
            <w:tcW w:w="2011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合计＊</w:t>
            </w:r>
          </w:p>
        </w:tc>
        <w:tc>
          <w:tcPr>
            <w:tcW w:w="2835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95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27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32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677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32" w:type="dxa"/>
            <w:gridSpan w:val="3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3123" w:type="dxa"/>
            <w:vAlign w:val="center"/>
          </w:tcPr>
          <w:p>
            <w:pPr>
              <w:jc w:val="both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5" w:hRule="atLeast"/>
        </w:trPr>
        <w:tc>
          <w:tcPr>
            <w:tcW w:w="15231" w:type="dxa"/>
            <w:gridSpan w:val="12"/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说明：1、此报价表中带</w:t>
            </w:r>
            <w:r>
              <w:rPr>
                <w:rFonts w:hint="eastAsia" w:ascii="仿宋_GB2312" w:eastAsia="仿宋_GB2312"/>
                <w:b/>
                <w:bCs/>
                <w:sz w:val="24"/>
              </w:rPr>
              <w:t xml:space="preserve"> ＊</w:t>
            </w:r>
            <w:r>
              <w:rPr>
                <w:rFonts w:hint="eastAsia" w:ascii="仿宋_GB2312" w:eastAsia="仿宋_GB2312"/>
                <w:sz w:val="24"/>
              </w:rPr>
              <w:t xml:space="preserve"> 号为必填项，投标人的所有报价文件均为加盖单位公章的打印件（签名部分除外）。</w:t>
            </w:r>
          </w:p>
          <w:p>
            <w:pPr>
              <w:ind w:firstLine="720" w:firstLineChars="30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2、税率栏填写时要具体明确税率及是否为增值税专业发票。</w:t>
            </w:r>
          </w:p>
          <w:p>
            <w:pPr>
              <w:ind w:firstLine="720" w:firstLineChars="30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3、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本次报价数量为项目预估量，具体数量以实际需求量为准。</w:t>
            </w:r>
          </w:p>
          <w:p>
            <w:pPr>
              <w:ind w:firstLine="960" w:firstLineChars="400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7088" w:type="dxa"/>
            <w:gridSpan w:val="5"/>
            <w:vMerge w:val="restart"/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投标单位（公章）</w:t>
            </w:r>
          </w:p>
        </w:tc>
        <w:tc>
          <w:tcPr>
            <w:tcW w:w="3685" w:type="dxa"/>
            <w:gridSpan w:val="4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法定代表人或授权委托人</w:t>
            </w:r>
          </w:p>
        </w:tc>
        <w:tc>
          <w:tcPr>
            <w:tcW w:w="4458" w:type="dxa"/>
            <w:gridSpan w:val="3"/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7088" w:type="dxa"/>
            <w:gridSpan w:val="5"/>
            <w:vMerge w:val="continue"/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3685" w:type="dxa"/>
            <w:gridSpan w:val="4"/>
            <w:vMerge w:val="restart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联系方式</w:t>
            </w:r>
          </w:p>
        </w:tc>
        <w:tc>
          <w:tcPr>
            <w:tcW w:w="1103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电话</w:t>
            </w:r>
          </w:p>
        </w:tc>
        <w:tc>
          <w:tcPr>
            <w:tcW w:w="3355" w:type="dxa"/>
            <w:gridSpan w:val="2"/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62" w:hRule="atLeast"/>
        </w:trPr>
        <w:tc>
          <w:tcPr>
            <w:tcW w:w="7088" w:type="dxa"/>
            <w:gridSpan w:val="5"/>
            <w:vMerge w:val="continue"/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3685" w:type="dxa"/>
            <w:gridSpan w:val="4"/>
            <w:vMerge w:val="continue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03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邮箱</w:t>
            </w:r>
          </w:p>
        </w:tc>
        <w:tc>
          <w:tcPr>
            <w:tcW w:w="3355" w:type="dxa"/>
            <w:gridSpan w:val="2"/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</w:p>
        </w:tc>
      </w:tr>
    </w:tbl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  <w:u w:val="single"/>
        </w:rPr>
      </w:pPr>
    </w:p>
    <w:p>
      <w:pPr>
        <w:spacing w:line="600" w:lineRule="exact"/>
        <w:rPr>
          <w:rFonts w:ascii="仿宋" w:hAnsi="仿宋" w:eastAsia="仿宋" w:cs="仿宋_GB2312"/>
          <w:sz w:val="28"/>
          <w:szCs w:val="28"/>
          <w:u w:val="single"/>
        </w:rPr>
      </w:pPr>
    </w:p>
    <w:p>
      <w:pPr>
        <w:spacing w:line="600" w:lineRule="exact"/>
        <w:rPr>
          <w:rFonts w:ascii="仿宋" w:hAnsi="仿宋" w:eastAsia="仿宋" w:cs="仿宋_GB2312"/>
          <w:sz w:val="28"/>
          <w:szCs w:val="28"/>
          <w:u w:val="single"/>
        </w:rPr>
      </w:pPr>
    </w:p>
    <w:p>
      <w:pPr>
        <w:rPr>
          <w:rFonts w:hint="eastAsia" w:ascii="仿宋_GB2312" w:eastAsia="仿宋_GB2312"/>
          <w:b/>
          <w:bCs w:val="0"/>
          <w:color w:val="auto"/>
          <w:sz w:val="28"/>
          <w:szCs w:val="28"/>
        </w:rPr>
      </w:pPr>
    </w:p>
    <w:p>
      <w:pPr>
        <w:rPr>
          <w:rFonts w:ascii="仿宋_GB2312" w:eastAsia="仿宋_GB2312"/>
          <w:b/>
          <w:bCs w:val="0"/>
          <w:i/>
          <w:color w:val="auto"/>
          <w:sz w:val="28"/>
          <w:szCs w:val="28"/>
        </w:rPr>
      </w:pPr>
      <w:r>
        <w:rPr>
          <w:rFonts w:hint="eastAsia" w:ascii="仿宋_GB2312" w:eastAsia="仿宋_GB2312"/>
          <w:b/>
          <w:bCs w:val="0"/>
          <w:color w:val="auto"/>
          <w:sz w:val="28"/>
          <w:szCs w:val="28"/>
        </w:rPr>
        <w:t>报价单（TGJA-WZ-2022-</w:t>
      </w:r>
      <w:r>
        <w:rPr>
          <w:rFonts w:hint="eastAsia" w:ascii="仿宋_GB2312" w:eastAsia="仿宋_GB2312"/>
          <w:b/>
          <w:bCs w:val="0"/>
          <w:color w:val="auto"/>
          <w:sz w:val="28"/>
          <w:szCs w:val="28"/>
          <w:lang w:val="en-US" w:eastAsia="zh-CN"/>
        </w:rPr>
        <w:t>93</w:t>
      </w:r>
      <w:r>
        <w:rPr>
          <w:rFonts w:hint="eastAsia" w:ascii="仿宋_GB2312" w:eastAsia="仿宋_GB2312"/>
          <w:b/>
          <w:bCs w:val="0"/>
          <w:color w:val="auto"/>
          <w:sz w:val="28"/>
          <w:szCs w:val="28"/>
        </w:rPr>
        <w:t>）2包</w:t>
      </w:r>
    </w:p>
    <w:tbl>
      <w:tblPr>
        <w:tblStyle w:val="45"/>
        <w:tblW w:w="15231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9"/>
        <w:gridCol w:w="2011"/>
        <w:gridCol w:w="2835"/>
        <w:gridCol w:w="795"/>
        <w:gridCol w:w="1048"/>
        <w:gridCol w:w="179"/>
        <w:gridCol w:w="1132"/>
        <w:gridCol w:w="1677"/>
        <w:gridCol w:w="697"/>
        <w:gridCol w:w="1103"/>
        <w:gridCol w:w="232"/>
        <w:gridCol w:w="312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65" w:hRule="atLeast"/>
        </w:trPr>
        <w:tc>
          <w:tcPr>
            <w:tcW w:w="399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序号</w:t>
            </w:r>
          </w:p>
        </w:tc>
        <w:tc>
          <w:tcPr>
            <w:tcW w:w="2011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物料名称</w:t>
            </w:r>
          </w:p>
        </w:tc>
        <w:tc>
          <w:tcPr>
            <w:tcW w:w="2835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型号规格</w:t>
            </w:r>
          </w:p>
        </w:tc>
        <w:tc>
          <w:tcPr>
            <w:tcW w:w="795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单位</w:t>
            </w:r>
          </w:p>
        </w:tc>
        <w:tc>
          <w:tcPr>
            <w:tcW w:w="1227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数量</w:t>
            </w:r>
          </w:p>
        </w:tc>
        <w:tc>
          <w:tcPr>
            <w:tcW w:w="1132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单价＊</w:t>
            </w:r>
          </w:p>
        </w:tc>
        <w:tc>
          <w:tcPr>
            <w:tcW w:w="1677" w:type="dxa"/>
            <w:vAlign w:val="center"/>
          </w:tcPr>
          <w:p>
            <w:pPr>
              <w:jc w:val="center"/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总价＊</w:t>
            </w:r>
          </w:p>
        </w:tc>
        <w:tc>
          <w:tcPr>
            <w:tcW w:w="2032" w:type="dxa"/>
            <w:gridSpan w:val="3"/>
            <w:vAlign w:val="center"/>
          </w:tcPr>
          <w:p>
            <w:pPr>
              <w:jc w:val="center"/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税率（注明税率及是否为增值税专业发票）＊</w:t>
            </w:r>
          </w:p>
        </w:tc>
        <w:tc>
          <w:tcPr>
            <w:tcW w:w="3123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</w:trPr>
        <w:tc>
          <w:tcPr>
            <w:tcW w:w="39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1</w:t>
            </w:r>
          </w:p>
        </w:tc>
        <w:tc>
          <w:tcPr>
            <w:tcW w:w="2011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水泥标砖</w:t>
            </w:r>
          </w:p>
        </w:tc>
        <w:tc>
          <w:tcPr>
            <w:tcW w:w="2835" w:type="dxa"/>
            <w:vAlign w:val="center"/>
          </w:tcPr>
          <w:p>
            <w:pPr>
              <w:widowControl/>
              <w:tabs>
                <w:tab w:val="left" w:pos="3360"/>
              </w:tabs>
              <w:jc w:val="center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240*115*53mm</w:t>
            </w:r>
          </w:p>
        </w:tc>
        <w:tc>
          <w:tcPr>
            <w:tcW w:w="795" w:type="dxa"/>
            <w:vAlign w:val="center"/>
          </w:tcPr>
          <w:p>
            <w:pPr>
              <w:widowControl/>
              <w:tabs>
                <w:tab w:val="left" w:pos="3360"/>
              </w:tabs>
              <w:jc w:val="center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块</w:t>
            </w:r>
          </w:p>
        </w:tc>
        <w:tc>
          <w:tcPr>
            <w:tcW w:w="1227" w:type="dxa"/>
            <w:gridSpan w:val="2"/>
            <w:vAlign w:val="center"/>
          </w:tcPr>
          <w:p>
            <w:pPr>
              <w:widowControl/>
              <w:tabs>
                <w:tab w:val="center" w:pos="369"/>
                <w:tab w:val="left" w:pos="560"/>
                <w:tab w:val="left" w:pos="3360"/>
              </w:tabs>
              <w:ind w:left="240" w:hanging="240" w:hangingChars="100"/>
              <w:jc w:val="center"/>
              <w:textAlignment w:val="center"/>
              <w:rPr>
                <w:rFonts w:hint="default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83000</w:t>
            </w:r>
          </w:p>
        </w:tc>
        <w:tc>
          <w:tcPr>
            <w:tcW w:w="1132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67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032" w:type="dxa"/>
            <w:gridSpan w:val="3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312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</w:rPr>
              <w:t>GB/T8239-2014</w:t>
            </w:r>
            <w:r>
              <w:rPr>
                <w:rFonts w:hint="eastAsia" w:ascii="宋体" w:hAnsi="宋体" w:cs="宋体"/>
                <w:color w:val="000000" w:themeColor="text1"/>
                <w:sz w:val="24"/>
                <w:lang w:eastAsia="zh-CN"/>
              </w:rPr>
              <w:t>，</w:t>
            </w:r>
            <w:bookmarkStart w:id="0" w:name="_GoBack"/>
            <w:bookmarkEnd w:id="0"/>
            <w:r>
              <w:rPr>
                <w:rFonts w:hint="eastAsia" w:ascii="宋体" w:hAnsi="宋体" w:cs="宋体"/>
                <w:color w:val="000000" w:themeColor="text1"/>
                <w:sz w:val="24"/>
                <w:lang w:eastAsia="zh-CN"/>
              </w:rPr>
              <w:t>整车发货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31" w:hRule="atLeast"/>
        </w:trPr>
        <w:tc>
          <w:tcPr>
            <w:tcW w:w="399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3</w:t>
            </w:r>
          </w:p>
        </w:tc>
        <w:tc>
          <w:tcPr>
            <w:tcW w:w="2011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合计＊</w:t>
            </w:r>
          </w:p>
        </w:tc>
        <w:tc>
          <w:tcPr>
            <w:tcW w:w="2835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95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27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32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677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32" w:type="dxa"/>
            <w:gridSpan w:val="3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3123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5" w:hRule="atLeast"/>
        </w:trPr>
        <w:tc>
          <w:tcPr>
            <w:tcW w:w="15231" w:type="dxa"/>
            <w:gridSpan w:val="12"/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说明：1、此报价表中带</w:t>
            </w:r>
            <w:r>
              <w:rPr>
                <w:rFonts w:hint="eastAsia" w:ascii="仿宋_GB2312" w:eastAsia="仿宋_GB2312"/>
                <w:b/>
                <w:bCs/>
                <w:sz w:val="24"/>
              </w:rPr>
              <w:t xml:space="preserve"> ＊</w:t>
            </w:r>
            <w:r>
              <w:rPr>
                <w:rFonts w:hint="eastAsia" w:ascii="仿宋_GB2312" w:eastAsia="仿宋_GB2312"/>
                <w:sz w:val="24"/>
              </w:rPr>
              <w:t xml:space="preserve"> 号为必填项，投标人的所有报价文件均为加盖单位公章的打印件（签名部分除外）。</w:t>
            </w:r>
          </w:p>
          <w:p>
            <w:pPr>
              <w:ind w:firstLine="720" w:firstLineChars="30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2、税率栏填写时要具体明确税率及是否为增值税专业发票。</w:t>
            </w:r>
          </w:p>
          <w:p>
            <w:pPr>
              <w:ind w:firstLine="720" w:firstLineChars="30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3、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本次报价数量为项目预估量，具体数量以实际需求量为准。</w:t>
            </w:r>
          </w:p>
          <w:p>
            <w:pPr>
              <w:ind w:firstLine="960" w:firstLineChars="400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7088" w:type="dxa"/>
            <w:gridSpan w:val="5"/>
            <w:vMerge w:val="restart"/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投标单位（公章）</w:t>
            </w:r>
          </w:p>
        </w:tc>
        <w:tc>
          <w:tcPr>
            <w:tcW w:w="3685" w:type="dxa"/>
            <w:gridSpan w:val="4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法定代表人或授权委托人</w:t>
            </w:r>
          </w:p>
        </w:tc>
        <w:tc>
          <w:tcPr>
            <w:tcW w:w="4458" w:type="dxa"/>
            <w:gridSpan w:val="3"/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7088" w:type="dxa"/>
            <w:gridSpan w:val="5"/>
            <w:vMerge w:val="continue"/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3685" w:type="dxa"/>
            <w:gridSpan w:val="4"/>
            <w:vMerge w:val="restart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联系方式</w:t>
            </w:r>
          </w:p>
        </w:tc>
        <w:tc>
          <w:tcPr>
            <w:tcW w:w="1103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电话</w:t>
            </w:r>
          </w:p>
        </w:tc>
        <w:tc>
          <w:tcPr>
            <w:tcW w:w="3355" w:type="dxa"/>
            <w:gridSpan w:val="2"/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" w:hRule="atLeast"/>
        </w:trPr>
        <w:tc>
          <w:tcPr>
            <w:tcW w:w="7088" w:type="dxa"/>
            <w:gridSpan w:val="5"/>
            <w:vMerge w:val="continue"/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3685" w:type="dxa"/>
            <w:gridSpan w:val="4"/>
            <w:vMerge w:val="continue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03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邮箱</w:t>
            </w:r>
          </w:p>
        </w:tc>
        <w:tc>
          <w:tcPr>
            <w:tcW w:w="3355" w:type="dxa"/>
            <w:gridSpan w:val="2"/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</w:p>
        </w:tc>
      </w:tr>
    </w:tbl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  <w:u w:val="single"/>
        </w:rPr>
      </w:pPr>
    </w:p>
    <w:p>
      <w:pPr>
        <w:spacing w:line="600" w:lineRule="exact"/>
        <w:rPr>
          <w:rFonts w:ascii="仿宋" w:hAnsi="仿宋" w:eastAsia="仿宋" w:cs="仿宋_GB2312"/>
          <w:sz w:val="28"/>
          <w:szCs w:val="28"/>
          <w:u w:val="single"/>
        </w:rPr>
      </w:pPr>
    </w:p>
    <w:p>
      <w:pPr>
        <w:spacing w:line="600" w:lineRule="exact"/>
        <w:rPr>
          <w:rFonts w:ascii="仿宋" w:hAnsi="仿宋" w:eastAsia="仿宋" w:cs="仿宋_GB2312"/>
          <w:sz w:val="28"/>
          <w:szCs w:val="28"/>
          <w:u w:val="single"/>
        </w:rPr>
      </w:pPr>
    </w:p>
    <w:p>
      <w:pPr>
        <w:spacing w:line="600" w:lineRule="exact"/>
        <w:rPr>
          <w:rFonts w:ascii="仿宋" w:hAnsi="仿宋" w:eastAsia="仿宋" w:cs="仿宋_GB2312"/>
          <w:sz w:val="28"/>
          <w:szCs w:val="28"/>
          <w:u w:val="single"/>
        </w:rPr>
      </w:pPr>
    </w:p>
    <w:p>
      <w:pPr>
        <w:spacing w:line="600" w:lineRule="exact"/>
        <w:rPr>
          <w:rFonts w:ascii="仿宋" w:hAnsi="仿宋" w:eastAsia="仿宋" w:cs="仿宋_GB2312"/>
          <w:sz w:val="28"/>
          <w:szCs w:val="28"/>
          <w:u w:val="single"/>
        </w:rPr>
      </w:pPr>
    </w:p>
    <w:p>
      <w:pPr>
        <w:spacing w:line="600" w:lineRule="exact"/>
        <w:rPr>
          <w:rFonts w:ascii="仿宋" w:hAnsi="仿宋" w:eastAsia="仿宋" w:cs="仿宋_GB2312"/>
          <w:sz w:val="28"/>
          <w:szCs w:val="28"/>
          <w:u w:val="single"/>
        </w:rPr>
      </w:pPr>
    </w:p>
    <w:p>
      <w:pPr>
        <w:rPr>
          <w:rFonts w:ascii="仿宋_GB2312" w:eastAsia="仿宋_GB2312"/>
          <w:b/>
          <w:i/>
          <w:color w:val="auto"/>
          <w:sz w:val="28"/>
          <w:szCs w:val="28"/>
        </w:rPr>
      </w:pPr>
      <w:r>
        <w:rPr>
          <w:rFonts w:hint="eastAsia" w:ascii="仿宋_GB2312" w:eastAsia="仿宋_GB2312"/>
          <w:b/>
          <w:color w:val="auto"/>
          <w:sz w:val="28"/>
          <w:szCs w:val="28"/>
        </w:rPr>
        <w:t>报价单（TGJA-WZ-2022-</w:t>
      </w:r>
      <w:r>
        <w:rPr>
          <w:rFonts w:hint="eastAsia" w:ascii="仿宋_GB2312" w:eastAsia="仿宋_GB2312"/>
          <w:b/>
          <w:color w:val="auto"/>
          <w:sz w:val="28"/>
          <w:szCs w:val="28"/>
          <w:lang w:val="en-US" w:eastAsia="zh-CN"/>
        </w:rPr>
        <w:t>93</w:t>
      </w:r>
      <w:r>
        <w:rPr>
          <w:rFonts w:hint="eastAsia" w:ascii="仿宋_GB2312" w:eastAsia="仿宋_GB2312"/>
          <w:b/>
          <w:color w:val="auto"/>
          <w:sz w:val="28"/>
          <w:szCs w:val="28"/>
        </w:rPr>
        <w:t>）3包</w:t>
      </w:r>
    </w:p>
    <w:tbl>
      <w:tblPr>
        <w:tblStyle w:val="45"/>
        <w:tblW w:w="15231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9"/>
        <w:gridCol w:w="2011"/>
        <w:gridCol w:w="2835"/>
        <w:gridCol w:w="795"/>
        <w:gridCol w:w="1048"/>
        <w:gridCol w:w="179"/>
        <w:gridCol w:w="1132"/>
        <w:gridCol w:w="1677"/>
        <w:gridCol w:w="697"/>
        <w:gridCol w:w="1103"/>
        <w:gridCol w:w="232"/>
        <w:gridCol w:w="312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65" w:hRule="atLeast"/>
        </w:trPr>
        <w:tc>
          <w:tcPr>
            <w:tcW w:w="399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序号</w:t>
            </w:r>
          </w:p>
        </w:tc>
        <w:tc>
          <w:tcPr>
            <w:tcW w:w="2011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物料名称</w:t>
            </w:r>
          </w:p>
        </w:tc>
        <w:tc>
          <w:tcPr>
            <w:tcW w:w="2835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型号规格</w:t>
            </w:r>
          </w:p>
        </w:tc>
        <w:tc>
          <w:tcPr>
            <w:tcW w:w="795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单位</w:t>
            </w:r>
          </w:p>
        </w:tc>
        <w:tc>
          <w:tcPr>
            <w:tcW w:w="1227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数量</w:t>
            </w:r>
          </w:p>
        </w:tc>
        <w:tc>
          <w:tcPr>
            <w:tcW w:w="1132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单价＊</w:t>
            </w:r>
          </w:p>
        </w:tc>
        <w:tc>
          <w:tcPr>
            <w:tcW w:w="1677" w:type="dxa"/>
            <w:vAlign w:val="center"/>
          </w:tcPr>
          <w:p>
            <w:pPr>
              <w:jc w:val="center"/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总价＊</w:t>
            </w:r>
          </w:p>
        </w:tc>
        <w:tc>
          <w:tcPr>
            <w:tcW w:w="2032" w:type="dxa"/>
            <w:gridSpan w:val="3"/>
            <w:vAlign w:val="center"/>
          </w:tcPr>
          <w:p>
            <w:pPr>
              <w:jc w:val="center"/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税率（注明税率及是否为增值税专业发票）＊</w:t>
            </w:r>
          </w:p>
        </w:tc>
        <w:tc>
          <w:tcPr>
            <w:tcW w:w="3123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</w:trPr>
        <w:tc>
          <w:tcPr>
            <w:tcW w:w="39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1</w:t>
            </w:r>
          </w:p>
        </w:tc>
        <w:tc>
          <w:tcPr>
            <w:tcW w:w="2011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片石</w:t>
            </w:r>
          </w:p>
        </w:tc>
        <w:tc>
          <w:tcPr>
            <w:tcW w:w="2835" w:type="dxa"/>
            <w:vAlign w:val="center"/>
          </w:tcPr>
          <w:p>
            <w:pPr>
              <w:widowControl/>
              <w:tabs>
                <w:tab w:val="left" w:pos="3360"/>
              </w:tabs>
              <w:jc w:val="center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200mm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>—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500mm</w:t>
            </w:r>
          </w:p>
        </w:tc>
        <w:tc>
          <w:tcPr>
            <w:tcW w:w="795" w:type="dxa"/>
            <w:vAlign w:val="center"/>
          </w:tcPr>
          <w:p>
            <w:pPr>
              <w:widowControl/>
              <w:tabs>
                <w:tab w:val="left" w:pos="3360"/>
              </w:tabs>
              <w:jc w:val="center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吨</w:t>
            </w:r>
          </w:p>
        </w:tc>
        <w:tc>
          <w:tcPr>
            <w:tcW w:w="1227" w:type="dxa"/>
            <w:gridSpan w:val="2"/>
            <w:vAlign w:val="center"/>
          </w:tcPr>
          <w:p>
            <w:pPr>
              <w:widowControl/>
              <w:tabs>
                <w:tab w:val="center" w:pos="369"/>
                <w:tab w:val="left" w:pos="560"/>
                <w:tab w:val="left" w:pos="3360"/>
              </w:tabs>
              <w:ind w:left="240" w:hanging="240" w:hangingChars="100"/>
              <w:jc w:val="center"/>
              <w:textAlignment w:val="center"/>
              <w:rPr>
                <w:rFonts w:hint="default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11400</w:t>
            </w:r>
          </w:p>
        </w:tc>
        <w:tc>
          <w:tcPr>
            <w:tcW w:w="1132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67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032" w:type="dxa"/>
            <w:gridSpan w:val="3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3123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GB/T1468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5</w:t>
            </w:r>
            <w:r>
              <w:rPr>
                <w:rFonts w:hint="eastAsia" w:ascii="宋体" w:hAnsi="宋体" w:cs="宋体"/>
                <w:kern w:val="0"/>
                <w:sz w:val="24"/>
              </w:rPr>
              <w:t>-201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1</w:t>
            </w:r>
            <w:r>
              <w:rPr>
                <w:rFonts w:hint="eastAsia" w:ascii="宋体" w:hAnsi="宋体" w:cs="宋体"/>
                <w:kern w:val="0"/>
                <w:sz w:val="24"/>
              </w:rPr>
              <w:t>，分批供货，</w:t>
            </w: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过磅交货，</w:t>
            </w:r>
            <w:r>
              <w:rPr>
                <w:rFonts w:hint="eastAsia" w:ascii="宋体" w:hAnsi="宋体" w:cs="宋体"/>
                <w:kern w:val="0"/>
                <w:sz w:val="24"/>
              </w:rPr>
              <w:t>每批约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50</w:t>
            </w:r>
            <w:r>
              <w:rPr>
                <w:rFonts w:hint="eastAsia" w:ascii="宋体" w:hAnsi="宋体" w:cs="宋体"/>
                <w:kern w:val="0"/>
                <w:sz w:val="24"/>
              </w:rPr>
              <w:t>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</w:trPr>
        <w:tc>
          <w:tcPr>
            <w:tcW w:w="399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2</w:t>
            </w:r>
          </w:p>
        </w:tc>
        <w:tc>
          <w:tcPr>
            <w:tcW w:w="2011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合计＊</w:t>
            </w:r>
          </w:p>
        </w:tc>
        <w:tc>
          <w:tcPr>
            <w:tcW w:w="2835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95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27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32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677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32" w:type="dxa"/>
            <w:gridSpan w:val="3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3123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5" w:hRule="atLeast"/>
        </w:trPr>
        <w:tc>
          <w:tcPr>
            <w:tcW w:w="15231" w:type="dxa"/>
            <w:gridSpan w:val="12"/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说明：1、此报价表中带</w:t>
            </w:r>
            <w:r>
              <w:rPr>
                <w:rFonts w:hint="eastAsia" w:ascii="仿宋_GB2312" w:eastAsia="仿宋_GB2312"/>
                <w:b/>
                <w:bCs/>
                <w:sz w:val="24"/>
              </w:rPr>
              <w:t xml:space="preserve"> ＊</w:t>
            </w:r>
            <w:r>
              <w:rPr>
                <w:rFonts w:hint="eastAsia" w:ascii="仿宋_GB2312" w:eastAsia="仿宋_GB2312"/>
                <w:sz w:val="24"/>
              </w:rPr>
              <w:t xml:space="preserve"> 号为必填项，投标人的所有报价文件均为加盖单位公章的打印件（签名部分除外）。</w:t>
            </w:r>
          </w:p>
          <w:p>
            <w:pPr>
              <w:ind w:firstLine="720" w:firstLineChars="30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2、税率栏填写时要具体明确税率及是否为增值税专业发票。</w:t>
            </w:r>
          </w:p>
          <w:p>
            <w:pPr>
              <w:ind w:firstLine="720" w:firstLineChars="30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3、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本次报价数量为项目预估量，具体数量以实际需求量为准。</w:t>
            </w:r>
          </w:p>
          <w:p>
            <w:pPr>
              <w:ind w:firstLine="960" w:firstLineChars="400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7088" w:type="dxa"/>
            <w:gridSpan w:val="5"/>
            <w:vMerge w:val="restart"/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投标单位（公章）</w:t>
            </w:r>
          </w:p>
        </w:tc>
        <w:tc>
          <w:tcPr>
            <w:tcW w:w="3685" w:type="dxa"/>
            <w:gridSpan w:val="4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法定代表人或授权委托人</w:t>
            </w:r>
          </w:p>
        </w:tc>
        <w:tc>
          <w:tcPr>
            <w:tcW w:w="4458" w:type="dxa"/>
            <w:gridSpan w:val="3"/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7088" w:type="dxa"/>
            <w:gridSpan w:val="5"/>
            <w:vMerge w:val="continue"/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3685" w:type="dxa"/>
            <w:gridSpan w:val="4"/>
            <w:vMerge w:val="restart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联系方式</w:t>
            </w:r>
          </w:p>
        </w:tc>
        <w:tc>
          <w:tcPr>
            <w:tcW w:w="1103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电话</w:t>
            </w:r>
          </w:p>
        </w:tc>
        <w:tc>
          <w:tcPr>
            <w:tcW w:w="3355" w:type="dxa"/>
            <w:gridSpan w:val="2"/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" w:hRule="atLeast"/>
        </w:trPr>
        <w:tc>
          <w:tcPr>
            <w:tcW w:w="7088" w:type="dxa"/>
            <w:gridSpan w:val="5"/>
            <w:vMerge w:val="continue"/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3685" w:type="dxa"/>
            <w:gridSpan w:val="4"/>
            <w:vMerge w:val="continue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03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邮箱</w:t>
            </w:r>
          </w:p>
        </w:tc>
        <w:tc>
          <w:tcPr>
            <w:tcW w:w="3355" w:type="dxa"/>
            <w:gridSpan w:val="2"/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</w:p>
        </w:tc>
      </w:tr>
    </w:tbl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  <w:u w:val="single"/>
        </w:rPr>
      </w:pP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  <w:u w:val="single"/>
        </w:rPr>
      </w:pP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  <w:u w:val="single"/>
        </w:rPr>
      </w:pP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  <w:u w:val="single"/>
        </w:rPr>
      </w:pP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  <w:u w:val="single"/>
        </w:rPr>
      </w:pPr>
    </w:p>
    <w:p>
      <w:pPr>
        <w:rPr>
          <w:rFonts w:ascii="仿宋_GB2312" w:eastAsia="仿宋_GB2312"/>
          <w:b/>
          <w:i/>
          <w:color w:val="auto"/>
          <w:sz w:val="28"/>
          <w:szCs w:val="28"/>
        </w:rPr>
      </w:pPr>
      <w:r>
        <w:rPr>
          <w:rFonts w:hint="eastAsia" w:ascii="仿宋_GB2312" w:eastAsia="仿宋_GB2312"/>
          <w:b/>
          <w:color w:val="auto"/>
          <w:sz w:val="28"/>
          <w:szCs w:val="28"/>
        </w:rPr>
        <w:t>报价单（TGJA-WZ-2022-</w:t>
      </w:r>
      <w:r>
        <w:rPr>
          <w:rFonts w:hint="eastAsia" w:ascii="仿宋_GB2312" w:eastAsia="仿宋_GB2312"/>
          <w:b/>
          <w:color w:val="auto"/>
          <w:sz w:val="28"/>
          <w:szCs w:val="28"/>
          <w:lang w:val="en-US" w:eastAsia="zh-CN"/>
        </w:rPr>
        <w:t>93</w:t>
      </w:r>
      <w:r>
        <w:rPr>
          <w:rFonts w:hint="eastAsia" w:ascii="仿宋_GB2312" w:eastAsia="仿宋_GB2312"/>
          <w:b/>
          <w:color w:val="auto"/>
          <w:sz w:val="28"/>
          <w:szCs w:val="28"/>
        </w:rPr>
        <w:t>）</w:t>
      </w:r>
      <w:r>
        <w:rPr>
          <w:rFonts w:hint="eastAsia" w:ascii="仿宋_GB2312" w:eastAsia="仿宋_GB2312"/>
          <w:b/>
          <w:color w:val="auto"/>
          <w:sz w:val="28"/>
          <w:szCs w:val="28"/>
          <w:lang w:val="en-US" w:eastAsia="zh-CN"/>
        </w:rPr>
        <w:t>4</w:t>
      </w:r>
      <w:r>
        <w:rPr>
          <w:rFonts w:hint="eastAsia" w:ascii="仿宋_GB2312" w:eastAsia="仿宋_GB2312"/>
          <w:b/>
          <w:color w:val="auto"/>
          <w:sz w:val="28"/>
          <w:szCs w:val="28"/>
        </w:rPr>
        <w:t>包</w:t>
      </w:r>
    </w:p>
    <w:tbl>
      <w:tblPr>
        <w:tblStyle w:val="45"/>
        <w:tblW w:w="15231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9"/>
        <w:gridCol w:w="2011"/>
        <w:gridCol w:w="2835"/>
        <w:gridCol w:w="795"/>
        <w:gridCol w:w="1048"/>
        <w:gridCol w:w="179"/>
        <w:gridCol w:w="1132"/>
        <w:gridCol w:w="1677"/>
        <w:gridCol w:w="697"/>
        <w:gridCol w:w="1103"/>
        <w:gridCol w:w="232"/>
        <w:gridCol w:w="312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65" w:hRule="atLeast"/>
        </w:trPr>
        <w:tc>
          <w:tcPr>
            <w:tcW w:w="399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序号</w:t>
            </w:r>
          </w:p>
        </w:tc>
        <w:tc>
          <w:tcPr>
            <w:tcW w:w="2011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物料名称</w:t>
            </w:r>
          </w:p>
        </w:tc>
        <w:tc>
          <w:tcPr>
            <w:tcW w:w="2835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型号规格</w:t>
            </w:r>
          </w:p>
        </w:tc>
        <w:tc>
          <w:tcPr>
            <w:tcW w:w="795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单位</w:t>
            </w:r>
          </w:p>
        </w:tc>
        <w:tc>
          <w:tcPr>
            <w:tcW w:w="1227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数量</w:t>
            </w:r>
          </w:p>
        </w:tc>
        <w:tc>
          <w:tcPr>
            <w:tcW w:w="1132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单价＊</w:t>
            </w:r>
          </w:p>
        </w:tc>
        <w:tc>
          <w:tcPr>
            <w:tcW w:w="1677" w:type="dxa"/>
            <w:vAlign w:val="center"/>
          </w:tcPr>
          <w:p>
            <w:pPr>
              <w:jc w:val="center"/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总价＊</w:t>
            </w:r>
          </w:p>
        </w:tc>
        <w:tc>
          <w:tcPr>
            <w:tcW w:w="2032" w:type="dxa"/>
            <w:gridSpan w:val="3"/>
            <w:vAlign w:val="center"/>
          </w:tcPr>
          <w:p>
            <w:pPr>
              <w:jc w:val="center"/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税率（注明税率及是否为增值税专业发票）＊</w:t>
            </w:r>
          </w:p>
        </w:tc>
        <w:tc>
          <w:tcPr>
            <w:tcW w:w="3123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</w:trPr>
        <w:tc>
          <w:tcPr>
            <w:tcW w:w="39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1</w:t>
            </w:r>
          </w:p>
        </w:tc>
        <w:tc>
          <w:tcPr>
            <w:tcW w:w="201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lang w:eastAsia="zh-CN"/>
              </w:rPr>
              <w:t>碎石</w:t>
            </w:r>
          </w:p>
        </w:tc>
        <w:tc>
          <w:tcPr>
            <w:tcW w:w="2835" w:type="dxa"/>
            <w:vAlign w:val="center"/>
          </w:tcPr>
          <w:p>
            <w:pPr>
              <w:widowControl/>
              <w:tabs>
                <w:tab w:val="left" w:pos="3360"/>
              </w:tabs>
              <w:jc w:val="center"/>
              <w:textAlignment w:val="center"/>
              <w:rPr>
                <w:rFonts w:hint="default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10mm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>—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30mm</w:t>
            </w:r>
          </w:p>
        </w:tc>
        <w:tc>
          <w:tcPr>
            <w:tcW w:w="795" w:type="dxa"/>
            <w:vAlign w:val="center"/>
          </w:tcPr>
          <w:p>
            <w:pPr>
              <w:widowControl/>
              <w:tabs>
                <w:tab w:val="left" w:pos="3360"/>
              </w:tabs>
              <w:jc w:val="center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吨</w:t>
            </w:r>
          </w:p>
        </w:tc>
        <w:tc>
          <w:tcPr>
            <w:tcW w:w="1227" w:type="dxa"/>
            <w:gridSpan w:val="2"/>
            <w:vAlign w:val="center"/>
          </w:tcPr>
          <w:p>
            <w:pPr>
              <w:widowControl/>
              <w:tabs>
                <w:tab w:val="center" w:pos="369"/>
                <w:tab w:val="left" w:pos="560"/>
                <w:tab w:val="left" w:pos="3360"/>
              </w:tabs>
              <w:ind w:left="240" w:hanging="240" w:hangingChars="100"/>
              <w:jc w:val="center"/>
              <w:textAlignment w:val="center"/>
              <w:rPr>
                <w:rFonts w:hint="default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270</w:t>
            </w:r>
          </w:p>
        </w:tc>
        <w:tc>
          <w:tcPr>
            <w:tcW w:w="1132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67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032" w:type="dxa"/>
            <w:gridSpan w:val="3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3123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GB/T1468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5</w:t>
            </w:r>
            <w:r>
              <w:rPr>
                <w:rFonts w:hint="eastAsia" w:ascii="宋体" w:hAnsi="宋体" w:cs="宋体"/>
                <w:kern w:val="0"/>
                <w:sz w:val="24"/>
              </w:rPr>
              <w:t>-201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1</w:t>
            </w:r>
            <w:r>
              <w:rPr>
                <w:rFonts w:hint="eastAsia" w:ascii="宋体" w:hAnsi="宋体" w:cs="宋体"/>
                <w:kern w:val="0"/>
                <w:sz w:val="24"/>
              </w:rPr>
              <w:t>，分批供货，</w:t>
            </w: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过磅交货，</w:t>
            </w:r>
            <w:r>
              <w:rPr>
                <w:rFonts w:hint="eastAsia" w:ascii="宋体" w:hAnsi="宋体" w:cs="宋体"/>
                <w:kern w:val="0"/>
                <w:sz w:val="24"/>
              </w:rPr>
              <w:t>每批约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50</w:t>
            </w:r>
            <w:r>
              <w:rPr>
                <w:rFonts w:hint="eastAsia" w:ascii="宋体" w:hAnsi="宋体" w:cs="宋体"/>
                <w:kern w:val="0"/>
                <w:sz w:val="24"/>
              </w:rPr>
              <w:t>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</w:trPr>
        <w:tc>
          <w:tcPr>
            <w:tcW w:w="399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2</w:t>
            </w:r>
          </w:p>
        </w:tc>
        <w:tc>
          <w:tcPr>
            <w:tcW w:w="2011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合计＊</w:t>
            </w:r>
          </w:p>
        </w:tc>
        <w:tc>
          <w:tcPr>
            <w:tcW w:w="2835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95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27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32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677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32" w:type="dxa"/>
            <w:gridSpan w:val="3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3123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5" w:hRule="atLeast"/>
        </w:trPr>
        <w:tc>
          <w:tcPr>
            <w:tcW w:w="15231" w:type="dxa"/>
            <w:gridSpan w:val="12"/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说明：1、此报价表中带</w:t>
            </w:r>
            <w:r>
              <w:rPr>
                <w:rFonts w:hint="eastAsia" w:ascii="仿宋_GB2312" w:eastAsia="仿宋_GB2312"/>
                <w:b/>
                <w:bCs/>
                <w:sz w:val="24"/>
              </w:rPr>
              <w:t xml:space="preserve"> ＊</w:t>
            </w:r>
            <w:r>
              <w:rPr>
                <w:rFonts w:hint="eastAsia" w:ascii="仿宋_GB2312" w:eastAsia="仿宋_GB2312"/>
                <w:sz w:val="24"/>
              </w:rPr>
              <w:t xml:space="preserve"> 号为必填项，投标人的所有报价文件均为加盖单位公章的打印件（签名部分除外）。</w:t>
            </w:r>
          </w:p>
          <w:p>
            <w:pPr>
              <w:ind w:firstLine="720" w:firstLineChars="30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2、税率栏填写时要具体明确税率及是否为增值税专业发票。</w:t>
            </w:r>
          </w:p>
          <w:p>
            <w:pPr>
              <w:ind w:firstLine="720" w:firstLineChars="30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3、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本次报价数量为项目预估量，具体数量以实际需求量为准。</w:t>
            </w:r>
          </w:p>
          <w:p>
            <w:pPr>
              <w:ind w:firstLine="960" w:firstLineChars="400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7088" w:type="dxa"/>
            <w:gridSpan w:val="5"/>
            <w:vMerge w:val="restart"/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投标单位（公章）</w:t>
            </w:r>
          </w:p>
        </w:tc>
        <w:tc>
          <w:tcPr>
            <w:tcW w:w="3685" w:type="dxa"/>
            <w:gridSpan w:val="4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法定代表人或授权委托人</w:t>
            </w:r>
          </w:p>
        </w:tc>
        <w:tc>
          <w:tcPr>
            <w:tcW w:w="4458" w:type="dxa"/>
            <w:gridSpan w:val="3"/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7088" w:type="dxa"/>
            <w:gridSpan w:val="5"/>
            <w:vMerge w:val="continue"/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3685" w:type="dxa"/>
            <w:gridSpan w:val="4"/>
            <w:vMerge w:val="restart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联系方式</w:t>
            </w:r>
          </w:p>
        </w:tc>
        <w:tc>
          <w:tcPr>
            <w:tcW w:w="1103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电话</w:t>
            </w:r>
          </w:p>
        </w:tc>
        <w:tc>
          <w:tcPr>
            <w:tcW w:w="3355" w:type="dxa"/>
            <w:gridSpan w:val="2"/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" w:hRule="atLeast"/>
        </w:trPr>
        <w:tc>
          <w:tcPr>
            <w:tcW w:w="7088" w:type="dxa"/>
            <w:gridSpan w:val="5"/>
            <w:vMerge w:val="continue"/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3685" w:type="dxa"/>
            <w:gridSpan w:val="4"/>
            <w:vMerge w:val="continue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03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邮箱</w:t>
            </w:r>
          </w:p>
        </w:tc>
        <w:tc>
          <w:tcPr>
            <w:tcW w:w="3355" w:type="dxa"/>
            <w:gridSpan w:val="2"/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</w:p>
        </w:tc>
      </w:tr>
    </w:tbl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  <w:u w:val="single"/>
        </w:rPr>
      </w:pPr>
    </w:p>
    <w:p>
      <w:pPr>
        <w:spacing w:line="600" w:lineRule="exact"/>
        <w:rPr>
          <w:rFonts w:ascii="仿宋" w:hAnsi="仿宋" w:eastAsia="仿宋" w:cs="仿宋_GB2312"/>
          <w:sz w:val="28"/>
          <w:szCs w:val="28"/>
          <w:u w:val="single"/>
        </w:rPr>
      </w:pPr>
    </w:p>
    <w:p>
      <w:pPr>
        <w:spacing w:line="600" w:lineRule="exact"/>
        <w:rPr>
          <w:rFonts w:ascii="仿宋" w:hAnsi="仿宋" w:eastAsia="仿宋" w:cs="仿宋_GB2312"/>
          <w:sz w:val="28"/>
          <w:szCs w:val="28"/>
          <w:u w:val="single"/>
        </w:rPr>
      </w:pPr>
    </w:p>
    <w:sectPr>
      <w:headerReference r:id="rId5" w:type="default"/>
      <w:pgSz w:w="16838" w:h="11906" w:orient="landscape"/>
      <w:pgMar w:top="1338" w:right="312" w:bottom="1469" w:left="709" w:header="851" w:footer="273" w:gutter="284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细黑">
    <w:altName w:val="微软雅黑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9"/>
      <w:jc w:val="center"/>
    </w:pPr>
  </w:p>
  <w:p>
    <w:pPr>
      <w:pStyle w:val="29"/>
      <w:ind w:right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jc w:val="center"/>
      <w:rPr>
        <w:u w:val="single"/>
      </w:rPr>
    </w:pPr>
    <w:r>
      <w:rPr>
        <w:u w:val="single"/>
      </w:rPr>
      <w:drawing>
        <wp:inline distT="0" distB="0" distL="0" distR="0">
          <wp:extent cx="223520" cy="201930"/>
          <wp:effectExtent l="19050" t="0" r="0" b="0"/>
          <wp:docPr id="2" name="图片 3" descr="tly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3" descr="tly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23520" cy="2019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rFonts w:hint="eastAsia"/>
        <w:u w:val="single"/>
      </w:rPr>
      <w:t xml:space="preserve">铜陵有色金属集团铜冠建筑安装股份有限公司　　　　　 </w:t>
    </w:r>
    <w:r>
      <w:rPr>
        <w:u w:val="single"/>
      </w:rPr>
      <w:t xml:space="preserve">               </w:t>
    </w:r>
    <w:r>
      <w:rPr>
        <w:rFonts w:hint="eastAsia"/>
        <w:u w:val="single"/>
      </w:rPr>
      <w:t xml:space="preserve">　物资招标文件                                                                 　　　         </w:t>
    </w:r>
    <w:r>
      <w:rPr>
        <w:u w:val="single"/>
      </w:rPr>
      <w:t xml:space="preserve"> </w:t>
    </w:r>
  </w:p>
  <w:p>
    <w:pPr>
      <w:pStyle w:val="30"/>
      <w:pBdr>
        <w:bottom w:val="none" w:color="auto" w:sz="0" w:space="1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jc w:val="center"/>
      <w:rPr>
        <w:u w:val="single"/>
      </w:rPr>
    </w:pPr>
    <w:r>
      <w:rPr>
        <w:u w:val="single"/>
      </w:rPr>
      <w:drawing>
        <wp:inline distT="0" distB="0" distL="114300" distR="114300">
          <wp:extent cx="227965" cy="204470"/>
          <wp:effectExtent l="0" t="0" r="635" b="5080"/>
          <wp:docPr id="3" name="图片 2" descr="tly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2" descr="tlys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27965" cy="2044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eastAsia"/>
        <w:u w:val="single"/>
      </w:rPr>
      <w:t xml:space="preserve">铜陵有色金属集团铜冠建筑安装股份有限公司　　　　　　                                                                 　　　         </w:t>
    </w:r>
    <w:r>
      <w:rPr>
        <w:u w:val="single"/>
      </w:rPr>
      <w:t xml:space="preserve"> </w:t>
    </w:r>
    <w:r>
      <w:rPr>
        <w:rFonts w:hint="eastAsia"/>
        <w:u w:val="single"/>
      </w:rPr>
      <w:t>物资招标文件</w:t>
    </w:r>
  </w:p>
  <w:p>
    <w:pPr>
      <w:pStyle w:val="30"/>
      <w:pBdr>
        <w:bottom w:val="none" w:color="auto" w:sz="0" w:space="1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38B66A3"/>
    <w:multiLevelType w:val="multilevel"/>
    <w:tmpl w:val="438B66A3"/>
    <w:lvl w:ilvl="0" w:tentative="0">
      <w:start w:val="1"/>
      <w:numFmt w:val="decimal"/>
      <w:pStyle w:val="115"/>
      <w:lvlText w:val="%1."/>
      <w:lvlJc w:val="left"/>
      <w:pPr>
        <w:tabs>
          <w:tab w:val="left" w:pos="840"/>
        </w:tabs>
        <w:ind w:left="840" w:hanging="420"/>
      </w:pPr>
      <w:rPr>
        <w:rFonts w:hint="eastAsia"/>
      </w:rPr>
    </w:lvl>
    <w:lvl w:ilvl="1" w:tentative="0">
      <w:start w:val="1"/>
      <w:numFmt w:val="decimal"/>
      <w:lvlText w:val="%2."/>
      <w:lvlJc w:val="left"/>
      <w:pPr>
        <w:tabs>
          <w:tab w:val="left" w:pos="840"/>
        </w:tabs>
        <w:ind w:left="840" w:hanging="420"/>
      </w:pPr>
      <w:rPr>
        <w:rFonts w:hint="eastAsia"/>
      </w:rPr>
    </w:lvl>
    <w:lvl w:ilvl="2" w:tentative="0">
      <w:start w:val="3"/>
      <w:numFmt w:val="decimalFullWidth"/>
      <w:lvlText w:val="%3、"/>
      <w:lvlJc w:val="left"/>
      <w:pPr>
        <w:tabs>
          <w:tab w:val="left" w:pos="1260"/>
        </w:tabs>
        <w:ind w:left="1260" w:hanging="420"/>
      </w:pPr>
      <w:rPr>
        <w:rFonts w:hint="default"/>
      </w:r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1"/>
  <w:bordersDoNotSurroundFooter w:val="1"/>
  <w:documentProtection w:enforcement="0"/>
  <w:defaultTabStop w:val="420"/>
  <w:drawingGridHorizontalSpacing w:val="105"/>
  <w:drawingGridVerticalSpacing w:val="156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NTM0ZDljOTllN2MxMzIyMWQ3MDVjNzYxN2YyNDFiNzgifQ=="/>
  </w:docVars>
  <w:rsids>
    <w:rsidRoot w:val="00172A27"/>
    <w:rsid w:val="0000135C"/>
    <w:rsid w:val="00002AE1"/>
    <w:rsid w:val="00004FB7"/>
    <w:rsid w:val="00010EC3"/>
    <w:rsid w:val="000135B4"/>
    <w:rsid w:val="00015D3F"/>
    <w:rsid w:val="00016EEB"/>
    <w:rsid w:val="0001705D"/>
    <w:rsid w:val="00017307"/>
    <w:rsid w:val="00017F6C"/>
    <w:rsid w:val="00020360"/>
    <w:rsid w:val="00020FD6"/>
    <w:rsid w:val="000226DD"/>
    <w:rsid w:val="00024BD0"/>
    <w:rsid w:val="000263E2"/>
    <w:rsid w:val="0003099D"/>
    <w:rsid w:val="0003127F"/>
    <w:rsid w:val="00033176"/>
    <w:rsid w:val="00033A6F"/>
    <w:rsid w:val="00035C1C"/>
    <w:rsid w:val="00043460"/>
    <w:rsid w:val="00044EB4"/>
    <w:rsid w:val="00046E93"/>
    <w:rsid w:val="000509DE"/>
    <w:rsid w:val="00051D40"/>
    <w:rsid w:val="00052B99"/>
    <w:rsid w:val="000554D1"/>
    <w:rsid w:val="00056974"/>
    <w:rsid w:val="00057052"/>
    <w:rsid w:val="00057704"/>
    <w:rsid w:val="000600DA"/>
    <w:rsid w:val="00062061"/>
    <w:rsid w:val="00062ADB"/>
    <w:rsid w:val="00064C97"/>
    <w:rsid w:val="00065BBF"/>
    <w:rsid w:val="00066E50"/>
    <w:rsid w:val="0006769A"/>
    <w:rsid w:val="00070D77"/>
    <w:rsid w:val="0007126C"/>
    <w:rsid w:val="000732F3"/>
    <w:rsid w:val="000751EA"/>
    <w:rsid w:val="00076FF3"/>
    <w:rsid w:val="00077029"/>
    <w:rsid w:val="000805F5"/>
    <w:rsid w:val="000811EE"/>
    <w:rsid w:val="00081A52"/>
    <w:rsid w:val="00083DAF"/>
    <w:rsid w:val="00084094"/>
    <w:rsid w:val="0008424C"/>
    <w:rsid w:val="000847B5"/>
    <w:rsid w:val="00085441"/>
    <w:rsid w:val="00085DEA"/>
    <w:rsid w:val="00086281"/>
    <w:rsid w:val="00086AC4"/>
    <w:rsid w:val="00090053"/>
    <w:rsid w:val="000937C5"/>
    <w:rsid w:val="00093C34"/>
    <w:rsid w:val="00093EA0"/>
    <w:rsid w:val="00096ECD"/>
    <w:rsid w:val="00097732"/>
    <w:rsid w:val="00097962"/>
    <w:rsid w:val="000A10B8"/>
    <w:rsid w:val="000A1422"/>
    <w:rsid w:val="000A2577"/>
    <w:rsid w:val="000A2BC9"/>
    <w:rsid w:val="000A2D5F"/>
    <w:rsid w:val="000A3FBC"/>
    <w:rsid w:val="000A5054"/>
    <w:rsid w:val="000A5C90"/>
    <w:rsid w:val="000A709C"/>
    <w:rsid w:val="000B4D43"/>
    <w:rsid w:val="000B6D9C"/>
    <w:rsid w:val="000B751D"/>
    <w:rsid w:val="000C1AB7"/>
    <w:rsid w:val="000C24CD"/>
    <w:rsid w:val="000C39FF"/>
    <w:rsid w:val="000C434A"/>
    <w:rsid w:val="000C628D"/>
    <w:rsid w:val="000C75BC"/>
    <w:rsid w:val="000D73A2"/>
    <w:rsid w:val="000E08B4"/>
    <w:rsid w:val="000E08B9"/>
    <w:rsid w:val="000E3515"/>
    <w:rsid w:val="000E7955"/>
    <w:rsid w:val="000F1F80"/>
    <w:rsid w:val="000F3D3B"/>
    <w:rsid w:val="000F3FED"/>
    <w:rsid w:val="000F4DEB"/>
    <w:rsid w:val="000F5E2F"/>
    <w:rsid w:val="000F63BC"/>
    <w:rsid w:val="000F70DB"/>
    <w:rsid w:val="000F70DE"/>
    <w:rsid w:val="000F7870"/>
    <w:rsid w:val="000F7A31"/>
    <w:rsid w:val="00102C93"/>
    <w:rsid w:val="001041C2"/>
    <w:rsid w:val="0010728D"/>
    <w:rsid w:val="00111E7D"/>
    <w:rsid w:val="0011678D"/>
    <w:rsid w:val="00117D54"/>
    <w:rsid w:val="00117FD5"/>
    <w:rsid w:val="00120BEC"/>
    <w:rsid w:val="0012356E"/>
    <w:rsid w:val="00124A2E"/>
    <w:rsid w:val="00130EDA"/>
    <w:rsid w:val="00130F21"/>
    <w:rsid w:val="00132040"/>
    <w:rsid w:val="00132C53"/>
    <w:rsid w:val="0013319E"/>
    <w:rsid w:val="00135EF2"/>
    <w:rsid w:val="001366DF"/>
    <w:rsid w:val="001433EE"/>
    <w:rsid w:val="00144695"/>
    <w:rsid w:val="0014483A"/>
    <w:rsid w:val="001463DD"/>
    <w:rsid w:val="001517EC"/>
    <w:rsid w:val="00151E53"/>
    <w:rsid w:val="00152324"/>
    <w:rsid w:val="00152955"/>
    <w:rsid w:val="00152A14"/>
    <w:rsid w:val="00152AED"/>
    <w:rsid w:val="001574C3"/>
    <w:rsid w:val="00157CE5"/>
    <w:rsid w:val="00157F80"/>
    <w:rsid w:val="00162D70"/>
    <w:rsid w:val="001636AF"/>
    <w:rsid w:val="0016486D"/>
    <w:rsid w:val="00171951"/>
    <w:rsid w:val="00172A27"/>
    <w:rsid w:val="00175E3E"/>
    <w:rsid w:val="001808AE"/>
    <w:rsid w:val="00181A04"/>
    <w:rsid w:val="00181C28"/>
    <w:rsid w:val="00184EE4"/>
    <w:rsid w:val="001908CF"/>
    <w:rsid w:val="001914B8"/>
    <w:rsid w:val="00192807"/>
    <w:rsid w:val="001928BE"/>
    <w:rsid w:val="00195A28"/>
    <w:rsid w:val="0019607A"/>
    <w:rsid w:val="001A438F"/>
    <w:rsid w:val="001A62BD"/>
    <w:rsid w:val="001B077C"/>
    <w:rsid w:val="001B2097"/>
    <w:rsid w:val="001B2776"/>
    <w:rsid w:val="001B36FE"/>
    <w:rsid w:val="001B4498"/>
    <w:rsid w:val="001B55AF"/>
    <w:rsid w:val="001B6F77"/>
    <w:rsid w:val="001B7203"/>
    <w:rsid w:val="001C1CEC"/>
    <w:rsid w:val="001C7021"/>
    <w:rsid w:val="001D017A"/>
    <w:rsid w:val="001D078D"/>
    <w:rsid w:val="001D19F4"/>
    <w:rsid w:val="001D2040"/>
    <w:rsid w:val="001D244F"/>
    <w:rsid w:val="001D27CA"/>
    <w:rsid w:val="001D6FFB"/>
    <w:rsid w:val="001D7832"/>
    <w:rsid w:val="001D7DCC"/>
    <w:rsid w:val="001E0BB3"/>
    <w:rsid w:val="001E1495"/>
    <w:rsid w:val="001E4303"/>
    <w:rsid w:val="001E4497"/>
    <w:rsid w:val="001E461D"/>
    <w:rsid w:val="001E5D46"/>
    <w:rsid w:val="001E706B"/>
    <w:rsid w:val="001E7F1F"/>
    <w:rsid w:val="001F0E84"/>
    <w:rsid w:val="00201B6E"/>
    <w:rsid w:val="0020299E"/>
    <w:rsid w:val="002055AE"/>
    <w:rsid w:val="00210D17"/>
    <w:rsid w:val="00211B80"/>
    <w:rsid w:val="0021269F"/>
    <w:rsid w:val="002126B9"/>
    <w:rsid w:val="00212ACB"/>
    <w:rsid w:val="0021329B"/>
    <w:rsid w:val="00214AB1"/>
    <w:rsid w:val="00215422"/>
    <w:rsid w:val="00215868"/>
    <w:rsid w:val="00216B6F"/>
    <w:rsid w:val="002208CD"/>
    <w:rsid w:val="0022291E"/>
    <w:rsid w:val="00223017"/>
    <w:rsid w:val="0023156A"/>
    <w:rsid w:val="00231FEB"/>
    <w:rsid w:val="0023771E"/>
    <w:rsid w:val="0023772E"/>
    <w:rsid w:val="00240174"/>
    <w:rsid w:val="00240778"/>
    <w:rsid w:val="00240D1B"/>
    <w:rsid w:val="00241D19"/>
    <w:rsid w:val="00242F91"/>
    <w:rsid w:val="00243B82"/>
    <w:rsid w:val="00244501"/>
    <w:rsid w:val="00244946"/>
    <w:rsid w:val="00246692"/>
    <w:rsid w:val="00247E18"/>
    <w:rsid w:val="002514B4"/>
    <w:rsid w:val="00253C7C"/>
    <w:rsid w:val="00253D95"/>
    <w:rsid w:val="00256C09"/>
    <w:rsid w:val="00256CFD"/>
    <w:rsid w:val="00260383"/>
    <w:rsid w:val="0026086C"/>
    <w:rsid w:val="00261833"/>
    <w:rsid w:val="00262B8B"/>
    <w:rsid w:val="00267B2C"/>
    <w:rsid w:val="00271CA6"/>
    <w:rsid w:val="002745F2"/>
    <w:rsid w:val="00275859"/>
    <w:rsid w:val="0027586B"/>
    <w:rsid w:val="0027618B"/>
    <w:rsid w:val="00281A4C"/>
    <w:rsid w:val="002843A0"/>
    <w:rsid w:val="0028652C"/>
    <w:rsid w:val="0029044A"/>
    <w:rsid w:val="0029466A"/>
    <w:rsid w:val="0029671E"/>
    <w:rsid w:val="00297F03"/>
    <w:rsid w:val="002A10EF"/>
    <w:rsid w:val="002A3177"/>
    <w:rsid w:val="002A3444"/>
    <w:rsid w:val="002A73F9"/>
    <w:rsid w:val="002B0253"/>
    <w:rsid w:val="002B03ED"/>
    <w:rsid w:val="002B1A7D"/>
    <w:rsid w:val="002B2A97"/>
    <w:rsid w:val="002B3268"/>
    <w:rsid w:val="002B4C35"/>
    <w:rsid w:val="002B4EB5"/>
    <w:rsid w:val="002B5823"/>
    <w:rsid w:val="002B5EF2"/>
    <w:rsid w:val="002C186E"/>
    <w:rsid w:val="002C1B43"/>
    <w:rsid w:val="002C3393"/>
    <w:rsid w:val="002C6726"/>
    <w:rsid w:val="002C775D"/>
    <w:rsid w:val="002D152D"/>
    <w:rsid w:val="002D1E95"/>
    <w:rsid w:val="002D30E3"/>
    <w:rsid w:val="002D336E"/>
    <w:rsid w:val="002D63CD"/>
    <w:rsid w:val="002D7740"/>
    <w:rsid w:val="002E012C"/>
    <w:rsid w:val="002E0B02"/>
    <w:rsid w:val="002E13B4"/>
    <w:rsid w:val="002E1DE1"/>
    <w:rsid w:val="002E39B8"/>
    <w:rsid w:val="002E4018"/>
    <w:rsid w:val="002E49DB"/>
    <w:rsid w:val="002E7B1C"/>
    <w:rsid w:val="002F5119"/>
    <w:rsid w:val="002F5438"/>
    <w:rsid w:val="00300274"/>
    <w:rsid w:val="00300953"/>
    <w:rsid w:val="00305296"/>
    <w:rsid w:val="00311F89"/>
    <w:rsid w:val="00314A09"/>
    <w:rsid w:val="00314EF8"/>
    <w:rsid w:val="003158F9"/>
    <w:rsid w:val="00321077"/>
    <w:rsid w:val="00321305"/>
    <w:rsid w:val="0032273B"/>
    <w:rsid w:val="00322773"/>
    <w:rsid w:val="003231FA"/>
    <w:rsid w:val="00325519"/>
    <w:rsid w:val="00327907"/>
    <w:rsid w:val="00327B53"/>
    <w:rsid w:val="003306BC"/>
    <w:rsid w:val="00330BB4"/>
    <w:rsid w:val="003313BB"/>
    <w:rsid w:val="00331EE6"/>
    <w:rsid w:val="0033389B"/>
    <w:rsid w:val="00334465"/>
    <w:rsid w:val="0033477E"/>
    <w:rsid w:val="00335EDE"/>
    <w:rsid w:val="003372D5"/>
    <w:rsid w:val="0033751C"/>
    <w:rsid w:val="00342982"/>
    <w:rsid w:val="00344AF1"/>
    <w:rsid w:val="00345592"/>
    <w:rsid w:val="0034787E"/>
    <w:rsid w:val="00350277"/>
    <w:rsid w:val="0035287E"/>
    <w:rsid w:val="00352CBA"/>
    <w:rsid w:val="00353A90"/>
    <w:rsid w:val="00353F6D"/>
    <w:rsid w:val="00354EA0"/>
    <w:rsid w:val="00357085"/>
    <w:rsid w:val="003577D8"/>
    <w:rsid w:val="00360F65"/>
    <w:rsid w:val="00362C90"/>
    <w:rsid w:val="003651B6"/>
    <w:rsid w:val="0036615C"/>
    <w:rsid w:val="00366875"/>
    <w:rsid w:val="00366A1D"/>
    <w:rsid w:val="00371385"/>
    <w:rsid w:val="00371891"/>
    <w:rsid w:val="00372B8B"/>
    <w:rsid w:val="00372C52"/>
    <w:rsid w:val="003747BF"/>
    <w:rsid w:val="00382D88"/>
    <w:rsid w:val="003831E2"/>
    <w:rsid w:val="00391339"/>
    <w:rsid w:val="0039357C"/>
    <w:rsid w:val="003944F4"/>
    <w:rsid w:val="0039525E"/>
    <w:rsid w:val="00395558"/>
    <w:rsid w:val="00395D71"/>
    <w:rsid w:val="003961FE"/>
    <w:rsid w:val="00397CA2"/>
    <w:rsid w:val="003A1BB2"/>
    <w:rsid w:val="003A496E"/>
    <w:rsid w:val="003A76E1"/>
    <w:rsid w:val="003A7D64"/>
    <w:rsid w:val="003A7F72"/>
    <w:rsid w:val="003B2CF4"/>
    <w:rsid w:val="003B318E"/>
    <w:rsid w:val="003B4096"/>
    <w:rsid w:val="003B5893"/>
    <w:rsid w:val="003B5AD4"/>
    <w:rsid w:val="003B772C"/>
    <w:rsid w:val="003C064A"/>
    <w:rsid w:val="003C0E22"/>
    <w:rsid w:val="003C1087"/>
    <w:rsid w:val="003C276F"/>
    <w:rsid w:val="003C3CB1"/>
    <w:rsid w:val="003C42E1"/>
    <w:rsid w:val="003C4CAC"/>
    <w:rsid w:val="003D03F1"/>
    <w:rsid w:val="003D18DF"/>
    <w:rsid w:val="003D4082"/>
    <w:rsid w:val="003D48D2"/>
    <w:rsid w:val="003D56C8"/>
    <w:rsid w:val="003D584A"/>
    <w:rsid w:val="003D5BB4"/>
    <w:rsid w:val="003D7321"/>
    <w:rsid w:val="003E1024"/>
    <w:rsid w:val="003E1536"/>
    <w:rsid w:val="003E386A"/>
    <w:rsid w:val="003E3893"/>
    <w:rsid w:val="003E4458"/>
    <w:rsid w:val="003E6EE0"/>
    <w:rsid w:val="003E7331"/>
    <w:rsid w:val="003F02C3"/>
    <w:rsid w:val="003F09DB"/>
    <w:rsid w:val="003F1C9E"/>
    <w:rsid w:val="003F1E9C"/>
    <w:rsid w:val="003F7457"/>
    <w:rsid w:val="003F7E39"/>
    <w:rsid w:val="003F7ED5"/>
    <w:rsid w:val="004044E3"/>
    <w:rsid w:val="004052C9"/>
    <w:rsid w:val="0040570F"/>
    <w:rsid w:val="00410F69"/>
    <w:rsid w:val="00410FB1"/>
    <w:rsid w:val="004123CF"/>
    <w:rsid w:val="0041418B"/>
    <w:rsid w:val="004163A7"/>
    <w:rsid w:val="00416625"/>
    <w:rsid w:val="00416B7C"/>
    <w:rsid w:val="00416E34"/>
    <w:rsid w:val="00416EF3"/>
    <w:rsid w:val="00417BA3"/>
    <w:rsid w:val="0042014A"/>
    <w:rsid w:val="00420D94"/>
    <w:rsid w:val="00422898"/>
    <w:rsid w:val="00422A98"/>
    <w:rsid w:val="0042388B"/>
    <w:rsid w:val="00424EB2"/>
    <w:rsid w:val="00425493"/>
    <w:rsid w:val="004270C3"/>
    <w:rsid w:val="00431F10"/>
    <w:rsid w:val="004327E0"/>
    <w:rsid w:val="00435136"/>
    <w:rsid w:val="00435410"/>
    <w:rsid w:val="00435728"/>
    <w:rsid w:val="00440733"/>
    <w:rsid w:val="0044079D"/>
    <w:rsid w:val="0044351A"/>
    <w:rsid w:val="0044665F"/>
    <w:rsid w:val="00446E31"/>
    <w:rsid w:val="00450376"/>
    <w:rsid w:val="0045152A"/>
    <w:rsid w:val="00453AFC"/>
    <w:rsid w:val="0045515F"/>
    <w:rsid w:val="00456453"/>
    <w:rsid w:val="004602F1"/>
    <w:rsid w:val="0046071F"/>
    <w:rsid w:val="00465D28"/>
    <w:rsid w:val="004667BE"/>
    <w:rsid w:val="00471FF6"/>
    <w:rsid w:val="00475FF4"/>
    <w:rsid w:val="0047627A"/>
    <w:rsid w:val="004773EE"/>
    <w:rsid w:val="00477C6D"/>
    <w:rsid w:val="004807CF"/>
    <w:rsid w:val="004810F7"/>
    <w:rsid w:val="00482006"/>
    <w:rsid w:val="00482286"/>
    <w:rsid w:val="00482FA5"/>
    <w:rsid w:val="0048425C"/>
    <w:rsid w:val="004852C5"/>
    <w:rsid w:val="00485958"/>
    <w:rsid w:val="00491CBD"/>
    <w:rsid w:val="00495557"/>
    <w:rsid w:val="00495D9D"/>
    <w:rsid w:val="004976A8"/>
    <w:rsid w:val="004A03DB"/>
    <w:rsid w:val="004A207A"/>
    <w:rsid w:val="004B43B3"/>
    <w:rsid w:val="004B4474"/>
    <w:rsid w:val="004B559B"/>
    <w:rsid w:val="004B6E13"/>
    <w:rsid w:val="004B70E0"/>
    <w:rsid w:val="004B71B4"/>
    <w:rsid w:val="004B7569"/>
    <w:rsid w:val="004C08B9"/>
    <w:rsid w:val="004C130F"/>
    <w:rsid w:val="004C3052"/>
    <w:rsid w:val="004C630D"/>
    <w:rsid w:val="004C7FA7"/>
    <w:rsid w:val="004D2DED"/>
    <w:rsid w:val="004D4D60"/>
    <w:rsid w:val="004D637B"/>
    <w:rsid w:val="004E1320"/>
    <w:rsid w:val="004E2620"/>
    <w:rsid w:val="004E310E"/>
    <w:rsid w:val="004E3A34"/>
    <w:rsid w:val="004F1674"/>
    <w:rsid w:val="004F16B5"/>
    <w:rsid w:val="004F28A8"/>
    <w:rsid w:val="004F2FD8"/>
    <w:rsid w:val="004F340A"/>
    <w:rsid w:val="004F64D8"/>
    <w:rsid w:val="004F727F"/>
    <w:rsid w:val="004F7CF3"/>
    <w:rsid w:val="004F7F32"/>
    <w:rsid w:val="00502B1B"/>
    <w:rsid w:val="0050665B"/>
    <w:rsid w:val="005069C8"/>
    <w:rsid w:val="00506DFB"/>
    <w:rsid w:val="00511F65"/>
    <w:rsid w:val="00512121"/>
    <w:rsid w:val="00514127"/>
    <w:rsid w:val="0051430A"/>
    <w:rsid w:val="00516C93"/>
    <w:rsid w:val="00522A82"/>
    <w:rsid w:val="00522FD7"/>
    <w:rsid w:val="00523C70"/>
    <w:rsid w:val="00525DAA"/>
    <w:rsid w:val="00526F01"/>
    <w:rsid w:val="00527CCB"/>
    <w:rsid w:val="00532A44"/>
    <w:rsid w:val="00532FCE"/>
    <w:rsid w:val="00533368"/>
    <w:rsid w:val="00533411"/>
    <w:rsid w:val="0053431E"/>
    <w:rsid w:val="00534365"/>
    <w:rsid w:val="0053444D"/>
    <w:rsid w:val="005360CC"/>
    <w:rsid w:val="00536167"/>
    <w:rsid w:val="00541D17"/>
    <w:rsid w:val="00541D8A"/>
    <w:rsid w:val="005458AB"/>
    <w:rsid w:val="00545AC2"/>
    <w:rsid w:val="00545C86"/>
    <w:rsid w:val="00547309"/>
    <w:rsid w:val="00547DDA"/>
    <w:rsid w:val="00550864"/>
    <w:rsid w:val="00551AC0"/>
    <w:rsid w:val="005531E1"/>
    <w:rsid w:val="00554645"/>
    <w:rsid w:val="005616FB"/>
    <w:rsid w:val="00561C25"/>
    <w:rsid w:val="00565D20"/>
    <w:rsid w:val="00566DC9"/>
    <w:rsid w:val="00570558"/>
    <w:rsid w:val="0057380C"/>
    <w:rsid w:val="00573DFC"/>
    <w:rsid w:val="00575F4D"/>
    <w:rsid w:val="00576059"/>
    <w:rsid w:val="00576B85"/>
    <w:rsid w:val="005800E0"/>
    <w:rsid w:val="00580A3B"/>
    <w:rsid w:val="00580CBF"/>
    <w:rsid w:val="005817B5"/>
    <w:rsid w:val="00581C0E"/>
    <w:rsid w:val="00585B47"/>
    <w:rsid w:val="00593375"/>
    <w:rsid w:val="00594202"/>
    <w:rsid w:val="00597384"/>
    <w:rsid w:val="005A6C22"/>
    <w:rsid w:val="005A7263"/>
    <w:rsid w:val="005B33BD"/>
    <w:rsid w:val="005B34D0"/>
    <w:rsid w:val="005B4930"/>
    <w:rsid w:val="005C0551"/>
    <w:rsid w:val="005C11B4"/>
    <w:rsid w:val="005C155B"/>
    <w:rsid w:val="005C3C0E"/>
    <w:rsid w:val="005C4470"/>
    <w:rsid w:val="005C70CF"/>
    <w:rsid w:val="005D021C"/>
    <w:rsid w:val="005D0283"/>
    <w:rsid w:val="005D32F0"/>
    <w:rsid w:val="005D40CD"/>
    <w:rsid w:val="005D45B0"/>
    <w:rsid w:val="005E21C7"/>
    <w:rsid w:val="005E47AA"/>
    <w:rsid w:val="005E5D88"/>
    <w:rsid w:val="005E66FB"/>
    <w:rsid w:val="005F0E4F"/>
    <w:rsid w:val="005F166F"/>
    <w:rsid w:val="005F212B"/>
    <w:rsid w:val="005F3607"/>
    <w:rsid w:val="005F3D24"/>
    <w:rsid w:val="005F5732"/>
    <w:rsid w:val="005F6AE0"/>
    <w:rsid w:val="005F79C1"/>
    <w:rsid w:val="005F7D67"/>
    <w:rsid w:val="006002EE"/>
    <w:rsid w:val="00602CFA"/>
    <w:rsid w:val="006044A9"/>
    <w:rsid w:val="006047B4"/>
    <w:rsid w:val="00605113"/>
    <w:rsid w:val="006057CE"/>
    <w:rsid w:val="00610614"/>
    <w:rsid w:val="00610B4F"/>
    <w:rsid w:val="00612D05"/>
    <w:rsid w:val="0062241A"/>
    <w:rsid w:val="0062384B"/>
    <w:rsid w:val="006250DB"/>
    <w:rsid w:val="00626D52"/>
    <w:rsid w:val="00637C51"/>
    <w:rsid w:val="00640FC9"/>
    <w:rsid w:val="00643846"/>
    <w:rsid w:val="00644DC7"/>
    <w:rsid w:val="00645152"/>
    <w:rsid w:val="00645273"/>
    <w:rsid w:val="00645294"/>
    <w:rsid w:val="00645B9C"/>
    <w:rsid w:val="00650238"/>
    <w:rsid w:val="00651F99"/>
    <w:rsid w:val="006520B9"/>
    <w:rsid w:val="0065370A"/>
    <w:rsid w:val="00656881"/>
    <w:rsid w:val="00656DA0"/>
    <w:rsid w:val="00661576"/>
    <w:rsid w:val="00662729"/>
    <w:rsid w:val="00662C33"/>
    <w:rsid w:val="006645A5"/>
    <w:rsid w:val="00664F40"/>
    <w:rsid w:val="00665CFD"/>
    <w:rsid w:val="00670763"/>
    <w:rsid w:val="00673501"/>
    <w:rsid w:val="00673953"/>
    <w:rsid w:val="00674BA0"/>
    <w:rsid w:val="00675452"/>
    <w:rsid w:val="00676734"/>
    <w:rsid w:val="00680D54"/>
    <w:rsid w:val="00685573"/>
    <w:rsid w:val="00685B58"/>
    <w:rsid w:val="00687C65"/>
    <w:rsid w:val="00690FF0"/>
    <w:rsid w:val="00693DF2"/>
    <w:rsid w:val="00693E8B"/>
    <w:rsid w:val="006950B5"/>
    <w:rsid w:val="006A1211"/>
    <w:rsid w:val="006A3B1E"/>
    <w:rsid w:val="006A64B4"/>
    <w:rsid w:val="006A7EA8"/>
    <w:rsid w:val="006B3010"/>
    <w:rsid w:val="006B41E6"/>
    <w:rsid w:val="006B5071"/>
    <w:rsid w:val="006B55DD"/>
    <w:rsid w:val="006B5783"/>
    <w:rsid w:val="006B6439"/>
    <w:rsid w:val="006B65EF"/>
    <w:rsid w:val="006B6BA4"/>
    <w:rsid w:val="006B726E"/>
    <w:rsid w:val="006C1BFE"/>
    <w:rsid w:val="006C22F9"/>
    <w:rsid w:val="006C30BC"/>
    <w:rsid w:val="006C3FE4"/>
    <w:rsid w:val="006C4C3B"/>
    <w:rsid w:val="006C632C"/>
    <w:rsid w:val="006D0029"/>
    <w:rsid w:val="006D1AAE"/>
    <w:rsid w:val="006D217D"/>
    <w:rsid w:val="006D21CE"/>
    <w:rsid w:val="006D39C6"/>
    <w:rsid w:val="006D405A"/>
    <w:rsid w:val="006D787E"/>
    <w:rsid w:val="006E0BF2"/>
    <w:rsid w:val="006E0D85"/>
    <w:rsid w:val="006E18C0"/>
    <w:rsid w:val="006E2DF0"/>
    <w:rsid w:val="006E3987"/>
    <w:rsid w:val="006E5E44"/>
    <w:rsid w:val="006E6169"/>
    <w:rsid w:val="006E654E"/>
    <w:rsid w:val="006E677D"/>
    <w:rsid w:val="006F0DB2"/>
    <w:rsid w:val="006F15F0"/>
    <w:rsid w:val="006F216F"/>
    <w:rsid w:val="006F4AF0"/>
    <w:rsid w:val="006F52B8"/>
    <w:rsid w:val="006F5AB8"/>
    <w:rsid w:val="006F5B3B"/>
    <w:rsid w:val="00700051"/>
    <w:rsid w:val="00701C46"/>
    <w:rsid w:val="00702898"/>
    <w:rsid w:val="00703B0D"/>
    <w:rsid w:val="00703DF9"/>
    <w:rsid w:val="00704CD0"/>
    <w:rsid w:val="00705ACE"/>
    <w:rsid w:val="00710574"/>
    <w:rsid w:val="00713C60"/>
    <w:rsid w:val="00713FD3"/>
    <w:rsid w:val="007162C5"/>
    <w:rsid w:val="007171ED"/>
    <w:rsid w:val="007178AA"/>
    <w:rsid w:val="00720F63"/>
    <w:rsid w:val="007222C1"/>
    <w:rsid w:val="00724B3C"/>
    <w:rsid w:val="00725282"/>
    <w:rsid w:val="007266E9"/>
    <w:rsid w:val="007312E2"/>
    <w:rsid w:val="00731486"/>
    <w:rsid w:val="007314BF"/>
    <w:rsid w:val="00736E61"/>
    <w:rsid w:val="007378E1"/>
    <w:rsid w:val="007442CF"/>
    <w:rsid w:val="007443D6"/>
    <w:rsid w:val="007445E5"/>
    <w:rsid w:val="00747935"/>
    <w:rsid w:val="00751347"/>
    <w:rsid w:val="007545AD"/>
    <w:rsid w:val="00754DF5"/>
    <w:rsid w:val="00756472"/>
    <w:rsid w:val="007568D6"/>
    <w:rsid w:val="007576EA"/>
    <w:rsid w:val="00757E70"/>
    <w:rsid w:val="007603C6"/>
    <w:rsid w:val="00761625"/>
    <w:rsid w:val="00761AE2"/>
    <w:rsid w:val="00765A2C"/>
    <w:rsid w:val="007669FB"/>
    <w:rsid w:val="00770B1C"/>
    <w:rsid w:val="007716BF"/>
    <w:rsid w:val="007732ED"/>
    <w:rsid w:val="00775451"/>
    <w:rsid w:val="007758A2"/>
    <w:rsid w:val="007762D0"/>
    <w:rsid w:val="00777208"/>
    <w:rsid w:val="00777795"/>
    <w:rsid w:val="0078068F"/>
    <w:rsid w:val="00786145"/>
    <w:rsid w:val="007864A8"/>
    <w:rsid w:val="00790E2E"/>
    <w:rsid w:val="007915E3"/>
    <w:rsid w:val="0079392E"/>
    <w:rsid w:val="0079521D"/>
    <w:rsid w:val="007958F5"/>
    <w:rsid w:val="00797B16"/>
    <w:rsid w:val="00797EBC"/>
    <w:rsid w:val="007A0567"/>
    <w:rsid w:val="007A2305"/>
    <w:rsid w:val="007A5CB0"/>
    <w:rsid w:val="007A5E85"/>
    <w:rsid w:val="007B42A0"/>
    <w:rsid w:val="007B4723"/>
    <w:rsid w:val="007B635D"/>
    <w:rsid w:val="007B6896"/>
    <w:rsid w:val="007C08D6"/>
    <w:rsid w:val="007C35F0"/>
    <w:rsid w:val="007C4473"/>
    <w:rsid w:val="007C4B32"/>
    <w:rsid w:val="007C4C84"/>
    <w:rsid w:val="007C4CCC"/>
    <w:rsid w:val="007C598B"/>
    <w:rsid w:val="007C6AEC"/>
    <w:rsid w:val="007C6AEE"/>
    <w:rsid w:val="007C71AF"/>
    <w:rsid w:val="007D162A"/>
    <w:rsid w:val="007D4A30"/>
    <w:rsid w:val="007D526F"/>
    <w:rsid w:val="007D6AE7"/>
    <w:rsid w:val="007D7003"/>
    <w:rsid w:val="007D71B0"/>
    <w:rsid w:val="007E0E52"/>
    <w:rsid w:val="007E3EC4"/>
    <w:rsid w:val="007E60AC"/>
    <w:rsid w:val="007E60F3"/>
    <w:rsid w:val="007E699C"/>
    <w:rsid w:val="007F07C0"/>
    <w:rsid w:val="007F0B41"/>
    <w:rsid w:val="007F121B"/>
    <w:rsid w:val="007F3E85"/>
    <w:rsid w:val="008027CC"/>
    <w:rsid w:val="00803AA6"/>
    <w:rsid w:val="00807D07"/>
    <w:rsid w:val="00811078"/>
    <w:rsid w:val="00812538"/>
    <w:rsid w:val="00812AE1"/>
    <w:rsid w:val="00812CE9"/>
    <w:rsid w:val="00812E12"/>
    <w:rsid w:val="00813913"/>
    <w:rsid w:val="00813FDE"/>
    <w:rsid w:val="008146F5"/>
    <w:rsid w:val="00815B0A"/>
    <w:rsid w:val="0081759A"/>
    <w:rsid w:val="0082009D"/>
    <w:rsid w:val="008206B9"/>
    <w:rsid w:val="00822E2E"/>
    <w:rsid w:val="00823834"/>
    <w:rsid w:val="00823B7E"/>
    <w:rsid w:val="00824635"/>
    <w:rsid w:val="00824F81"/>
    <w:rsid w:val="00825D14"/>
    <w:rsid w:val="00825DC8"/>
    <w:rsid w:val="008278E7"/>
    <w:rsid w:val="0083100E"/>
    <w:rsid w:val="0083157A"/>
    <w:rsid w:val="008334B6"/>
    <w:rsid w:val="00833770"/>
    <w:rsid w:val="00834E11"/>
    <w:rsid w:val="00837FE4"/>
    <w:rsid w:val="0084017C"/>
    <w:rsid w:val="0084188C"/>
    <w:rsid w:val="00842BEA"/>
    <w:rsid w:val="00842DCC"/>
    <w:rsid w:val="00843F81"/>
    <w:rsid w:val="00844F4E"/>
    <w:rsid w:val="00845A8A"/>
    <w:rsid w:val="00846ABB"/>
    <w:rsid w:val="008513F2"/>
    <w:rsid w:val="00853C7E"/>
    <w:rsid w:val="00856241"/>
    <w:rsid w:val="00857148"/>
    <w:rsid w:val="008572EC"/>
    <w:rsid w:val="00861812"/>
    <w:rsid w:val="00861F62"/>
    <w:rsid w:val="0086332E"/>
    <w:rsid w:val="008653A6"/>
    <w:rsid w:val="00866615"/>
    <w:rsid w:val="00866FD3"/>
    <w:rsid w:val="00872606"/>
    <w:rsid w:val="008729B4"/>
    <w:rsid w:val="008736AE"/>
    <w:rsid w:val="00874F93"/>
    <w:rsid w:val="00881001"/>
    <w:rsid w:val="00882397"/>
    <w:rsid w:val="00883B8D"/>
    <w:rsid w:val="00885158"/>
    <w:rsid w:val="0089036D"/>
    <w:rsid w:val="008906C3"/>
    <w:rsid w:val="0089169D"/>
    <w:rsid w:val="0089301F"/>
    <w:rsid w:val="008959AA"/>
    <w:rsid w:val="008A0622"/>
    <w:rsid w:val="008A150B"/>
    <w:rsid w:val="008A4634"/>
    <w:rsid w:val="008A6349"/>
    <w:rsid w:val="008B409D"/>
    <w:rsid w:val="008B56AB"/>
    <w:rsid w:val="008B5A6E"/>
    <w:rsid w:val="008B6737"/>
    <w:rsid w:val="008B71FA"/>
    <w:rsid w:val="008C0D9E"/>
    <w:rsid w:val="008C27DF"/>
    <w:rsid w:val="008C353A"/>
    <w:rsid w:val="008C35DE"/>
    <w:rsid w:val="008C3615"/>
    <w:rsid w:val="008C376F"/>
    <w:rsid w:val="008C4B99"/>
    <w:rsid w:val="008D17AE"/>
    <w:rsid w:val="008D303A"/>
    <w:rsid w:val="008D3E30"/>
    <w:rsid w:val="008D44C5"/>
    <w:rsid w:val="008E1A31"/>
    <w:rsid w:val="008E21DF"/>
    <w:rsid w:val="008E6979"/>
    <w:rsid w:val="008E6D2A"/>
    <w:rsid w:val="008E7DDC"/>
    <w:rsid w:val="008F0630"/>
    <w:rsid w:val="008F1528"/>
    <w:rsid w:val="008F3037"/>
    <w:rsid w:val="008F6E4E"/>
    <w:rsid w:val="008F71D2"/>
    <w:rsid w:val="009013B7"/>
    <w:rsid w:val="009015B9"/>
    <w:rsid w:val="0090333A"/>
    <w:rsid w:val="00904E2B"/>
    <w:rsid w:val="00904F7D"/>
    <w:rsid w:val="009067D7"/>
    <w:rsid w:val="00907114"/>
    <w:rsid w:val="0091198F"/>
    <w:rsid w:val="00913A1C"/>
    <w:rsid w:val="00914570"/>
    <w:rsid w:val="0091796E"/>
    <w:rsid w:val="009202BA"/>
    <w:rsid w:val="00921B40"/>
    <w:rsid w:val="00926A97"/>
    <w:rsid w:val="009277FD"/>
    <w:rsid w:val="0093173C"/>
    <w:rsid w:val="00932412"/>
    <w:rsid w:val="0093310F"/>
    <w:rsid w:val="00933E21"/>
    <w:rsid w:val="0093472F"/>
    <w:rsid w:val="00935AD4"/>
    <w:rsid w:val="00942D1A"/>
    <w:rsid w:val="009473D2"/>
    <w:rsid w:val="0095118F"/>
    <w:rsid w:val="00954998"/>
    <w:rsid w:val="0095756F"/>
    <w:rsid w:val="00960D55"/>
    <w:rsid w:val="00961282"/>
    <w:rsid w:val="00964301"/>
    <w:rsid w:val="009677D4"/>
    <w:rsid w:val="009708B8"/>
    <w:rsid w:val="00973A73"/>
    <w:rsid w:val="009743F8"/>
    <w:rsid w:val="00975B9D"/>
    <w:rsid w:val="00976120"/>
    <w:rsid w:val="00976941"/>
    <w:rsid w:val="00976E4E"/>
    <w:rsid w:val="0097775C"/>
    <w:rsid w:val="00982223"/>
    <w:rsid w:val="009852E3"/>
    <w:rsid w:val="00986319"/>
    <w:rsid w:val="00990EF7"/>
    <w:rsid w:val="00994380"/>
    <w:rsid w:val="009962C2"/>
    <w:rsid w:val="009A1323"/>
    <w:rsid w:val="009A21F1"/>
    <w:rsid w:val="009A3211"/>
    <w:rsid w:val="009A364B"/>
    <w:rsid w:val="009A5BB0"/>
    <w:rsid w:val="009A6CA7"/>
    <w:rsid w:val="009A6ED8"/>
    <w:rsid w:val="009A6F26"/>
    <w:rsid w:val="009A7284"/>
    <w:rsid w:val="009B05DF"/>
    <w:rsid w:val="009B158B"/>
    <w:rsid w:val="009B1BF7"/>
    <w:rsid w:val="009B3A72"/>
    <w:rsid w:val="009B491D"/>
    <w:rsid w:val="009B75F5"/>
    <w:rsid w:val="009C1D22"/>
    <w:rsid w:val="009C1F89"/>
    <w:rsid w:val="009C2197"/>
    <w:rsid w:val="009C2DB4"/>
    <w:rsid w:val="009C4F0C"/>
    <w:rsid w:val="009D0B9A"/>
    <w:rsid w:val="009D0F44"/>
    <w:rsid w:val="009D37EA"/>
    <w:rsid w:val="009D5179"/>
    <w:rsid w:val="009D67AC"/>
    <w:rsid w:val="009D79CA"/>
    <w:rsid w:val="009E03A8"/>
    <w:rsid w:val="009E3915"/>
    <w:rsid w:val="009F0603"/>
    <w:rsid w:val="009F090B"/>
    <w:rsid w:val="009F23E7"/>
    <w:rsid w:val="009F3AF9"/>
    <w:rsid w:val="009F40B9"/>
    <w:rsid w:val="009F52B7"/>
    <w:rsid w:val="009F5AD0"/>
    <w:rsid w:val="009F6112"/>
    <w:rsid w:val="009F6F5E"/>
    <w:rsid w:val="00A044E7"/>
    <w:rsid w:val="00A04948"/>
    <w:rsid w:val="00A04DAE"/>
    <w:rsid w:val="00A058AD"/>
    <w:rsid w:val="00A10E8D"/>
    <w:rsid w:val="00A12A39"/>
    <w:rsid w:val="00A1493A"/>
    <w:rsid w:val="00A15FDF"/>
    <w:rsid w:val="00A20751"/>
    <w:rsid w:val="00A228E1"/>
    <w:rsid w:val="00A2340D"/>
    <w:rsid w:val="00A23660"/>
    <w:rsid w:val="00A2393C"/>
    <w:rsid w:val="00A245ED"/>
    <w:rsid w:val="00A2496E"/>
    <w:rsid w:val="00A24991"/>
    <w:rsid w:val="00A25E18"/>
    <w:rsid w:val="00A26312"/>
    <w:rsid w:val="00A26ACA"/>
    <w:rsid w:val="00A27897"/>
    <w:rsid w:val="00A30969"/>
    <w:rsid w:val="00A30E4F"/>
    <w:rsid w:val="00A32126"/>
    <w:rsid w:val="00A35251"/>
    <w:rsid w:val="00A405E5"/>
    <w:rsid w:val="00A41A8C"/>
    <w:rsid w:val="00A4334B"/>
    <w:rsid w:val="00A4459D"/>
    <w:rsid w:val="00A45342"/>
    <w:rsid w:val="00A45622"/>
    <w:rsid w:val="00A46A07"/>
    <w:rsid w:val="00A50FE6"/>
    <w:rsid w:val="00A538B0"/>
    <w:rsid w:val="00A547F7"/>
    <w:rsid w:val="00A54B77"/>
    <w:rsid w:val="00A55084"/>
    <w:rsid w:val="00A558DB"/>
    <w:rsid w:val="00A561E7"/>
    <w:rsid w:val="00A566C7"/>
    <w:rsid w:val="00A576FC"/>
    <w:rsid w:val="00A57F03"/>
    <w:rsid w:val="00A60385"/>
    <w:rsid w:val="00A626B1"/>
    <w:rsid w:val="00A67A12"/>
    <w:rsid w:val="00A70041"/>
    <w:rsid w:val="00A703EF"/>
    <w:rsid w:val="00A7091D"/>
    <w:rsid w:val="00A72176"/>
    <w:rsid w:val="00A758BF"/>
    <w:rsid w:val="00A75D6F"/>
    <w:rsid w:val="00A7606E"/>
    <w:rsid w:val="00A763D9"/>
    <w:rsid w:val="00A80F4C"/>
    <w:rsid w:val="00A81946"/>
    <w:rsid w:val="00A905C4"/>
    <w:rsid w:val="00A90615"/>
    <w:rsid w:val="00A9086F"/>
    <w:rsid w:val="00A9235C"/>
    <w:rsid w:val="00A92750"/>
    <w:rsid w:val="00A9375A"/>
    <w:rsid w:val="00A93A5A"/>
    <w:rsid w:val="00A95045"/>
    <w:rsid w:val="00A95E04"/>
    <w:rsid w:val="00AA084A"/>
    <w:rsid w:val="00AA0C44"/>
    <w:rsid w:val="00AA2D9B"/>
    <w:rsid w:val="00AA408A"/>
    <w:rsid w:val="00AA6E1B"/>
    <w:rsid w:val="00AB0498"/>
    <w:rsid w:val="00AB07E2"/>
    <w:rsid w:val="00AB0F8F"/>
    <w:rsid w:val="00AB1262"/>
    <w:rsid w:val="00AB2159"/>
    <w:rsid w:val="00AB2442"/>
    <w:rsid w:val="00AB2B07"/>
    <w:rsid w:val="00AB4855"/>
    <w:rsid w:val="00AB4A53"/>
    <w:rsid w:val="00AB60C7"/>
    <w:rsid w:val="00AB649D"/>
    <w:rsid w:val="00AC5A93"/>
    <w:rsid w:val="00AC71E4"/>
    <w:rsid w:val="00AC73A7"/>
    <w:rsid w:val="00AD1743"/>
    <w:rsid w:val="00AD2931"/>
    <w:rsid w:val="00AD2A3E"/>
    <w:rsid w:val="00AD2CBE"/>
    <w:rsid w:val="00AD3B9C"/>
    <w:rsid w:val="00AD4A97"/>
    <w:rsid w:val="00AD55FF"/>
    <w:rsid w:val="00AD5D12"/>
    <w:rsid w:val="00AD6280"/>
    <w:rsid w:val="00AD6894"/>
    <w:rsid w:val="00AE3B16"/>
    <w:rsid w:val="00AE3E5B"/>
    <w:rsid w:val="00AE6EA2"/>
    <w:rsid w:val="00AE6F48"/>
    <w:rsid w:val="00AE7E82"/>
    <w:rsid w:val="00AF0717"/>
    <w:rsid w:val="00AF1A39"/>
    <w:rsid w:val="00AF1B5E"/>
    <w:rsid w:val="00AF22EE"/>
    <w:rsid w:val="00AF3528"/>
    <w:rsid w:val="00AF38F7"/>
    <w:rsid w:val="00AF45C0"/>
    <w:rsid w:val="00AF4C29"/>
    <w:rsid w:val="00AF69D0"/>
    <w:rsid w:val="00AF7995"/>
    <w:rsid w:val="00B012E2"/>
    <w:rsid w:val="00B03344"/>
    <w:rsid w:val="00B03990"/>
    <w:rsid w:val="00B04E17"/>
    <w:rsid w:val="00B059BB"/>
    <w:rsid w:val="00B05A70"/>
    <w:rsid w:val="00B0600C"/>
    <w:rsid w:val="00B065CC"/>
    <w:rsid w:val="00B06844"/>
    <w:rsid w:val="00B07168"/>
    <w:rsid w:val="00B071CB"/>
    <w:rsid w:val="00B12254"/>
    <w:rsid w:val="00B12A6B"/>
    <w:rsid w:val="00B13D2D"/>
    <w:rsid w:val="00B17587"/>
    <w:rsid w:val="00B177A9"/>
    <w:rsid w:val="00B202A4"/>
    <w:rsid w:val="00B2088B"/>
    <w:rsid w:val="00B21287"/>
    <w:rsid w:val="00B214BC"/>
    <w:rsid w:val="00B250FA"/>
    <w:rsid w:val="00B25DB6"/>
    <w:rsid w:val="00B2645D"/>
    <w:rsid w:val="00B27772"/>
    <w:rsid w:val="00B330E9"/>
    <w:rsid w:val="00B34C64"/>
    <w:rsid w:val="00B34F04"/>
    <w:rsid w:val="00B35E1E"/>
    <w:rsid w:val="00B35E2D"/>
    <w:rsid w:val="00B36ED9"/>
    <w:rsid w:val="00B42825"/>
    <w:rsid w:val="00B43DC1"/>
    <w:rsid w:val="00B45FAD"/>
    <w:rsid w:val="00B47030"/>
    <w:rsid w:val="00B47268"/>
    <w:rsid w:val="00B477C3"/>
    <w:rsid w:val="00B47F99"/>
    <w:rsid w:val="00B50B31"/>
    <w:rsid w:val="00B5175A"/>
    <w:rsid w:val="00B520ED"/>
    <w:rsid w:val="00B52C88"/>
    <w:rsid w:val="00B5335A"/>
    <w:rsid w:val="00B53E4A"/>
    <w:rsid w:val="00B53EA6"/>
    <w:rsid w:val="00B54EB8"/>
    <w:rsid w:val="00B553E4"/>
    <w:rsid w:val="00B555F7"/>
    <w:rsid w:val="00B55996"/>
    <w:rsid w:val="00B56157"/>
    <w:rsid w:val="00B575C6"/>
    <w:rsid w:val="00B57CF7"/>
    <w:rsid w:val="00B60753"/>
    <w:rsid w:val="00B60C6B"/>
    <w:rsid w:val="00B618D4"/>
    <w:rsid w:val="00B62F4E"/>
    <w:rsid w:val="00B65A94"/>
    <w:rsid w:val="00B66CB7"/>
    <w:rsid w:val="00B66E0C"/>
    <w:rsid w:val="00B67A6D"/>
    <w:rsid w:val="00B72F1F"/>
    <w:rsid w:val="00B758E4"/>
    <w:rsid w:val="00B75F56"/>
    <w:rsid w:val="00B77D70"/>
    <w:rsid w:val="00B80EA5"/>
    <w:rsid w:val="00B8115D"/>
    <w:rsid w:val="00B8165C"/>
    <w:rsid w:val="00B82CA5"/>
    <w:rsid w:val="00B82E17"/>
    <w:rsid w:val="00B8409A"/>
    <w:rsid w:val="00B86243"/>
    <w:rsid w:val="00B86CCB"/>
    <w:rsid w:val="00B90B80"/>
    <w:rsid w:val="00B91DAF"/>
    <w:rsid w:val="00B92380"/>
    <w:rsid w:val="00B92EBA"/>
    <w:rsid w:val="00B9301D"/>
    <w:rsid w:val="00B94C6D"/>
    <w:rsid w:val="00B95CFC"/>
    <w:rsid w:val="00BA0866"/>
    <w:rsid w:val="00BA16E0"/>
    <w:rsid w:val="00BA24F5"/>
    <w:rsid w:val="00BA42AA"/>
    <w:rsid w:val="00BA6D97"/>
    <w:rsid w:val="00BB0F6C"/>
    <w:rsid w:val="00BB3912"/>
    <w:rsid w:val="00BB4269"/>
    <w:rsid w:val="00BB4812"/>
    <w:rsid w:val="00BB711E"/>
    <w:rsid w:val="00BB7207"/>
    <w:rsid w:val="00BC1D27"/>
    <w:rsid w:val="00BC3386"/>
    <w:rsid w:val="00BC507E"/>
    <w:rsid w:val="00BC54C7"/>
    <w:rsid w:val="00BC6452"/>
    <w:rsid w:val="00BD079C"/>
    <w:rsid w:val="00BD3296"/>
    <w:rsid w:val="00BD40B9"/>
    <w:rsid w:val="00BD5347"/>
    <w:rsid w:val="00BD6EE2"/>
    <w:rsid w:val="00BE0FB1"/>
    <w:rsid w:val="00BE1E01"/>
    <w:rsid w:val="00BE209C"/>
    <w:rsid w:val="00BE31E1"/>
    <w:rsid w:val="00BE411E"/>
    <w:rsid w:val="00BE4F37"/>
    <w:rsid w:val="00BE7F30"/>
    <w:rsid w:val="00BF374C"/>
    <w:rsid w:val="00BF48C3"/>
    <w:rsid w:val="00BF4BAF"/>
    <w:rsid w:val="00C007BD"/>
    <w:rsid w:val="00C00AC5"/>
    <w:rsid w:val="00C00C7E"/>
    <w:rsid w:val="00C02089"/>
    <w:rsid w:val="00C0383E"/>
    <w:rsid w:val="00C17C6A"/>
    <w:rsid w:val="00C217C7"/>
    <w:rsid w:val="00C232C3"/>
    <w:rsid w:val="00C2547C"/>
    <w:rsid w:val="00C27B94"/>
    <w:rsid w:val="00C31F21"/>
    <w:rsid w:val="00C346EC"/>
    <w:rsid w:val="00C36FBD"/>
    <w:rsid w:val="00C40DBA"/>
    <w:rsid w:val="00C40EDA"/>
    <w:rsid w:val="00C421A9"/>
    <w:rsid w:val="00C421F8"/>
    <w:rsid w:val="00C42F19"/>
    <w:rsid w:val="00C4676C"/>
    <w:rsid w:val="00C511F9"/>
    <w:rsid w:val="00C51D56"/>
    <w:rsid w:val="00C55A57"/>
    <w:rsid w:val="00C56A4F"/>
    <w:rsid w:val="00C57088"/>
    <w:rsid w:val="00C62C2D"/>
    <w:rsid w:val="00C630A0"/>
    <w:rsid w:val="00C636C7"/>
    <w:rsid w:val="00C639B8"/>
    <w:rsid w:val="00C65013"/>
    <w:rsid w:val="00C6632D"/>
    <w:rsid w:val="00C6761C"/>
    <w:rsid w:val="00C70160"/>
    <w:rsid w:val="00C7275D"/>
    <w:rsid w:val="00C74142"/>
    <w:rsid w:val="00C77791"/>
    <w:rsid w:val="00C81187"/>
    <w:rsid w:val="00C8217C"/>
    <w:rsid w:val="00C84281"/>
    <w:rsid w:val="00C843C2"/>
    <w:rsid w:val="00C84A0C"/>
    <w:rsid w:val="00C85432"/>
    <w:rsid w:val="00C87155"/>
    <w:rsid w:val="00C87B29"/>
    <w:rsid w:val="00C90626"/>
    <w:rsid w:val="00C91471"/>
    <w:rsid w:val="00C92DEF"/>
    <w:rsid w:val="00C94E50"/>
    <w:rsid w:val="00C95E87"/>
    <w:rsid w:val="00C96FB5"/>
    <w:rsid w:val="00C97045"/>
    <w:rsid w:val="00C973CB"/>
    <w:rsid w:val="00CA10C8"/>
    <w:rsid w:val="00CA4CF1"/>
    <w:rsid w:val="00CA576C"/>
    <w:rsid w:val="00CA66D6"/>
    <w:rsid w:val="00CA6F0F"/>
    <w:rsid w:val="00CA75CB"/>
    <w:rsid w:val="00CA77F2"/>
    <w:rsid w:val="00CB323A"/>
    <w:rsid w:val="00CB376F"/>
    <w:rsid w:val="00CC1DE2"/>
    <w:rsid w:val="00CC483D"/>
    <w:rsid w:val="00CC4C4A"/>
    <w:rsid w:val="00CC5851"/>
    <w:rsid w:val="00CC774B"/>
    <w:rsid w:val="00CD1DD9"/>
    <w:rsid w:val="00CD2508"/>
    <w:rsid w:val="00CD2EE1"/>
    <w:rsid w:val="00CD3256"/>
    <w:rsid w:val="00CD49A5"/>
    <w:rsid w:val="00CD5CE9"/>
    <w:rsid w:val="00CD6404"/>
    <w:rsid w:val="00CE2B12"/>
    <w:rsid w:val="00CF29B0"/>
    <w:rsid w:val="00CF3267"/>
    <w:rsid w:val="00CF4F2F"/>
    <w:rsid w:val="00CF502D"/>
    <w:rsid w:val="00CF5AD5"/>
    <w:rsid w:val="00CF6FA4"/>
    <w:rsid w:val="00D00CC3"/>
    <w:rsid w:val="00D00FE6"/>
    <w:rsid w:val="00D01741"/>
    <w:rsid w:val="00D03B80"/>
    <w:rsid w:val="00D07853"/>
    <w:rsid w:val="00D109AA"/>
    <w:rsid w:val="00D116D1"/>
    <w:rsid w:val="00D120DA"/>
    <w:rsid w:val="00D1357B"/>
    <w:rsid w:val="00D14B16"/>
    <w:rsid w:val="00D15F6A"/>
    <w:rsid w:val="00D17F28"/>
    <w:rsid w:val="00D20364"/>
    <w:rsid w:val="00D2740A"/>
    <w:rsid w:val="00D3070C"/>
    <w:rsid w:val="00D3151B"/>
    <w:rsid w:val="00D31BF3"/>
    <w:rsid w:val="00D32A81"/>
    <w:rsid w:val="00D362D5"/>
    <w:rsid w:val="00D419D2"/>
    <w:rsid w:val="00D421C8"/>
    <w:rsid w:val="00D438C1"/>
    <w:rsid w:val="00D46E85"/>
    <w:rsid w:val="00D50420"/>
    <w:rsid w:val="00D50A64"/>
    <w:rsid w:val="00D51659"/>
    <w:rsid w:val="00D51B5B"/>
    <w:rsid w:val="00D51F65"/>
    <w:rsid w:val="00D53B8C"/>
    <w:rsid w:val="00D557D5"/>
    <w:rsid w:val="00D557EA"/>
    <w:rsid w:val="00D56AE6"/>
    <w:rsid w:val="00D57A86"/>
    <w:rsid w:val="00D57C5D"/>
    <w:rsid w:val="00D606A2"/>
    <w:rsid w:val="00D6217B"/>
    <w:rsid w:val="00D621FC"/>
    <w:rsid w:val="00D62E08"/>
    <w:rsid w:val="00D65D41"/>
    <w:rsid w:val="00D71292"/>
    <w:rsid w:val="00D74162"/>
    <w:rsid w:val="00D74510"/>
    <w:rsid w:val="00D8055A"/>
    <w:rsid w:val="00D80755"/>
    <w:rsid w:val="00D80EC6"/>
    <w:rsid w:val="00D8177F"/>
    <w:rsid w:val="00D826FE"/>
    <w:rsid w:val="00D834B1"/>
    <w:rsid w:val="00D90E3C"/>
    <w:rsid w:val="00D91AC2"/>
    <w:rsid w:val="00D92B65"/>
    <w:rsid w:val="00D94C0D"/>
    <w:rsid w:val="00D96004"/>
    <w:rsid w:val="00D96068"/>
    <w:rsid w:val="00D96D9C"/>
    <w:rsid w:val="00D97A8D"/>
    <w:rsid w:val="00DA198B"/>
    <w:rsid w:val="00DA20FA"/>
    <w:rsid w:val="00DA2D3C"/>
    <w:rsid w:val="00DA5653"/>
    <w:rsid w:val="00DA7998"/>
    <w:rsid w:val="00DB01EE"/>
    <w:rsid w:val="00DB1A82"/>
    <w:rsid w:val="00DB2B57"/>
    <w:rsid w:val="00DB2FF6"/>
    <w:rsid w:val="00DB3CC3"/>
    <w:rsid w:val="00DB4F75"/>
    <w:rsid w:val="00DB63E2"/>
    <w:rsid w:val="00DC07C6"/>
    <w:rsid w:val="00DC1A39"/>
    <w:rsid w:val="00DC3DDE"/>
    <w:rsid w:val="00DC493F"/>
    <w:rsid w:val="00DC575A"/>
    <w:rsid w:val="00DC5D15"/>
    <w:rsid w:val="00DD0F8F"/>
    <w:rsid w:val="00DD1085"/>
    <w:rsid w:val="00DD1FCD"/>
    <w:rsid w:val="00DD3176"/>
    <w:rsid w:val="00DD3C79"/>
    <w:rsid w:val="00DD4300"/>
    <w:rsid w:val="00DD5147"/>
    <w:rsid w:val="00DD53EB"/>
    <w:rsid w:val="00DD62ED"/>
    <w:rsid w:val="00DD6FC4"/>
    <w:rsid w:val="00DE2F0E"/>
    <w:rsid w:val="00DE3134"/>
    <w:rsid w:val="00DE3FB0"/>
    <w:rsid w:val="00DE53FA"/>
    <w:rsid w:val="00DE5507"/>
    <w:rsid w:val="00DF113E"/>
    <w:rsid w:val="00DF2FA9"/>
    <w:rsid w:val="00DF32C7"/>
    <w:rsid w:val="00DF5BDB"/>
    <w:rsid w:val="00DF6806"/>
    <w:rsid w:val="00DF7862"/>
    <w:rsid w:val="00E005EA"/>
    <w:rsid w:val="00E012B7"/>
    <w:rsid w:val="00E03F69"/>
    <w:rsid w:val="00E04556"/>
    <w:rsid w:val="00E063FD"/>
    <w:rsid w:val="00E1015A"/>
    <w:rsid w:val="00E109D5"/>
    <w:rsid w:val="00E110EF"/>
    <w:rsid w:val="00E1644E"/>
    <w:rsid w:val="00E20FF5"/>
    <w:rsid w:val="00E25520"/>
    <w:rsid w:val="00E26ADD"/>
    <w:rsid w:val="00E303CE"/>
    <w:rsid w:val="00E304A0"/>
    <w:rsid w:val="00E30808"/>
    <w:rsid w:val="00E30ECB"/>
    <w:rsid w:val="00E32AA6"/>
    <w:rsid w:val="00E33260"/>
    <w:rsid w:val="00E33C1C"/>
    <w:rsid w:val="00E35A54"/>
    <w:rsid w:val="00E35B9B"/>
    <w:rsid w:val="00E35DC2"/>
    <w:rsid w:val="00E4347C"/>
    <w:rsid w:val="00E441BE"/>
    <w:rsid w:val="00E46EAB"/>
    <w:rsid w:val="00E50E6E"/>
    <w:rsid w:val="00E5269D"/>
    <w:rsid w:val="00E5379D"/>
    <w:rsid w:val="00E537B5"/>
    <w:rsid w:val="00E5399F"/>
    <w:rsid w:val="00E60049"/>
    <w:rsid w:val="00E6115F"/>
    <w:rsid w:val="00E620D2"/>
    <w:rsid w:val="00E622F6"/>
    <w:rsid w:val="00E62ED3"/>
    <w:rsid w:val="00E632A7"/>
    <w:rsid w:val="00E654F5"/>
    <w:rsid w:val="00E676C8"/>
    <w:rsid w:val="00E678FA"/>
    <w:rsid w:val="00E67B78"/>
    <w:rsid w:val="00E70117"/>
    <w:rsid w:val="00E721E1"/>
    <w:rsid w:val="00E727C6"/>
    <w:rsid w:val="00E74BDB"/>
    <w:rsid w:val="00E75605"/>
    <w:rsid w:val="00E75BBE"/>
    <w:rsid w:val="00E77CD7"/>
    <w:rsid w:val="00E80DE2"/>
    <w:rsid w:val="00E84428"/>
    <w:rsid w:val="00E84E0F"/>
    <w:rsid w:val="00E90E73"/>
    <w:rsid w:val="00E925EC"/>
    <w:rsid w:val="00E95F12"/>
    <w:rsid w:val="00E963E1"/>
    <w:rsid w:val="00E97FF4"/>
    <w:rsid w:val="00EA0E51"/>
    <w:rsid w:val="00EA0EE8"/>
    <w:rsid w:val="00EA2BD1"/>
    <w:rsid w:val="00EA4C51"/>
    <w:rsid w:val="00EA4EDA"/>
    <w:rsid w:val="00EA508B"/>
    <w:rsid w:val="00EA5550"/>
    <w:rsid w:val="00EA5948"/>
    <w:rsid w:val="00EA640D"/>
    <w:rsid w:val="00EA6FED"/>
    <w:rsid w:val="00EB0D7C"/>
    <w:rsid w:val="00EB56D9"/>
    <w:rsid w:val="00EB5D95"/>
    <w:rsid w:val="00EB70FC"/>
    <w:rsid w:val="00EB790B"/>
    <w:rsid w:val="00EB7BDA"/>
    <w:rsid w:val="00EC3871"/>
    <w:rsid w:val="00EC418F"/>
    <w:rsid w:val="00EC4BC6"/>
    <w:rsid w:val="00EC4DE3"/>
    <w:rsid w:val="00ED0B50"/>
    <w:rsid w:val="00ED190E"/>
    <w:rsid w:val="00ED3CEA"/>
    <w:rsid w:val="00ED70A3"/>
    <w:rsid w:val="00EE161D"/>
    <w:rsid w:val="00EE3272"/>
    <w:rsid w:val="00EE37BF"/>
    <w:rsid w:val="00EF1753"/>
    <w:rsid w:val="00EF1BAB"/>
    <w:rsid w:val="00EF37EB"/>
    <w:rsid w:val="00EF772D"/>
    <w:rsid w:val="00EF7AE7"/>
    <w:rsid w:val="00F00269"/>
    <w:rsid w:val="00F006A5"/>
    <w:rsid w:val="00F02B28"/>
    <w:rsid w:val="00F02D53"/>
    <w:rsid w:val="00F03315"/>
    <w:rsid w:val="00F03546"/>
    <w:rsid w:val="00F039A7"/>
    <w:rsid w:val="00F03DA0"/>
    <w:rsid w:val="00F045EB"/>
    <w:rsid w:val="00F06B13"/>
    <w:rsid w:val="00F07AD1"/>
    <w:rsid w:val="00F11F72"/>
    <w:rsid w:val="00F12928"/>
    <w:rsid w:val="00F13538"/>
    <w:rsid w:val="00F17218"/>
    <w:rsid w:val="00F1732E"/>
    <w:rsid w:val="00F23889"/>
    <w:rsid w:val="00F2444F"/>
    <w:rsid w:val="00F24C8F"/>
    <w:rsid w:val="00F30D00"/>
    <w:rsid w:val="00F31506"/>
    <w:rsid w:val="00F32081"/>
    <w:rsid w:val="00F3329A"/>
    <w:rsid w:val="00F3366C"/>
    <w:rsid w:val="00F33BEC"/>
    <w:rsid w:val="00F33EE2"/>
    <w:rsid w:val="00F344C6"/>
    <w:rsid w:val="00F35C4B"/>
    <w:rsid w:val="00F378C5"/>
    <w:rsid w:val="00F37E48"/>
    <w:rsid w:val="00F41ABD"/>
    <w:rsid w:val="00F45E93"/>
    <w:rsid w:val="00F51EB1"/>
    <w:rsid w:val="00F53A33"/>
    <w:rsid w:val="00F543AF"/>
    <w:rsid w:val="00F56906"/>
    <w:rsid w:val="00F56C50"/>
    <w:rsid w:val="00F60A14"/>
    <w:rsid w:val="00F619DF"/>
    <w:rsid w:val="00F630C9"/>
    <w:rsid w:val="00F649F3"/>
    <w:rsid w:val="00F703E3"/>
    <w:rsid w:val="00F7055A"/>
    <w:rsid w:val="00F70672"/>
    <w:rsid w:val="00F708C3"/>
    <w:rsid w:val="00F70CB2"/>
    <w:rsid w:val="00F72011"/>
    <w:rsid w:val="00F72D9F"/>
    <w:rsid w:val="00F7572D"/>
    <w:rsid w:val="00F7695F"/>
    <w:rsid w:val="00F76D51"/>
    <w:rsid w:val="00F80FBC"/>
    <w:rsid w:val="00F83007"/>
    <w:rsid w:val="00F9202D"/>
    <w:rsid w:val="00F949C9"/>
    <w:rsid w:val="00F97F91"/>
    <w:rsid w:val="00FA069B"/>
    <w:rsid w:val="00FA4E37"/>
    <w:rsid w:val="00FA6FF6"/>
    <w:rsid w:val="00FA7BEC"/>
    <w:rsid w:val="00FB0349"/>
    <w:rsid w:val="00FB14C7"/>
    <w:rsid w:val="00FB1F3D"/>
    <w:rsid w:val="00FB361A"/>
    <w:rsid w:val="00FB7B7B"/>
    <w:rsid w:val="00FC0299"/>
    <w:rsid w:val="00FC0A8F"/>
    <w:rsid w:val="00FC2319"/>
    <w:rsid w:val="00FC2EB9"/>
    <w:rsid w:val="00FC4295"/>
    <w:rsid w:val="00FC7A25"/>
    <w:rsid w:val="00FD0EE2"/>
    <w:rsid w:val="00FD2D21"/>
    <w:rsid w:val="00FD4BD9"/>
    <w:rsid w:val="00FD4D2A"/>
    <w:rsid w:val="00FD65A3"/>
    <w:rsid w:val="00FD6817"/>
    <w:rsid w:val="00FD6C75"/>
    <w:rsid w:val="00FE494A"/>
    <w:rsid w:val="00FF0F9F"/>
    <w:rsid w:val="00FF2D39"/>
    <w:rsid w:val="00FF359F"/>
    <w:rsid w:val="00FF3D2C"/>
    <w:rsid w:val="00FF3D6C"/>
    <w:rsid w:val="00FF5128"/>
    <w:rsid w:val="00FF5C25"/>
    <w:rsid w:val="00FF6186"/>
    <w:rsid w:val="012779E4"/>
    <w:rsid w:val="01AF2C21"/>
    <w:rsid w:val="02276E2E"/>
    <w:rsid w:val="02987B74"/>
    <w:rsid w:val="048A48C3"/>
    <w:rsid w:val="05BF33B5"/>
    <w:rsid w:val="0A5C7401"/>
    <w:rsid w:val="0B2B537E"/>
    <w:rsid w:val="0C6241B2"/>
    <w:rsid w:val="0D2B4E23"/>
    <w:rsid w:val="0E876D2F"/>
    <w:rsid w:val="0EC82FD7"/>
    <w:rsid w:val="0EEA79E8"/>
    <w:rsid w:val="0F791AC7"/>
    <w:rsid w:val="10181623"/>
    <w:rsid w:val="10BD1543"/>
    <w:rsid w:val="111227EB"/>
    <w:rsid w:val="11A13D65"/>
    <w:rsid w:val="12A820AD"/>
    <w:rsid w:val="148531F5"/>
    <w:rsid w:val="17D86D23"/>
    <w:rsid w:val="17DA7656"/>
    <w:rsid w:val="18AF15FD"/>
    <w:rsid w:val="1A943009"/>
    <w:rsid w:val="1B33713D"/>
    <w:rsid w:val="1B59783C"/>
    <w:rsid w:val="1BBF797C"/>
    <w:rsid w:val="1D7077D1"/>
    <w:rsid w:val="1DE32FF0"/>
    <w:rsid w:val="1DEE2CCA"/>
    <w:rsid w:val="2037683E"/>
    <w:rsid w:val="223E7710"/>
    <w:rsid w:val="23983135"/>
    <w:rsid w:val="23E90160"/>
    <w:rsid w:val="25590EC9"/>
    <w:rsid w:val="26224809"/>
    <w:rsid w:val="26266C10"/>
    <w:rsid w:val="26893688"/>
    <w:rsid w:val="26A26CEB"/>
    <w:rsid w:val="285E7005"/>
    <w:rsid w:val="299D4A4C"/>
    <w:rsid w:val="2A1902C2"/>
    <w:rsid w:val="2A3653AE"/>
    <w:rsid w:val="2AB020F1"/>
    <w:rsid w:val="2BB548BC"/>
    <w:rsid w:val="2BE80223"/>
    <w:rsid w:val="2C995D0F"/>
    <w:rsid w:val="2CCF45EF"/>
    <w:rsid w:val="2D3E7816"/>
    <w:rsid w:val="2E8E540F"/>
    <w:rsid w:val="302E3043"/>
    <w:rsid w:val="30D974B7"/>
    <w:rsid w:val="333663C1"/>
    <w:rsid w:val="336F7BD6"/>
    <w:rsid w:val="33F35609"/>
    <w:rsid w:val="343C1399"/>
    <w:rsid w:val="34634E47"/>
    <w:rsid w:val="346848DB"/>
    <w:rsid w:val="35484C10"/>
    <w:rsid w:val="354F3A99"/>
    <w:rsid w:val="357B16F3"/>
    <w:rsid w:val="36050FAB"/>
    <w:rsid w:val="371866BF"/>
    <w:rsid w:val="3989643E"/>
    <w:rsid w:val="3A3173ED"/>
    <w:rsid w:val="3AD10001"/>
    <w:rsid w:val="3B076549"/>
    <w:rsid w:val="3B8F43A2"/>
    <w:rsid w:val="3C5B75D3"/>
    <w:rsid w:val="3C7823C8"/>
    <w:rsid w:val="3DBC2399"/>
    <w:rsid w:val="3DCC4487"/>
    <w:rsid w:val="3E474521"/>
    <w:rsid w:val="3EB10A10"/>
    <w:rsid w:val="3EC82979"/>
    <w:rsid w:val="41B46B47"/>
    <w:rsid w:val="424B79E0"/>
    <w:rsid w:val="434963F7"/>
    <w:rsid w:val="439F612A"/>
    <w:rsid w:val="441344E9"/>
    <w:rsid w:val="445E00D1"/>
    <w:rsid w:val="44842956"/>
    <w:rsid w:val="44B922E9"/>
    <w:rsid w:val="45DC2779"/>
    <w:rsid w:val="465E02D2"/>
    <w:rsid w:val="46841C18"/>
    <w:rsid w:val="46BC5513"/>
    <w:rsid w:val="47F15155"/>
    <w:rsid w:val="495D238E"/>
    <w:rsid w:val="499D4ACB"/>
    <w:rsid w:val="4E822997"/>
    <w:rsid w:val="4E86355F"/>
    <w:rsid w:val="4ED20DFA"/>
    <w:rsid w:val="4F0F5DA2"/>
    <w:rsid w:val="4F397E6D"/>
    <w:rsid w:val="4F54161A"/>
    <w:rsid w:val="4F8F4455"/>
    <w:rsid w:val="504C2BE7"/>
    <w:rsid w:val="51B50E5A"/>
    <w:rsid w:val="53DE502C"/>
    <w:rsid w:val="554830C1"/>
    <w:rsid w:val="56B4262E"/>
    <w:rsid w:val="576F2EA8"/>
    <w:rsid w:val="5807041D"/>
    <w:rsid w:val="583F79D3"/>
    <w:rsid w:val="58691989"/>
    <w:rsid w:val="58F960F8"/>
    <w:rsid w:val="599F0979"/>
    <w:rsid w:val="5B5B72F0"/>
    <w:rsid w:val="5BEB236E"/>
    <w:rsid w:val="5C1E1084"/>
    <w:rsid w:val="5EE01EF7"/>
    <w:rsid w:val="60F035C2"/>
    <w:rsid w:val="63E45615"/>
    <w:rsid w:val="643C50FF"/>
    <w:rsid w:val="681960ED"/>
    <w:rsid w:val="69AD4D95"/>
    <w:rsid w:val="69B54174"/>
    <w:rsid w:val="6A315ABB"/>
    <w:rsid w:val="6A660AE8"/>
    <w:rsid w:val="6A87598F"/>
    <w:rsid w:val="6C55155E"/>
    <w:rsid w:val="6E1906F3"/>
    <w:rsid w:val="703849D5"/>
    <w:rsid w:val="711712EF"/>
    <w:rsid w:val="71F33817"/>
    <w:rsid w:val="74424C37"/>
    <w:rsid w:val="74B57A97"/>
    <w:rsid w:val="77C81C4C"/>
    <w:rsid w:val="793439F5"/>
    <w:rsid w:val="796E3D99"/>
    <w:rsid w:val="79ED6ADC"/>
    <w:rsid w:val="7A5A739A"/>
    <w:rsid w:val="7B8D7C88"/>
    <w:rsid w:val="7C252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nhideWhenUsed="0" w:uiPriority="0" w:semiHidden="0" w:name="heading 7"/>
    <w:lsdException w:qFormat="1" w:unhideWhenUsed="0" w:uiPriority="0" w:semiHidden="0" w:name="heading 8"/>
    <w:lsdException w:qFormat="1" w:unhideWhenUsed="0" w:uiPriority="0" w:semiHidden="0" w:name="heading 9"/>
    <w:lsdException w:qFormat="1" w:unhideWhenUsed="0" w:uiPriority="0" w:name="index 1"/>
    <w:lsdException w:unhideWhenUsed="0" w:uiPriority="0" w:semiHidden="0" w:name="index 2"/>
    <w:lsdException w:unhideWhenUsed="0" w:uiPriority="0" w:semiHidden="0" w:name="index 3"/>
    <w:lsdException w:qFormat="1"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qFormat="1" w:unhideWhenUsed="0" w:uiPriority="0" w:semiHidden="0" w:name="toc 4"/>
    <w:lsdException w:qFormat="1" w:unhideWhenUsed="0" w:uiPriority="0" w:semiHidden="0" w:name="toc 5"/>
    <w:lsdException w:qFormat="1" w:unhideWhenUsed="0" w:uiPriority="0" w:semiHidden="0" w:name="toc 6"/>
    <w:lsdException w:qFormat="1" w:unhideWhenUsed="0" w:uiPriority="0" w:semiHidden="0" w:name="toc 7"/>
    <w:lsdException w:qFormat="1" w:unhideWhenUsed="0" w:uiPriority="0" w:semiHidden="0" w:name="toc 8"/>
    <w:lsdException w:qFormat="1" w:unhideWhenUsed="0" w:uiPriority="0" w:semiHidden="0" w:name="toc 9"/>
    <w:lsdException w:qFormat="1" w:unhideWhenUsed="0" w:uiPriority="0" w:semiHidden="0" w:name="Normal Indent"/>
    <w:lsdException w:qFormat="1"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nhideWhenUsed="0" w:uiPriority="0" w:semiHidden="0" w:name="caption"/>
    <w:lsdException w:qFormat="1"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qFormat="1"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qFormat="1" w:unhideWhenUsed="0" w:uiPriority="0" w:semiHidden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qFormat="1"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77"/>
    <w:qFormat/>
    <w:uiPriority w:val="0"/>
    <w:pPr>
      <w:keepNext/>
      <w:keepLines/>
      <w:spacing w:before="340" w:after="330" w:line="576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64"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/>
      <w:b/>
      <w:bCs/>
      <w:sz w:val="32"/>
      <w:szCs w:val="32"/>
    </w:rPr>
  </w:style>
  <w:style w:type="paragraph" w:styleId="4">
    <w:name w:val="heading 3"/>
    <w:basedOn w:val="1"/>
    <w:next w:val="1"/>
    <w:link w:val="99"/>
    <w:qFormat/>
    <w:uiPriority w:val="0"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paragraph" w:styleId="5">
    <w:name w:val="heading 4"/>
    <w:basedOn w:val="1"/>
    <w:next w:val="1"/>
    <w:link w:val="61"/>
    <w:qFormat/>
    <w:uiPriority w:val="0"/>
    <w:pPr>
      <w:keepNext/>
      <w:keepLines/>
      <w:spacing w:before="280" w:after="290" w:line="374" w:lineRule="auto"/>
      <w:outlineLvl w:val="3"/>
    </w:pPr>
    <w:rPr>
      <w:rFonts w:ascii="Arial" w:hAnsi="Arial" w:eastAsia="黑体"/>
      <w:b/>
      <w:bCs/>
      <w:sz w:val="28"/>
      <w:szCs w:val="28"/>
    </w:rPr>
  </w:style>
  <w:style w:type="paragraph" w:styleId="6">
    <w:name w:val="heading 5"/>
    <w:basedOn w:val="1"/>
    <w:next w:val="1"/>
    <w:link w:val="91"/>
    <w:qFormat/>
    <w:uiPriority w:val="0"/>
    <w:pPr>
      <w:keepNext/>
      <w:keepLines/>
      <w:spacing w:before="280" w:after="290" w:line="372" w:lineRule="auto"/>
      <w:outlineLvl w:val="4"/>
    </w:pPr>
    <w:rPr>
      <w:b/>
      <w:bCs/>
      <w:sz w:val="28"/>
      <w:szCs w:val="28"/>
    </w:rPr>
  </w:style>
  <w:style w:type="paragraph" w:styleId="7">
    <w:name w:val="heading 6"/>
    <w:basedOn w:val="1"/>
    <w:next w:val="1"/>
    <w:link w:val="98"/>
    <w:qFormat/>
    <w:uiPriority w:val="0"/>
    <w:pPr>
      <w:keepNext/>
      <w:keepLines/>
      <w:widowControl/>
      <w:tabs>
        <w:tab w:val="left" w:pos="1440"/>
      </w:tabs>
      <w:spacing w:before="240" w:after="64" w:line="319" w:lineRule="auto"/>
      <w:ind w:left="1152" w:hanging="1152"/>
      <w:jc w:val="left"/>
      <w:outlineLvl w:val="5"/>
    </w:pPr>
    <w:rPr>
      <w:rFonts w:ascii="Arial" w:hAnsi="Arial" w:eastAsia="黑体"/>
      <w:b/>
      <w:bCs/>
      <w:kern w:val="0"/>
      <w:sz w:val="24"/>
    </w:rPr>
  </w:style>
  <w:style w:type="paragraph" w:styleId="8">
    <w:name w:val="heading 7"/>
    <w:basedOn w:val="1"/>
    <w:next w:val="1"/>
    <w:link w:val="57"/>
    <w:qFormat/>
    <w:uiPriority w:val="0"/>
    <w:pPr>
      <w:keepNext/>
      <w:keepLines/>
      <w:widowControl/>
      <w:tabs>
        <w:tab w:val="left" w:pos="2520"/>
      </w:tabs>
      <w:spacing w:before="240" w:after="64" w:line="319" w:lineRule="auto"/>
      <w:ind w:left="1296" w:hanging="1296"/>
      <w:jc w:val="left"/>
      <w:outlineLvl w:val="6"/>
    </w:pPr>
    <w:rPr>
      <w:b/>
      <w:bCs/>
      <w:kern w:val="0"/>
      <w:sz w:val="24"/>
    </w:rPr>
  </w:style>
  <w:style w:type="paragraph" w:styleId="9">
    <w:name w:val="heading 8"/>
    <w:basedOn w:val="1"/>
    <w:next w:val="1"/>
    <w:link w:val="88"/>
    <w:qFormat/>
    <w:uiPriority w:val="0"/>
    <w:pPr>
      <w:keepNext/>
      <w:keepLines/>
      <w:widowControl/>
      <w:tabs>
        <w:tab w:val="left" w:pos="1440"/>
      </w:tabs>
      <w:spacing w:before="240" w:after="64" w:line="319" w:lineRule="auto"/>
      <w:ind w:left="1440" w:hanging="1440"/>
      <w:jc w:val="left"/>
      <w:outlineLvl w:val="7"/>
    </w:pPr>
    <w:rPr>
      <w:rFonts w:ascii="Arial" w:hAnsi="Arial" w:eastAsia="黑体"/>
      <w:kern w:val="0"/>
      <w:sz w:val="24"/>
    </w:rPr>
  </w:style>
  <w:style w:type="paragraph" w:styleId="10">
    <w:name w:val="heading 9"/>
    <w:basedOn w:val="1"/>
    <w:next w:val="1"/>
    <w:link w:val="102"/>
    <w:qFormat/>
    <w:uiPriority w:val="0"/>
    <w:pPr>
      <w:keepNext/>
      <w:keepLines/>
      <w:widowControl/>
      <w:tabs>
        <w:tab w:val="left" w:pos="1584"/>
      </w:tabs>
      <w:spacing w:before="240" w:after="64" w:line="319" w:lineRule="auto"/>
      <w:ind w:left="1584" w:hanging="1584"/>
      <w:jc w:val="left"/>
      <w:outlineLvl w:val="8"/>
    </w:pPr>
    <w:rPr>
      <w:rFonts w:ascii="Arial" w:hAnsi="Arial" w:eastAsia="黑体"/>
      <w:kern w:val="0"/>
      <w:szCs w:val="21"/>
    </w:rPr>
  </w:style>
  <w:style w:type="character" w:default="1" w:styleId="47">
    <w:name w:val="Default Paragraph Font"/>
    <w:semiHidden/>
    <w:unhideWhenUsed/>
    <w:qFormat/>
    <w:uiPriority w:val="1"/>
  </w:style>
  <w:style w:type="table" w:default="1" w:styleId="4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toc 7"/>
    <w:basedOn w:val="1"/>
    <w:next w:val="1"/>
    <w:qFormat/>
    <w:uiPriority w:val="0"/>
    <w:pPr>
      <w:ind w:left="1260"/>
      <w:jc w:val="left"/>
    </w:pPr>
    <w:rPr>
      <w:sz w:val="18"/>
      <w:szCs w:val="18"/>
    </w:rPr>
  </w:style>
  <w:style w:type="paragraph" w:styleId="12">
    <w:name w:val="Normal Indent"/>
    <w:basedOn w:val="1"/>
    <w:link w:val="90"/>
    <w:qFormat/>
    <w:uiPriority w:val="0"/>
    <w:pPr>
      <w:ind w:firstLine="420" w:firstLineChars="200"/>
    </w:pPr>
  </w:style>
  <w:style w:type="paragraph" w:styleId="13">
    <w:name w:val="caption"/>
    <w:basedOn w:val="1"/>
    <w:next w:val="1"/>
    <w:qFormat/>
    <w:uiPriority w:val="0"/>
    <w:rPr>
      <w:rFonts w:ascii="Cambria" w:hAnsi="Cambria" w:eastAsia="黑体"/>
      <w:sz w:val="20"/>
      <w:szCs w:val="20"/>
    </w:rPr>
  </w:style>
  <w:style w:type="paragraph" w:styleId="14">
    <w:name w:val="List Bullet"/>
    <w:basedOn w:val="1"/>
    <w:qFormat/>
    <w:uiPriority w:val="0"/>
    <w:pPr>
      <w:tabs>
        <w:tab w:val="left" w:pos="845"/>
      </w:tabs>
      <w:spacing w:before="120" w:after="120" w:line="360" w:lineRule="auto"/>
      <w:ind w:left="845" w:hanging="425"/>
    </w:pPr>
    <w:rPr>
      <w:szCs w:val="20"/>
    </w:rPr>
  </w:style>
  <w:style w:type="paragraph" w:styleId="15">
    <w:name w:val="Document Map"/>
    <w:basedOn w:val="1"/>
    <w:link w:val="75"/>
    <w:qFormat/>
    <w:uiPriority w:val="0"/>
    <w:pPr>
      <w:shd w:val="clear" w:color="auto" w:fill="000080"/>
    </w:pPr>
  </w:style>
  <w:style w:type="paragraph" w:styleId="16">
    <w:name w:val="annotation text"/>
    <w:basedOn w:val="1"/>
    <w:link w:val="70"/>
    <w:qFormat/>
    <w:uiPriority w:val="0"/>
    <w:pPr>
      <w:jc w:val="left"/>
    </w:pPr>
  </w:style>
  <w:style w:type="paragraph" w:styleId="17">
    <w:name w:val="Body Text 3"/>
    <w:basedOn w:val="1"/>
    <w:qFormat/>
    <w:uiPriority w:val="0"/>
    <w:rPr>
      <w:rFonts w:ascii="宋体"/>
      <w:sz w:val="24"/>
      <w:szCs w:val="20"/>
    </w:rPr>
  </w:style>
  <w:style w:type="paragraph" w:styleId="18">
    <w:name w:val="Body Text"/>
    <w:basedOn w:val="1"/>
    <w:link w:val="89"/>
    <w:qFormat/>
    <w:uiPriority w:val="0"/>
    <w:pPr>
      <w:spacing w:after="120"/>
    </w:pPr>
  </w:style>
  <w:style w:type="paragraph" w:styleId="19">
    <w:name w:val="Body Text Indent"/>
    <w:basedOn w:val="1"/>
    <w:qFormat/>
    <w:uiPriority w:val="0"/>
    <w:pPr>
      <w:spacing w:after="120"/>
      <w:ind w:left="420" w:leftChars="200"/>
    </w:pPr>
  </w:style>
  <w:style w:type="paragraph" w:styleId="20">
    <w:name w:val="Block Text"/>
    <w:basedOn w:val="1"/>
    <w:qFormat/>
    <w:uiPriority w:val="0"/>
    <w:pPr>
      <w:adjustRightInd w:val="0"/>
      <w:ind w:left="420" w:right="33"/>
      <w:jc w:val="left"/>
    </w:pPr>
    <w:rPr>
      <w:kern w:val="0"/>
      <w:sz w:val="24"/>
      <w:szCs w:val="20"/>
    </w:rPr>
  </w:style>
  <w:style w:type="paragraph" w:styleId="21">
    <w:name w:val="index 4"/>
    <w:basedOn w:val="1"/>
    <w:next w:val="1"/>
    <w:qFormat/>
    <w:uiPriority w:val="0"/>
    <w:pPr>
      <w:ind w:left="600" w:leftChars="600"/>
    </w:pPr>
  </w:style>
  <w:style w:type="paragraph" w:styleId="22">
    <w:name w:val="toc 5"/>
    <w:basedOn w:val="1"/>
    <w:next w:val="1"/>
    <w:qFormat/>
    <w:uiPriority w:val="0"/>
    <w:pPr>
      <w:ind w:left="840"/>
      <w:jc w:val="left"/>
    </w:pPr>
    <w:rPr>
      <w:sz w:val="18"/>
      <w:szCs w:val="18"/>
    </w:rPr>
  </w:style>
  <w:style w:type="paragraph" w:styleId="23">
    <w:name w:val="toc 3"/>
    <w:basedOn w:val="1"/>
    <w:next w:val="1"/>
    <w:qFormat/>
    <w:uiPriority w:val="0"/>
    <w:pPr>
      <w:ind w:left="420"/>
      <w:jc w:val="left"/>
    </w:pPr>
    <w:rPr>
      <w:i/>
      <w:iCs/>
      <w:sz w:val="20"/>
      <w:szCs w:val="20"/>
    </w:rPr>
  </w:style>
  <w:style w:type="paragraph" w:styleId="24">
    <w:name w:val="Plain Text"/>
    <w:basedOn w:val="1"/>
    <w:link w:val="96"/>
    <w:qFormat/>
    <w:uiPriority w:val="0"/>
    <w:rPr>
      <w:rFonts w:ascii="Courier New" w:hAnsi="Courier New"/>
      <w:szCs w:val="20"/>
    </w:rPr>
  </w:style>
  <w:style w:type="paragraph" w:styleId="25">
    <w:name w:val="toc 8"/>
    <w:basedOn w:val="1"/>
    <w:next w:val="1"/>
    <w:qFormat/>
    <w:uiPriority w:val="0"/>
    <w:pPr>
      <w:ind w:left="1470"/>
      <w:jc w:val="left"/>
    </w:pPr>
    <w:rPr>
      <w:sz w:val="18"/>
      <w:szCs w:val="18"/>
    </w:rPr>
  </w:style>
  <w:style w:type="paragraph" w:styleId="26">
    <w:name w:val="Date"/>
    <w:basedOn w:val="1"/>
    <w:next w:val="1"/>
    <w:qFormat/>
    <w:uiPriority w:val="0"/>
    <w:rPr>
      <w:sz w:val="24"/>
      <w:szCs w:val="20"/>
    </w:rPr>
  </w:style>
  <w:style w:type="paragraph" w:styleId="27">
    <w:name w:val="Body Text Indent 2"/>
    <w:basedOn w:val="1"/>
    <w:qFormat/>
    <w:uiPriority w:val="0"/>
    <w:pPr>
      <w:spacing w:after="120" w:line="480" w:lineRule="auto"/>
      <w:ind w:left="420" w:leftChars="200"/>
    </w:pPr>
  </w:style>
  <w:style w:type="paragraph" w:styleId="28">
    <w:name w:val="Balloon Text"/>
    <w:basedOn w:val="1"/>
    <w:qFormat/>
    <w:uiPriority w:val="0"/>
    <w:rPr>
      <w:sz w:val="18"/>
      <w:szCs w:val="18"/>
    </w:rPr>
  </w:style>
  <w:style w:type="paragraph" w:styleId="29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0">
    <w:name w:val="header"/>
    <w:basedOn w:val="1"/>
    <w:link w:val="7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31">
    <w:name w:val="toc 1"/>
    <w:basedOn w:val="1"/>
    <w:next w:val="1"/>
    <w:qFormat/>
    <w:uiPriority w:val="0"/>
    <w:pPr>
      <w:spacing w:before="120" w:after="120"/>
      <w:jc w:val="left"/>
    </w:pPr>
    <w:rPr>
      <w:b/>
      <w:bCs/>
      <w:caps/>
      <w:sz w:val="20"/>
      <w:szCs w:val="20"/>
    </w:rPr>
  </w:style>
  <w:style w:type="paragraph" w:styleId="32">
    <w:name w:val="toc 4"/>
    <w:basedOn w:val="1"/>
    <w:next w:val="1"/>
    <w:qFormat/>
    <w:uiPriority w:val="0"/>
    <w:pPr>
      <w:ind w:left="630"/>
      <w:jc w:val="left"/>
    </w:pPr>
    <w:rPr>
      <w:sz w:val="18"/>
      <w:szCs w:val="18"/>
    </w:rPr>
  </w:style>
  <w:style w:type="paragraph" w:styleId="33">
    <w:name w:val="Subtitle"/>
    <w:basedOn w:val="1"/>
    <w:next w:val="1"/>
    <w:link w:val="81"/>
    <w:qFormat/>
    <w:uiPriority w:val="0"/>
    <w:pPr>
      <w:spacing w:before="240" w:after="60" w:line="312" w:lineRule="auto"/>
      <w:jc w:val="center"/>
      <w:outlineLvl w:val="1"/>
    </w:pPr>
    <w:rPr>
      <w:rFonts w:ascii="Arial" w:hAnsi="Arial" w:eastAsia="黑体"/>
      <w:b/>
      <w:bCs/>
      <w:sz w:val="32"/>
      <w:szCs w:val="32"/>
    </w:rPr>
  </w:style>
  <w:style w:type="paragraph" w:styleId="34">
    <w:name w:val="footnote text"/>
    <w:basedOn w:val="1"/>
    <w:qFormat/>
    <w:uiPriority w:val="0"/>
    <w:rPr>
      <w:sz w:val="20"/>
      <w:szCs w:val="20"/>
    </w:rPr>
  </w:style>
  <w:style w:type="paragraph" w:styleId="35">
    <w:name w:val="toc 6"/>
    <w:basedOn w:val="1"/>
    <w:next w:val="1"/>
    <w:qFormat/>
    <w:uiPriority w:val="0"/>
    <w:pPr>
      <w:ind w:left="1050"/>
      <w:jc w:val="left"/>
    </w:pPr>
    <w:rPr>
      <w:sz w:val="18"/>
      <w:szCs w:val="18"/>
    </w:rPr>
  </w:style>
  <w:style w:type="paragraph" w:styleId="36">
    <w:name w:val="Body Text Indent 3"/>
    <w:basedOn w:val="1"/>
    <w:qFormat/>
    <w:uiPriority w:val="0"/>
    <w:pPr>
      <w:spacing w:after="120"/>
      <w:ind w:left="420" w:leftChars="200"/>
    </w:pPr>
    <w:rPr>
      <w:sz w:val="16"/>
      <w:szCs w:val="16"/>
    </w:rPr>
  </w:style>
  <w:style w:type="paragraph" w:styleId="37">
    <w:name w:val="table of figures"/>
    <w:basedOn w:val="1"/>
    <w:next w:val="1"/>
    <w:qFormat/>
    <w:uiPriority w:val="0"/>
    <w:pPr>
      <w:ind w:left="200" w:leftChars="200" w:hanging="200" w:hangingChars="200"/>
    </w:pPr>
  </w:style>
  <w:style w:type="paragraph" w:styleId="38">
    <w:name w:val="toc 2"/>
    <w:basedOn w:val="1"/>
    <w:next w:val="1"/>
    <w:qFormat/>
    <w:uiPriority w:val="0"/>
    <w:pPr>
      <w:ind w:left="210"/>
      <w:jc w:val="left"/>
    </w:pPr>
    <w:rPr>
      <w:smallCaps/>
      <w:sz w:val="20"/>
      <w:szCs w:val="20"/>
    </w:rPr>
  </w:style>
  <w:style w:type="paragraph" w:styleId="39">
    <w:name w:val="toc 9"/>
    <w:basedOn w:val="1"/>
    <w:next w:val="1"/>
    <w:qFormat/>
    <w:uiPriority w:val="0"/>
    <w:pPr>
      <w:ind w:left="1680"/>
      <w:jc w:val="left"/>
    </w:pPr>
    <w:rPr>
      <w:sz w:val="18"/>
      <w:szCs w:val="18"/>
    </w:rPr>
  </w:style>
  <w:style w:type="paragraph" w:styleId="40">
    <w:name w:val="HTML Preformatted"/>
    <w:basedOn w:val="1"/>
    <w:qFormat/>
    <w:uiPriority w:val="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</w:rPr>
  </w:style>
  <w:style w:type="paragraph" w:styleId="41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42">
    <w:name w:val="index 1"/>
    <w:basedOn w:val="1"/>
    <w:next w:val="1"/>
    <w:semiHidden/>
    <w:qFormat/>
    <w:uiPriority w:val="0"/>
    <w:pPr>
      <w:spacing w:line="480" w:lineRule="auto"/>
      <w:jc w:val="center"/>
    </w:pPr>
    <w:rPr>
      <w:sz w:val="32"/>
    </w:rPr>
  </w:style>
  <w:style w:type="paragraph" w:styleId="43">
    <w:name w:val="Title"/>
    <w:basedOn w:val="1"/>
    <w:qFormat/>
    <w:uiPriority w:val="0"/>
    <w:pPr>
      <w:adjustRightInd w:val="0"/>
      <w:spacing w:before="240" w:after="60" w:line="420" w:lineRule="atLeast"/>
      <w:jc w:val="center"/>
      <w:textAlignment w:val="baseline"/>
      <w:outlineLvl w:val="0"/>
    </w:pPr>
    <w:rPr>
      <w:rFonts w:ascii="Arial" w:hAnsi="Arial"/>
      <w:b/>
      <w:kern w:val="0"/>
      <w:sz w:val="32"/>
      <w:szCs w:val="20"/>
    </w:rPr>
  </w:style>
  <w:style w:type="paragraph" w:styleId="44">
    <w:name w:val="annotation subject"/>
    <w:basedOn w:val="16"/>
    <w:next w:val="16"/>
    <w:qFormat/>
    <w:uiPriority w:val="0"/>
    <w:rPr>
      <w:b/>
      <w:bCs/>
    </w:rPr>
  </w:style>
  <w:style w:type="table" w:styleId="46">
    <w:name w:val="Table Grid"/>
    <w:basedOn w:val="4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48">
    <w:name w:val="Strong"/>
    <w:qFormat/>
    <w:uiPriority w:val="22"/>
    <w:rPr>
      <w:b/>
      <w:bCs/>
    </w:rPr>
  </w:style>
  <w:style w:type="character" w:styleId="49">
    <w:name w:val="page number"/>
    <w:basedOn w:val="47"/>
    <w:qFormat/>
    <w:uiPriority w:val="0"/>
  </w:style>
  <w:style w:type="character" w:styleId="50">
    <w:name w:val="FollowedHyperlink"/>
    <w:qFormat/>
    <w:uiPriority w:val="0"/>
    <w:rPr>
      <w:color w:val="000000"/>
      <w:u w:val="none"/>
    </w:rPr>
  </w:style>
  <w:style w:type="character" w:styleId="51">
    <w:name w:val="Emphasis"/>
    <w:qFormat/>
    <w:uiPriority w:val="0"/>
    <w:rPr>
      <w:i/>
      <w:iCs/>
    </w:rPr>
  </w:style>
  <w:style w:type="character" w:styleId="52">
    <w:name w:val="Hyperlink"/>
    <w:qFormat/>
    <w:uiPriority w:val="0"/>
    <w:rPr>
      <w:color w:val="000000"/>
      <w:u w:val="none"/>
    </w:rPr>
  </w:style>
  <w:style w:type="character" w:styleId="53">
    <w:name w:val="annotation reference"/>
    <w:qFormat/>
    <w:uiPriority w:val="0"/>
    <w:rPr>
      <w:sz w:val="21"/>
      <w:szCs w:val="21"/>
    </w:rPr>
  </w:style>
  <w:style w:type="character" w:styleId="54">
    <w:name w:val="footnote reference"/>
    <w:qFormat/>
    <w:uiPriority w:val="0"/>
    <w:rPr>
      <w:vertAlign w:val="superscript"/>
    </w:rPr>
  </w:style>
  <w:style w:type="character" w:customStyle="1" w:styleId="55">
    <w:name w:val="textcontents"/>
    <w:qFormat/>
    <w:uiPriority w:val="0"/>
    <w:rPr>
      <w:rFonts w:cs="Times New Roman"/>
    </w:rPr>
  </w:style>
  <w:style w:type="character" w:customStyle="1" w:styleId="56">
    <w:name w:val="批注文字 Char Char"/>
    <w:qFormat/>
    <w:uiPriority w:val="0"/>
    <w:rPr>
      <w:rFonts w:ascii="宋体" w:hAnsi="Times New Roman" w:eastAsia="宋体" w:cs="Times New Roman"/>
      <w:sz w:val="28"/>
      <w:szCs w:val="20"/>
    </w:rPr>
  </w:style>
  <w:style w:type="character" w:customStyle="1" w:styleId="57">
    <w:name w:val="标题 7 Char"/>
    <w:link w:val="8"/>
    <w:qFormat/>
    <w:uiPriority w:val="0"/>
    <w:rPr>
      <w:rFonts w:eastAsia="宋体"/>
      <w:b/>
      <w:bCs/>
      <w:sz w:val="24"/>
      <w:szCs w:val="24"/>
      <w:lang w:val="en-US" w:eastAsia="zh-CN" w:bidi="ar-SA"/>
    </w:rPr>
  </w:style>
  <w:style w:type="character" w:customStyle="1" w:styleId="58">
    <w:name w:val="Char Char"/>
    <w:qFormat/>
    <w:uiPriority w:val="0"/>
    <w:rPr>
      <w:rFonts w:ascii="Arial" w:hAnsi="Arial" w:eastAsia="黑体"/>
      <w:b/>
      <w:bCs/>
      <w:kern w:val="2"/>
      <w:sz w:val="32"/>
      <w:szCs w:val="32"/>
      <w:lang w:val="en-US" w:eastAsia="zh-CN" w:bidi="ar-SA"/>
    </w:rPr>
  </w:style>
  <w:style w:type="character" w:customStyle="1" w:styleId="59">
    <w:name w:val="页脚 Char Char"/>
    <w:qFormat/>
    <w:uiPriority w:val="0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60">
    <w:name w:val="Char Char19"/>
    <w:qFormat/>
    <w:uiPriority w:val="0"/>
    <w:rPr>
      <w:rFonts w:ascii="黑体" w:hAnsi="宋体" w:eastAsia="黑体"/>
      <w:sz w:val="52"/>
      <w:lang w:val="en-US" w:eastAsia="zh-CN" w:bidi="ar-SA"/>
    </w:rPr>
  </w:style>
  <w:style w:type="character" w:customStyle="1" w:styleId="61">
    <w:name w:val="标题 4 Char1"/>
    <w:link w:val="5"/>
    <w:qFormat/>
    <w:uiPriority w:val="0"/>
    <w:rPr>
      <w:rFonts w:ascii="Arial" w:hAnsi="Arial" w:eastAsia="黑体"/>
      <w:b/>
      <w:bCs/>
      <w:kern w:val="2"/>
      <w:sz w:val="28"/>
      <w:szCs w:val="28"/>
      <w:lang w:val="en-US" w:eastAsia="zh-CN" w:bidi="ar-SA"/>
    </w:rPr>
  </w:style>
  <w:style w:type="character" w:customStyle="1" w:styleId="62">
    <w:name w:val="浅色底纹 - 强调文字颜色 2 Char"/>
    <w:link w:val="63"/>
    <w:qFormat/>
    <w:uiPriority w:val="0"/>
    <w:rPr>
      <w:b/>
      <w:bCs/>
      <w:i/>
      <w:iCs/>
      <w:color w:val="4F81BD"/>
      <w:kern w:val="2"/>
      <w:sz w:val="21"/>
      <w:szCs w:val="22"/>
      <w:lang w:bidi="ar-SA"/>
    </w:rPr>
  </w:style>
  <w:style w:type="paragraph" w:customStyle="1" w:styleId="63">
    <w:name w:val="浅色底纹 - 强调文字颜色 21"/>
    <w:basedOn w:val="1"/>
    <w:next w:val="1"/>
    <w:link w:val="62"/>
    <w:qFormat/>
    <w:uiPriority w:val="0"/>
    <w:pPr>
      <w:pBdr>
        <w:bottom w:val="single" w:color="4F81BD" w:sz="4" w:space="4"/>
      </w:pBdr>
      <w:spacing w:before="200" w:after="280"/>
      <w:ind w:left="936" w:right="936"/>
    </w:pPr>
    <w:rPr>
      <w:b/>
      <w:bCs/>
      <w:i/>
      <w:iCs/>
      <w:color w:val="4F81BD"/>
      <w:szCs w:val="22"/>
    </w:rPr>
  </w:style>
  <w:style w:type="character" w:customStyle="1" w:styleId="64">
    <w:name w:val="标题 2 Char"/>
    <w:link w:val="3"/>
    <w:qFormat/>
    <w:uiPriority w:val="0"/>
    <w:rPr>
      <w:rFonts w:ascii="Arial" w:hAnsi="Arial" w:eastAsia="黑体"/>
      <w:b/>
      <w:bCs/>
      <w:kern w:val="2"/>
      <w:sz w:val="32"/>
      <w:szCs w:val="32"/>
      <w:lang w:val="en-US" w:eastAsia="zh-CN" w:bidi="ar-SA"/>
    </w:rPr>
  </w:style>
  <w:style w:type="character" w:customStyle="1" w:styleId="65">
    <w:name w:val="日期 Char1"/>
    <w:qFormat/>
    <w:uiPriority w:val="0"/>
    <w:rPr>
      <w:kern w:val="2"/>
      <w:sz w:val="21"/>
      <w:szCs w:val="22"/>
    </w:rPr>
  </w:style>
  <w:style w:type="character" w:customStyle="1" w:styleId="66">
    <w:name w:val="彩色网格 - 强调文字颜色 1 Char"/>
    <w:link w:val="67"/>
    <w:qFormat/>
    <w:uiPriority w:val="0"/>
    <w:rPr>
      <w:i/>
      <w:iCs/>
      <w:color w:val="000000"/>
      <w:kern w:val="2"/>
      <w:sz w:val="21"/>
      <w:szCs w:val="22"/>
      <w:lang w:bidi="ar-SA"/>
    </w:rPr>
  </w:style>
  <w:style w:type="paragraph" w:customStyle="1" w:styleId="67">
    <w:name w:val="彩色网格 - 强调文字颜色 11"/>
    <w:basedOn w:val="1"/>
    <w:next w:val="1"/>
    <w:link w:val="66"/>
    <w:qFormat/>
    <w:uiPriority w:val="0"/>
    <w:rPr>
      <w:i/>
      <w:iCs/>
      <w:color w:val="000000"/>
      <w:szCs w:val="22"/>
    </w:rPr>
  </w:style>
  <w:style w:type="character" w:customStyle="1" w:styleId="68">
    <w:name w:val="标题5 Char Char"/>
    <w:link w:val="69"/>
    <w:qFormat/>
    <w:uiPriority w:val="0"/>
    <w:rPr>
      <w:rFonts w:ascii="Arial" w:hAnsi="Arial"/>
      <w:b/>
      <w:bCs/>
      <w:sz w:val="24"/>
      <w:szCs w:val="32"/>
      <w:lang w:bidi="ar-SA"/>
    </w:rPr>
  </w:style>
  <w:style w:type="paragraph" w:customStyle="1" w:styleId="69">
    <w:name w:val="标题5"/>
    <w:basedOn w:val="4"/>
    <w:link w:val="68"/>
    <w:qFormat/>
    <w:uiPriority w:val="0"/>
    <w:pPr>
      <w:spacing w:line="413" w:lineRule="auto"/>
    </w:pPr>
    <w:rPr>
      <w:rFonts w:ascii="Arial" w:hAnsi="Arial"/>
      <w:kern w:val="0"/>
      <w:sz w:val="24"/>
    </w:rPr>
  </w:style>
  <w:style w:type="character" w:customStyle="1" w:styleId="70">
    <w:name w:val="批注文字 Char"/>
    <w:link w:val="16"/>
    <w:qFormat/>
    <w:uiPriority w:val="0"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71">
    <w:name w:val="标题4 Char Char"/>
    <w:link w:val="72"/>
    <w:qFormat/>
    <w:uiPriority w:val="0"/>
    <w:rPr>
      <w:rFonts w:ascii="Arial" w:hAnsi="Arial"/>
      <w:b/>
      <w:bCs/>
      <w:sz w:val="24"/>
      <w:szCs w:val="32"/>
      <w:lang w:bidi="ar-SA"/>
    </w:rPr>
  </w:style>
  <w:style w:type="paragraph" w:customStyle="1" w:styleId="72">
    <w:name w:val="标题4"/>
    <w:basedOn w:val="3"/>
    <w:next w:val="21"/>
    <w:link w:val="71"/>
    <w:qFormat/>
    <w:uiPriority w:val="0"/>
    <w:pPr>
      <w:spacing w:line="413" w:lineRule="auto"/>
    </w:pPr>
    <w:rPr>
      <w:rFonts w:eastAsia="宋体"/>
      <w:kern w:val="0"/>
      <w:sz w:val="24"/>
    </w:rPr>
  </w:style>
  <w:style w:type="character" w:customStyle="1" w:styleId="73">
    <w:name w:val="Para head"/>
    <w:qFormat/>
    <w:uiPriority w:val="0"/>
    <w:rPr>
      <w:rFonts w:ascii="Arial" w:hAnsi="Arial" w:eastAsia="Times New Roman"/>
      <w:sz w:val="20"/>
    </w:rPr>
  </w:style>
  <w:style w:type="character" w:customStyle="1" w:styleId="74">
    <w:name w:val="明显强调1"/>
    <w:qFormat/>
    <w:uiPriority w:val="0"/>
    <w:rPr>
      <w:b/>
      <w:bCs/>
      <w:i/>
      <w:iCs/>
      <w:color w:val="4F81BD"/>
    </w:rPr>
  </w:style>
  <w:style w:type="character" w:customStyle="1" w:styleId="75">
    <w:name w:val="文档结构图 Char"/>
    <w:link w:val="15"/>
    <w:qFormat/>
    <w:uiPriority w:val="0"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76">
    <w:name w:val="Char Char9"/>
    <w:qFormat/>
    <w:uiPriority w:val="0"/>
    <w:rPr>
      <w:kern w:val="2"/>
      <w:sz w:val="21"/>
      <w:szCs w:val="22"/>
    </w:rPr>
  </w:style>
  <w:style w:type="character" w:customStyle="1" w:styleId="77">
    <w:name w:val="标题 1 Char"/>
    <w:link w:val="2"/>
    <w:qFormat/>
    <w:uiPriority w:val="0"/>
    <w:rPr>
      <w:rFonts w:eastAsia="宋体"/>
      <w:b/>
      <w:bCs/>
      <w:kern w:val="44"/>
      <w:sz w:val="44"/>
      <w:szCs w:val="44"/>
      <w:lang w:val="en-US" w:eastAsia="zh-CN" w:bidi="ar-SA"/>
    </w:rPr>
  </w:style>
  <w:style w:type="character" w:customStyle="1" w:styleId="78">
    <w:name w:val="正文文本 Char1"/>
    <w:qFormat/>
    <w:uiPriority w:val="0"/>
    <w:rPr>
      <w:kern w:val="2"/>
      <w:sz w:val="21"/>
      <w:szCs w:val="22"/>
    </w:rPr>
  </w:style>
  <w:style w:type="character" w:customStyle="1" w:styleId="79">
    <w:name w:val="页眉 Char"/>
    <w:link w:val="30"/>
    <w:qFormat/>
    <w:uiPriority w:val="0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80">
    <w:name w:val="不明显参考1"/>
    <w:qFormat/>
    <w:uiPriority w:val="0"/>
    <w:rPr>
      <w:smallCaps/>
      <w:color w:val="C0504D"/>
      <w:u w:val="single"/>
    </w:rPr>
  </w:style>
  <w:style w:type="character" w:customStyle="1" w:styleId="81">
    <w:name w:val="副标题 Char"/>
    <w:link w:val="33"/>
    <w:qFormat/>
    <w:uiPriority w:val="0"/>
    <w:rPr>
      <w:rFonts w:ascii="Arial" w:hAnsi="Arial" w:eastAsia="黑体"/>
      <w:b/>
      <w:bCs/>
      <w:kern w:val="2"/>
      <w:sz w:val="32"/>
      <w:szCs w:val="32"/>
      <w:lang w:val="en-US" w:eastAsia="zh-CN" w:bidi="ar-SA"/>
    </w:rPr>
  </w:style>
  <w:style w:type="character" w:customStyle="1" w:styleId="82">
    <w:name w:val="批注主题 Char1"/>
    <w:qFormat/>
    <w:uiPriority w:val="0"/>
    <w:rPr>
      <w:b/>
      <w:bCs/>
      <w:kern w:val="2"/>
      <w:sz w:val="21"/>
      <w:szCs w:val="22"/>
    </w:rPr>
  </w:style>
  <w:style w:type="character" w:customStyle="1" w:styleId="83">
    <w:name w:val="Char Char18"/>
    <w:qFormat/>
    <w:uiPriority w:val="0"/>
    <w:rPr>
      <w:b/>
      <w:bCs/>
      <w:kern w:val="44"/>
      <w:sz w:val="44"/>
      <w:szCs w:val="44"/>
    </w:rPr>
  </w:style>
  <w:style w:type="character" w:customStyle="1" w:styleId="84">
    <w:name w:val="批注框文本 Char1"/>
    <w:qFormat/>
    <w:uiPriority w:val="0"/>
    <w:rPr>
      <w:kern w:val="2"/>
      <w:sz w:val="18"/>
      <w:szCs w:val="18"/>
    </w:rPr>
  </w:style>
  <w:style w:type="character" w:customStyle="1" w:styleId="85">
    <w:name w:val="书籍标题1"/>
    <w:qFormat/>
    <w:uiPriority w:val="0"/>
    <w:rPr>
      <w:b/>
      <w:bCs/>
      <w:smallCaps/>
      <w:spacing w:val="5"/>
    </w:rPr>
  </w:style>
  <w:style w:type="character" w:customStyle="1" w:styleId="86">
    <w:name w:val="标题 4 Char"/>
    <w:qFormat/>
    <w:uiPriority w:val="0"/>
    <w:rPr>
      <w:rFonts w:eastAsia="宋体"/>
      <w:sz w:val="21"/>
      <w:lang w:val="en-US" w:eastAsia="zh-CN" w:bidi="ar-SA"/>
    </w:rPr>
  </w:style>
  <w:style w:type="character" w:customStyle="1" w:styleId="87">
    <w:name w:val="文档结构图 Char1"/>
    <w:qFormat/>
    <w:uiPriority w:val="0"/>
    <w:rPr>
      <w:rFonts w:ascii="宋体"/>
      <w:kern w:val="2"/>
      <w:sz w:val="18"/>
      <w:szCs w:val="18"/>
    </w:rPr>
  </w:style>
  <w:style w:type="character" w:customStyle="1" w:styleId="88">
    <w:name w:val="标题 8 Char"/>
    <w:link w:val="9"/>
    <w:qFormat/>
    <w:uiPriority w:val="0"/>
    <w:rPr>
      <w:rFonts w:ascii="Arial" w:hAnsi="Arial" w:eastAsia="黑体"/>
      <w:sz w:val="24"/>
      <w:szCs w:val="24"/>
      <w:lang w:val="en-US" w:eastAsia="zh-CN" w:bidi="ar-SA"/>
    </w:rPr>
  </w:style>
  <w:style w:type="character" w:customStyle="1" w:styleId="89">
    <w:name w:val="正文文本 Char"/>
    <w:link w:val="18"/>
    <w:qFormat/>
    <w:uiPriority w:val="0"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90">
    <w:name w:val="正文缩进 Char"/>
    <w:link w:val="12"/>
    <w:qFormat/>
    <w:uiPriority w:val="0"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91">
    <w:name w:val="标题 5 Char"/>
    <w:link w:val="6"/>
    <w:qFormat/>
    <w:uiPriority w:val="0"/>
    <w:rPr>
      <w:rFonts w:ascii="Calibri" w:hAnsi="Calibri" w:eastAsia="宋体"/>
      <w:b/>
      <w:bCs/>
      <w:kern w:val="2"/>
      <w:sz w:val="28"/>
      <w:szCs w:val="28"/>
      <w:lang w:val="en-US" w:eastAsia="zh-CN" w:bidi="ar-SA"/>
    </w:rPr>
  </w:style>
  <w:style w:type="character" w:customStyle="1" w:styleId="92">
    <w:name w:val="Char Char17"/>
    <w:qFormat/>
    <w:uiPriority w:val="0"/>
    <w:rPr>
      <w:rFonts w:ascii="Cambria" w:hAnsi="Cambria" w:eastAsia="宋体" w:cs="Times New Roman"/>
      <w:b/>
      <w:bCs/>
      <w:kern w:val="2"/>
      <w:sz w:val="32"/>
      <w:szCs w:val="32"/>
    </w:rPr>
  </w:style>
  <w:style w:type="character" w:customStyle="1" w:styleId="93">
    <w:name w:val="页眉 Char Char"/>
    <w:qFormat/>
    <w:uiPriority w:val="0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94">
    <w:name w:val="明显参考1"/>
    <w:qFormat/>
    <w:uiPriority w:val="0"/>
    <w:rPr>
      <w:b/>
      <w:bCs/>
      <w:smallCaps/>
      <w:color w:val="C0504D"/>
      <w:spacing w:val="5"/>
      <w:u w:val="single"/>
    </w:rPr>
  </w:style>
  <w:style w:type="character" w:customStyle="1" w:styleId="95">
    <w:name w:val="Char Char7"/>
    <w:qFormat/>
    <w:uiPriority w:val="0"/>
    <w:rPr>
      <w:rFonts w:ascii="Arial" w:hAnsi="Arial" w:eastAsia="黑体"/>
      <w:b/>
      <w:bCs/>
      <w:kern w:val="2"/>
      <w:sz w:val="32"/>
      <w:szCs w:val="32"/>
      <w:lang w:val="en-US" w:eastAsia="zh-CN" w:bidi="ar-SA"/>
    </w:rPr>
  </w:style>
  <w:style w:type="character" w:customStyle="1" w:styleId="96">
    <w:name w:val="纯文本 Char"/>
    <w:link w:val="24"/>
    <w:qFormat/>
    <w:uiPriority w:val="0"/>
    <w:rPr>
      <w:rFonts w:ascii="Courier New" w:hAnsi="Courier New" w:eastAsia="宋体"/>
      <w:kern w:val="2"/>
      <w:sz w:val="21"/>
      <w:lang w:val="en-US" w:eastAsia="zh-CN" w:bidi="ar-SA"/>
    </w:rPr>
  </w:style>
  <w:style w:type="character" w:customStyle="1" w:styleId="97">
    <w:name w:val="font11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98">
    <w:name w:val="标题 6 Char"/>
    <w:link w:val="7"/>
    <w:qFormat/>
    <w:uiPriority w:val="0"/>
    <w:rPr>
      <w:rFonts w:ascii="Arial" w:hAnsi="Arial" w:eastAsia="黑体"/>
      <w:b/>
      <w:bCs/>
      <w:sz w:val="24"/>
      <w:szCs w:val="24"/>
      <w:lang w:val="en-US" w:eastAsia="zh-CN" w:bidi="ar-SA"/>
    </w:rPr>
  </w:style>
  <w:style w:type="character" w:customStyle="1" w:styleId="99">
    <w:name w:val="标题 3 Char"/>
    <w:link w:val="4"/>
    <w:qFormat/>
    <w:uiPriority w:val="0"/>
    <w:rPr>
      <w:rFonts w:eastAsia="宋体"/>
      <w:b/>
      <w:bCs/>
      <w:kern w:val="2"/>
      <w:sz w:val="32"/>
      <w:szCs w:val="32"/>
      <w:lang w:val="en-US" w:eastAsia="zh-CN" w:bidi="ar-SA"/>
    </w:rPr>
  </w:style>
  <w:style w:type="character" w:customStyle="1" w:styleId="100">
    <w:name w:val="4号宋体左齐行距1.5倍 Char"/>
    <w:qFormat/>
    <w:uiPriority w:val="0"/>
    <w:rPr>
      <w:rFonts w:eastAsia="宋体"/>
      <w:b/>
      <w:sz w:val="32"/>
      <w:lang w:val="en-US" w:eastAsia="zh-CN" w:bidi="ar-SA"/>
    </w:rPr>
  </w:style>
  <w:style w:type="character" w:customStyle="1" w:styleId="101">
    <w:name w:val="不明显强调1"/>
    <w:qFormat/>
    <w:uiPriority w:val="0"/>
    <w:rPr>
      <w:i/>
      <w:iCs/>
      <w:color w:val="808080"/>
    </w:rPr>
  </w:style>
  <w:style w:type="character" w:customStyle="1" w:styleId="102">
    <w:name w:val="标题 9 Char"/>
    <w:link w:val="10"/>
    <w:qFormat/>
    <w:uiPriority w:val="0"/>
    <w:rPr>
      <w:rFonts w:ascii="Arial" w:hAnsi="Arial" w:eastAsia="黑体"/>
      <w:sz w:val="21"/>
      <w:szCs w:val="21"/>
      <w:lang w:val="en-US" w:eastAsia="zh-CN" w:bidi="ar-SA"/>
    </w:rPr>
  </w:style>
  <w:style w:type="character" w:customStyle="1" w:styleId="103">
    <w:name w:val="ask-title"/>
    <w:basedOn w:val="47"/>
    <w:qFormat/>
    <w:uiPriority w:val="0"/>
  </w:style>
  <w:style w:type="character" w:customStyle="1" w:styleId="104">
    <w:name w:val="font161"/>
    <w:qFormat/>
    <w:uiPriority w:val="0"/>
    <w:rPr>
      <w:b/>
      <w:bCs/>
      <w:sz w:val="32"/>
      <w:szCs w:val="32"/>
    </w:rPr>
  </w:style>
  <w:style w:type="character" w:customStyle="1" w:styleId="105">
    <w:name w:val="apple-converted-space"/>
    <w:basedOn w:val="47"/>
    <w:qFormat/>
    <w:uiPriority w:val="0"/>
  </w:style>
  <w:style w:type="character" w:customStyle="1" w:styleId="106">
    <w:name w:val="Char Char2"/>
    <w:qFormat/>
    <w:uiPriority w:val="0"/>
    <w:rPr>
      <w:rFonts w:eastAsia="宋体"/>
      <w:kern w:val="2"/>
      <w:sz w:val="21"/>
      <w:szCs w:val="24"/>
      <w:lang w:val="en-US" w:eastAsia="zh-CN" w:bidi="ar-SA"/>
    </w:rPr>
  </w:style>
  <w:style w:type="paragraph" w:customStyle="1" w:styleId="107">
    <w:name w:val="样式"/>
    <w:qFormat/>
    <w:uiPriority w:val="0"/>
    <w:pPr>
      <w:widowControl w:val="0"/>
      <w:autoSpaceDE w:val="0"/>
      <w:autoSpaceDN w:val="0"/>
      <w:adjustRightInd w:val="0"/>
    </w:pPr>
    <w:rPr>
      <w:rFonts w:ascii="宋体" w:hAnsi="宋体" w:eastAsia="宋体" w:cs="宋体"/>
      <w:sz w:val="24"/>
      <w:szCs w:val="24"/>
      <w:lang w:val="en-US" w:eastAsia="zh-CN" w:bidi="ar-SA"/>
    </w:rPr>
  </w:style>
  <w:style w:type="paragraph" w:customStyle="1" w:styleId="108">
    <w:name w:val="样式1"/>
    <w:basedOn w:val="4"/>
    <w:qFormat/>
    <w:uiPriority w:val="0"/>
    <w:rPr>
      <w:rFonts w:eastAsia="Arial"/>
    </w:rPr>
  </w:style>
  <w:style w:type="paragraph" w:customStyle="1" w:styleId="109">
    <w:name w:val="样式4"/>
    <w:basedOn w:val="4"/>
    <w:qFormat/>
    <w:uiPriority w:val="0"/>
    <w:rPr>
      <w:rFonts w:eastAsia="Arial"/>
    </w:rPr>
  </w:style>
  <w:style w:type="paragraph" w:customStyle="1" w:styleId="110">
    <w:name w:val="Blockquote"/>
    <w:basedOn w:val="1"/>
    <w:qFormat/>
    <w:uiPriority w:val="0"/>
    <w:pPr>
      <w:autoSpaceDE w:val="0"/>
      <w:autoSpaceDN w:val="0"/>
      <w:adjustRightInd w:val="0"/>
      <w:spacing w:before="100" w:after="100"/>
      <w:ind w:left="360" w:right="360"/>
      <w:jc w:val="left"/>
    </w:pPr>
    <w:rPr>
      <w:kern w:val="0"/>
      <w:sz w:val="24"/>
      <w:szCs w:val="20"/>
    </w:rPr>
  </w:style>
  <w:style w:type="paragraph" w:customStyle="1" w:styleId="111">
    <w:name w:val="xl26"/>
    <w:basedOn w:val="1"/>
    <w:qFormat/>
    <w:uiPriority w:val="0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/>
      <w:b/>
      <w:bCs/>
      <w:kern w:val="0"/>
      <w:szCs w:val="21"/>
    </w:rPr>
  </w:style>
  <w:style w:type="paragraph" w:customStyle="1" w:styleId="112">
    <w:name w:val="中等深浅网格 21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customStyle="1" w:styleId="113">
    <w:name w:val="默认段落字体 Para Char Char Char Char"/>
    <w:basedOn w:val="1"/>
    <w:qFormat/>
    <w:uiPriority w:val="0"/>
  </w:style>
  <w:style w:type="paragraph" w:customStyle="1" w:styleId="114">
    <w:name w:val="样式2"/>
    <w:basedOn w:val="4"/>
    <w:qFormat/>
    <w:uiPriority w:val="0"/>
  </w:style>
  <w:style w:type="paragraph" w:customStyle="1" w:styleId="115">
    <w:name w:val="XW编号正文"/>
    <w:basedOn w:val="116"/>
    <w:qFormat/>
    <w:uiPriority w:val="0"/>
    <w:pPr>
      <w:numPr>
        <w:ilvl w:val="0"/>
        <w:numId w:val="1"/>
      </w:numPr>
      <w:tabs>
        <w:tab w:val="left" w:pos="1035"/>
        <w:tab w:val="left" w:pos="1134"/>
      </w:tabs>
      <w:ind w:left="1035" w:hanging="720"/>
      <w:jc w:val="left"/>
    </w:pPr>
  </w:style>
  <w:style w:type="paragraph" w:customStyle="1" w:styleId="116">
    <w:name w:val="XW正文"/>
    <w:basedOn w:val="19"/>
    <w:qFormat/>
    <w:uiPriority w:val="0"/>
    <w:pPr>
      <w:adjustRightInd w:val="0"/>
      <w:spacing w:after="0" w:line="300" w:lineRule="auto"/>
      <w:ind w:left="0" w:leftChars="0" w:firstLine="454"/>
      <w:textAlignment w:val="baseline"/>
    </w:pPr>
    <w:rPr>
      <w:szCs w:val="20"/>
    </w:rPr>
  </w:style>
  <w:style w:type="paragraph" w:customStyle="1" w:styleId="117">
    <w:name w:val="Char Char Char Char Char"/>
    <w:basedOn w:val="1"/>
    <w:qFormat/>
    <w:uiPriority w:val="0"/>
    <w:pPr>
      <w:tabs>
        <w:tab w:val="left" w:pos="1360"/>
      </w:tabs>
      <w:ind w:left="1360" w:hanging="720"/>
    </w:pPr>
    <w:rPr>
      <w:szCs w:val="20"/>
    </w:rPr>
  </w:style>
  <w:style w:type="paragraph" w:customStyle="1" w:styleId="118">
    <w:name w:val="flNote"/>
    <w:basedOn w:val="1"/>
    <w:qFormat/>
    <w:uiPriority w:val="0"/>
    <w:pPr>
      <w:adjustRightInd w:val="0"/>
      <w:spacing w:before="320" w:after="160" w:line="360" w:lineRule="atLeast"/>
      <w:jc w:val="center"/>
      <w:textAlignment w:val="baseline"/>
    </w:pPr>
    <w:rPr>
      <w:rFonts w:ascii="Arial" w:eastAsia="黑体"/>
      <w:kern w:val="0"/>
      <w:sz w:val="30"/>
      <w:szCs w:val="20"/>
    </w:rPr>
  </w:style>
  <w:style w:type="paragraph" w:customStyle="1" w:styleId="119">
    <w:name w:val="目录标题"/>
    <w:basedOn w:val="2"/>
    <w:next w:val="1"/>
    <w:qFormat/>
    <w:uiPriority w:val="0"/>
    <w:pPr>
      <w:outlineLvl w:val="9"/>
    </w:pPr>
  </w:style>
  <w:style w:type="paragraph" w:customStyle="1" w:styleId="120">
    <w:name w:val="A2"/>
    <w:basedOn w:val="24"/>
    <w:qFormat/>
    <w:uiPriority w:val="0"/>
    <w:pPr>
      <w:spacing w:line="300" w:lineRule="auto"/>
      <w:jc w:val="left"/>
    </w:pPr>
    <w:rPr>
      <w:rFonts w:ascii="黑体" w:eastAsia="黑体"/>
      <w:szCs w:val="21"/>
    </w:rPr>
  </w:style>
  <w:style w:type="paragraph" w:customStyle="1" w:styleId="121">
    <w:name w:val="正文1"/>
    <w:qFormat/>
    <w:uiPriority w:val="0"/>
    <w:pPr>
      <w:widowControl w:val="0"/>
      <w:adjustRightInd w:val="0"/>
      <w:spacing w:line="312" w:lineRule="atLeast"/>
      <w:jc w:val="both"/>
    </w:pPr>
    <w:rPr>
      <w:rFonts w:hint="eastAsia" w:ascii="宋体" w:hAnsi="Calibri" w:eastAsia="宋体" w:cs="Times New Roman"/>
      <w:sz w:val="34"/>
      <w:lang w:val="en-US" w:eastAsia="zh-CN" w:bidi="ar-SA"/>
    </w:rPr>
  </w:style>
  <w:style w:type="paragraph" w:customStyle="1" w:styleId="122">
    <w:name w:val="A3"/>
    <w:basedOn w:val="123"/>
    <w:qFormat/>
    <w:uiPriority w:val="0"/>
    <w:rPr>
      <w:sz w:val="21"/>
    </w:rPr>
  </w:style>
  <w:style w:type="paragraph" w:customStyle="1" w:styleId="123">
    <w:name w:val="A1"/>
    <w:basedOn w:val="24"/>
    <w:qFormat/>
    <w:uiPriority w:val="0"/>
    <w:pPr>
      <w:spacing w:line="300" w:lineRule="auto"/>
      <w:jc w:val="center"/>
    </w:pPr>
    <w:rPr>
      <w:rFonts w:ascii="黑体" w:eastAsia="黑体"/>
      <w:sz w:val="52"/>
      <w:szCs w:val="21"/>
    </w:rPr>
  </w:style>
  <w:style w:type="paragraph" w:customStyle="1" w:styleId="124">
    <w:name w:val="p0"/>
    <w:basedOn w:val="1"/>
    <w:qFormat/>
    <w:uiPriority w:val="0"/>
    <w:pPr>
      <w:widowControl/>
    </w:pPr>
    <w:rPr>
      <w:kern w:val="0"/>
      <w:szCs w:val="21"/>
    </w:rPr>
  </w:style>
  <w:style w:type="paragraph" w:customStyle="1" w:styleId="125">
    <w:name w:val="样式 标题 31 + 宋体 黑色 左侧:  0 厘米 首行缩进:  0 厘米"/>
    <w:basedOn w:val="1"/>
    <w:qFormat/>
    <w:uiPriority w:val="0"/>
    <w:pPr>
      <w:snapToGrid w:val="0"/>
      <w:spacing w:before="120" w:after="120" w:line="360" w:lineRule="auto"/>
      <w:jc w:val="left"/>
      <w:outlineLvl w:val="2"/>
    </w:pPr>
    <w:rPr>
      <w:rFonts w:ascii="宋体" w:hAnsi="宋体" w:cs="宋体"/>
      <w:color w:val="000000"/>
      <w:kern w:val="0"/>
      <w:szCs w:val="21"/>
    </w:rPr>
  </w:style>
  <w:style w:type="paragraph" w:customStyle="1" w:styleId="126">
    <w:name w:val="表格文字"/>
    <w:basedOn w:val="1"/>
    <w:qFormat/>
    <w:uiPriority w:val="0"/>
    <w:pPr>
      <w:adjustRightInd w:val="0"/>
      <w:spacing w:line="420" w:lineRule="atLeast"/>
      <w:jc w:val="left"/>
      <w:textAlignment w:val="baseline"/>
    </w:pPr>
    <w:rPr>
      <w:kern w:val="0"/>
      <w:szCs w:val="20"/>
    </w:rPr>
  </w:style>
  <w:style w:type="paragraph" w:customStyle="1" w:styleId="127">
    <w:name w:val="表格标题"/>
    <w:basedOn w:val="1"/>
    <w:qFormat/>
    <w:uiPriority w:val="0"/>
    <w:pPr>
      <w:tabs>
        <w:tab w:val="left" w:pos="2820"/>
      </w:tabs>
      <w:adjustRightInd w:val="0"/>
      <w:snapToGrid w:val="0"/>
      <w:spacing w:beforeLines="50" w:afterLines="50" w:line="300" w:lineRule="auto"/>
      <w:jc w:val="center"/>
    </w:pPr>
    <w:rPr>
      <w:rFonts w:ascii="仿宋_GB2312" w:hAnsi="宋体"/>
      <w:color w:val="000000"/>
      <w:kern w:val="0"/>
      <w:sz w:val="24"/>
    </w:rPr>
  </w:style>
  <w:style w:type="paragraph" w:customStyle="1" w:styleId="128">
    <w:name w:val="菲页1"/>
    <w:basedOn w:val="3"/>
    <w:qFormat/>
    <w:uiPriority w:val="0"/>
    <w:pPr>
      <w:widowControl/>
      <w:tabs>
        <w:tab w:val="left" w:pos="540"/>
        <w:tab w:val="left" w:pos="7020"/>
      </w:tabs>
      <w:spacing w:line="240" w:lineRule="auto"/>
      <w:jc w:val="center"/>
    </w:pPr>
    <w:rPr>
      <w:rFonts w:hint="eastAsia" w:ascii="黑体" w:hAnsi="宋体" w:eastAsia="仿宋_GB2312"/>
      <w:b w:val="0"/>
      <w:bCs w:val="0"/>
      <w:color w:val="000000"/>
      <w:kern w:val="0"/>
      <w:sz w:val="52"/>
      <w:szCs w:val="36"/>
    </w:rPr>
  </w:style>
  <w:style w:type="paragraph" w:customStyle="1" w:styleId="129">
    <w:name w:val="空半行"/>
    <w:basedOn w:val="1"/>
    <w:qFormat/>
    <w:uiPriority w:val="0"/>
    <w:pPr>
      <w:adjustRightInd w:val="0"/>
      <w:spacing w:line="120" w:lineRule="exact"/>
      <w:textAlignment w:val="baseline"/>
    </w:pPr>
    <w:rPr>
      <w:rFonts w:eastAsia="仿宋_GB2312"/>
      <w:color w:val="FFFFFF"/>
      <w:kern w:val="0"/>
      <w:sz w:val="30"/>
      <w:szCs w:val="20"/>
    </w:rPr>
  </w:style>
  <w:style w:type="paragraph" w:customStyle="1" w:styleId="130">
    <w:name w:val="Preformatted"/>
    <w:basedOn w:val="1"/>
    <w:qFormat/>
    <w:uiPriority w:val="0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autoSpaceDE w:val="0"/>
      <w:autoSpaceDN w:val="0"/>
      <w:adjustRightInd w:val="0"/>
      <w:jc w:val="left"/>
    </w:pPr>
    <w:rPr>
      <w:rFonts w:ascii="Courier New" w:hAnsi="Courier New"/>
      <w:kern w:val="0"/>
      <w:sz w:val="20"/>
      <w:szCs w:val="20"/>
    </w:rPr>
  </w:style>
  <w:style w:type="paragraph" w:customStyle="1" w:styleId="131">
    <w:name w:val="正文小标题"/>
    <w:basedOn w:val="1"/>
    <w:qFormat/>
    <w:uiPriority w:val="0"/>
    <w:pPr>
      <w:tabs>
        <w:tab w:val="left" w:pos="210"/>
        <w:tab w:val="left" w:pos="360"/>
      </w:tabs>
      <w:overflowPunct w:val="0"/>
      <w:autoSpaceDE w:val="0"/>
      <w:autoSpaceDN w:val="0"/>
      <w:adjustRightInd w:val="0"/>
      <w:spacing w:line="300" w:lineRule="auto"/>
      <w:jc w:val="left"/>
      <w:textAlignment w:val="baseline"/>
    </w:pPr>
    <w:rPr>
      <w:kern w:val="0"/>
      <w:szCs w:val="20"/>
    </w:rPr>
  </w:style>
  <w:style w:type="paragraph" w:customStyle="1" w:styleId="132">
    <w:name w:val="样式3"/>
    <w:basedOn w:val="4"/>
    <w:qFormat/>
    <w:uiPriority w:val="0"/>
    <w:rPr>
      <w:rFonts w:eastAsia="Arial"/>
    </w:rPr>
  </w:style>
  <w:style w:type="paragraph" w:customStyle="1" w:styleId="133">
    <w:name w:val="目录"/>
    <w:basedOn w:val="1"/>
    <w:qFormat/>
    <w:uiPriority w:val="0"/>
    <w:pPr>
      <w:widowControl/>
      <w:jc w:val="center"/>
    </w:pPr>
    <w:rPr>
      <w:rFonts w:hint="eastAsia" w:ascii="宋体"/>
      <w:b/>
      <w:kern w:val="0"/>
      <w:sz w:val="36"/>
      <w:szCs w:val="20"/>
    </w:rPr>
  </w:style>
  <w:style w:type="paragraph" w:customStyle="1" w:styleId="134">
    <w:name w:val="6'"/>
    <w:basedOn w:val="1"/>
    <w:qFormat/>
    <w:uiPriority w:val="0"/>
    <w:pPr>
      <w:autoSpaceDE w:val="0"/>
      <w:autoSpaceDN w:val="0"/>
      <w:adjustRightInd w:val="0"/>
      <w:snapToGrid w:val="0"/>
      <w:spacing w:line="320" w:lineRule="exact"/>
      <w:jc w:val="center"/>
      <w:textAlignment w:val="baseline"/>
    </w:pPr>
    <w:rPr>
      <w:spacing w:val="20"/>
      <w:kern w:val="28"/>
      <w:szCs w:val="20"/>
    </w:rPr>
  </w:style>
  <w:style w:type="paragraph" w:customStyle="1" w:styleId="135">
    <w:name w:val="Char4"/>
    <w:basedOn w:val="1"/>
    <w:qFormat/>
    <w:uiPriority w:val="0"/>
    <w:pPr>
      <w:spacing w:line="360" w:lineRule="auto"/>
      <w:ind w:firstLine="200" w:firstLineChars="200"/>
    </w:pPr>
    <w:rPr>
      <w:rFonts w:ascii="Arial" w:hAnsi="Arial" w:cs="Arial"/>
      <w:sz w:val="24"/>
    </w:rPr>
  </w:style>
  <w:style w:type="paragraph" w:customStyle="1" w:styleId="136">
    <w:name w:val="样式 标题 1 + 黑体 三号 非加粗 居中 段前: 6 磅 段后: 6 磅 行距: 固定值 20 磅"/>
    <w:basedOn w:val="2"/>
    <w:qFormat/>
    <w:uiPriority w:val="0"/>
    <w:pPr>
      <w:spacing w:before="120" w:after="120" w:line="400" w:lineRule="exact"/>
      <w:jc w:val="center"/>
    </w:pPr>
    <w:rPr>
      <w:rFonts w:ascii="黑体" w:hAnsi="黑体" w:eastAsia="黑体" w:cs="宋体"/>
      <w:b w:val="0"/>
      <w:bCs w:val="0"/>
      <w:sz w:val="32"/>
      <w:szCs w:val="20"/>
    </w:rPr>
  </w:style>
  <w:style w:type="paragraph" w:customStyle="1" w:styleId="137">
    <w:name w:val="样式 标题 2 + Times New Roman 四号 非加粗 段前: 5 磅 段后: 0 磅 行距: 固定值 20..."/>
    <w:basedOn w:val="3"/>
    <w:qFormat/>
    <w:uiPriority w:val="0"/>
    <w:pPr>
      <w:spacing w:before="100" w:after="0" w:line="400" w:lineRule="exact"/>
    </w:pPr>
    <w:rPr>
      <w:rFonts w:ascii="Times New Roman" w:hAnsi="Times New Roman" w:cs="宋体"/>
      <w:b w:val="0"/>
      <w:bCs w:val="0"/>
      <w:sz w:val="28"/>
      <w:szCs w:val="20"/>
    </w:rPr>
  </w:style>
  <w:style w:type="paragraph" w:customStyle="1" w:styleId="138">
    <w:name w:val="样式 标题 3 + (中文) 黑体 小四 非加粗 段前: 7.8 磅 段后: 0 磅 行距: 固定值 20 磅"/>
    <w:basedOn w:val="4"/>
    <w:qFormat/>
    <w:uiPriority w:val="0"/>
    <w:pPr>
      <w:spacing w:before="0" w:after="0" w:line="400" w:lineRule="exact"/>
    </w:pPr>
    <w:rPr>
      <w:rFonts w:eastAsia="黑体" w:cs="宋体"/>
      <w:b w:val="0"/>
      <w:bCs w:val="0"/>
      <w:sz w:val="24"/>
      <w:szCs w:val="20"/>
    </w:rPr>
  </w:style>
  <w:style w:type="paragraph" w:customStyle="1" w:styleId="139">
    <w:name w:val="Char"/>
    <w:basedOn w:val="1"/>
    <w:qFormat/>
    <w:uiPriority w:val="0"/>
  </w:style>
  <w:style w:type="paragraph" w:customStyle="1" w:styleId="140">
    <w:name w:val="Char1"/>
    <w:basedOn w:val="1"/>
    <w:qFormat/>
    <w:uiPriority w:val="0"/>
    <w:pPr>
      <w:tabs>
        <w:tab w:val="left" w:pos="360"/>
      </w:tabs>
    </w:pPr>
    <w:rPr>
      <w:sz w:val="24"/>
    </w:rPr>
  </w:style>
  <w:style w:type="paragraph" w:customStyle="1" w:styleId="141">
    <w:name w:val="表格"/>
    <w:basedOn w:val="1"/>
    <w:qFormat/>
    <w:uiPriority w:val="0"/>
    <w:pPr>
      <w:jc w:val="center"/>
      <w:textAlignment w:val="center"/>
    </w:pPr>
    <w:rPr>
      <w:rFonts w:ascii="华文细黑" w:hAnsi="华文细黑"/>
      <w:kern w:val="0"/>
      <w:szCs w:val="20"/>
    </w:rPr>
  </w:style>
  <w:style w:type="paragraph" w:customStyle="1" w:styleId="142">
    <w:name w:val="菲页(卷)"/>
    <w:basedOn w:val="2"/>
    <w:next w:val="121"/>
    <w:qFormat/>
    <w:uiPriority w:val="0"/>
    <w:pPr>
      <w:keepLines w:val="0"/>
      <w:widowControl/>
      <w:tabs>
        <w:tab w:val="left" w:pos="432"/>
      </w:tabs>
      <w:spacing w:before="0" w:after="0" w:line="240" w:lineRule="auto"/>
      <w:ind w:left="432" w:hanging="432"/>
      <w:jc w:val="center"/>
      <w:outlineLvl w:val="1"/>
    </w:pPr>
    <w:rPr>
      <w:rFonts w:hint="eastAsia" w:ascii="黑体" w:eastAsia="黑体"/>
      <w:b w:val="0"/>
      <w:bCs w:val="0"/>
      <w:kern w:val="0"/>
      <w:sz w:val="52"/>
      <w:szCs w:val="20"/>
    </w:rPr>
  </w:style>
  <w:style w:type="paragraph" w:customStyle="1" w:styleId="143">
    <w:name w:val="表内文字"/>
    <w:basedOn w:val="24"/>
    <w:qFormat/>
    <w:uiPriority w:val="0"/>
    <w:pPr>
      <w:spacing w:before="40" w:after="40" w:line="300" w:lineRule="auto"/>
      <w:ind w:firstLine="525" w:firstLineChars="250"/>
    </w:pPr>
    <w:rPr>
      <w:rFonts w:ascii="Times New Roman" w:hAnsi="Times New Roman" w:eastAsia="仿宋_GB2312"/>
      <w:szCs w:val="21"/>
    </w:rPr>
  </w:style>
  <w:style w:type="paragraph" w:customStyle="1" w:styleId="144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Calibri" w:eastAsia="宋体" w:cs="宋体"/>
      <w:color w:val="000000"/>
      <w:sz w:val="24"/>
      <w:szCs w:val="24"/>
      <w:lang w:val="en-US" w:eastAsia="zh-CN" w:bidi="ar-SA"/>
    </w:rPr>
  </w:style>
  <w:style w:type="paragraph" w:customStyle="1" w:styleId="145">
    <w:name w:val="菲页2"/>
    <w:basedOn w:val="4"/>
    <w:qFormat/>
    <w:uiPriority w:val="0"/>
    <w:pPr>
      <w:widowControl/>
      <w:tabs>
        <w:tab w:val="left" w:pos="720"/>
      </w:tabs>
      <w:spacing w:before="120" w:after="120" w:line="360" w:lineRule="auto"/>
      <w:ind w:left="720" w:hanging="720"/>
      <w:jc w:val="center"/>
    </w:pPr>
    <w:rPr>
      <w:rFonts w:hint="eastAsia" w:ascii="黑体" w:hAnsi="宋体" w:eastAsia="黑体"/>
      <w:b w:val="0"/>
      <w:bCs w:val="0"/>
      <w:kern w:val="0"/>
      <w:sz w:val="44"/>
      <w:szCs w:val="20"/>
    </w:rPr>
  </w:style>
  <w:style w:type="paragraph" w:customStyle="1" w:styleId="146">
    <w:name w:val="样式 标题 1标题 1XW + 黑色 两端对齐 段前: 6 磅 段后: 6 磅 行距: 最小值 22 磅"/>
    <w:basedOn w:val="2"/>
    <w:qFormat/>
    <w:uiPriority w:val="0"/>
    <w:pPr>
      <w:tabs>
        <w:tab w:val="left" w:pos="1080"/>
      </w:tabs>
      <w:autoSpaceDE w:val="0"/>
      <w:autoSpaceDN w:val="0"/>
      <w:adjustRightInd w:val="0"/>
      <w:snapToGrid w:val="0"/>
      <w:spacing w:before="120" w:after="120" w:line="440" w:lineRule="atLeast"/>
      <w:ind w:left="432" w:hanging="144"/>
    </w:pPr>
    <w:rPr>
      <w:rFonts w:ascii="黑体" w:eastAsia="黑体" w:cs="宋体"/>
      <w:b w:val="0"/>
      <w:bCs w:val="0"/>
      <w:color w:val="000000"/>
      <w:kern w:val="0"/>
      <w:sz w:val="52"/>
      <w:szCs w:val="20"/>
    </w:rPr>
  </w:style>
  <w:style w:type="paragraph" w:customStyle="1" w:styleId="147">
    <w:name w:val="表头"/>
    <w:basedOn w:val="1"/>
    <w:qFormat/>
    <w:uiPriority w:val="0"/>
    <w:pPr>
      <w:snapToGrid w:val="0"/>
      <w:spacing w:line="300" w:lineRule="auto"/>
      <w:ind w:right="420"/>
    </w:pPr>
    <w:rPr>
      <w:rFonts w:ascii="仿宋_GB2312"/>
      <w:kern w:val="0"/>
      <w:szCs w:val="21"/>
    </w:rPr>
  </w:style>
  <w:style w:type="paragraph" w:customStyle="1" w:styleId="148">
    <w:name w:val="彩色底纹 - 强调文字颜色 11"/>
    <w:qFormat/>
    <w:uiPriority w:val="0"/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customStyle="1" w:styleId="149">
    <w:name w:val="1"/>
    <w:basedOn w:val="1"/>
    <w:next w:val="1"/>
    <w:qFormat/>
    <w:uiPriority w:val="0"/>
  </w:style>
  <w:style w:type="paragraph" w:customStyle="1" w:styleId="150">
    <w:name w:val="xl49"/>
    <w:basedOn w:val="1"/>
    <w:qFormat/>
    <w:uiPriority w:val="0"/>
    <w:pPr>
      <w:widowControl/>
      <w:pBdr>
        <w:bottom w:val="single" w:color="auto" w:sz="4" w:space="0"/>
        <w:right w:val="single" w:color="auto" w:sz="4" w:space="0"/>
      </w:pBdr>
      <w:spacing w:before="100" w:beforeAutospacing="1" w:after="100" w:afterAutospacing="1"/>
    </w:pPr>
    <w:rPr>
      <w:rFonts w:ascii="宋体" w:hAnsi="宋体"/>
      <w:b/>
      <w:bCs/>
      <w:kern w:val="0"/>
      <w:sz w:val="24"/>
    </w:rPr>
  </w:style>
  <w:style w:type="paragraph" w:customStyle="1" w:styleId="151">
    <w:name w:val="目录文字"/>
    <w:basedOn w:val="1"/>
    <w:qFormat/>
    <w:uiPriority w:val="0"/>
    <w:pPr>
      <w:widowControl/>
      <w:spacing w:line="480" w:lineRule="auto"/>
      <w:jc w:val="left"/>
    </w:pPr>
    <w:rPr>
      <w:rFonts w:hint="eastAsia" w:ascii="宋体" w:hAnsi="宋体"/>
      <w:kern w:val="0"/>
      <w:sz w:val="24"/>
      <w:szCs w:val="20"/>
    </w:rPr>
  </w:style>
  <w:style w:type="paragraph" w:customStyle="1" w:styleId="152">
    <w:name w:val="彩色列表 - 强调文字颜色 11"/>
    <w:basedOn w:val="1"/>
    <w:qFormat/>
    <w:uiPriority w:val="0"/>
    <w:pPr>
      <w:ind w:firstLine="420" w:firstLineChars="200"/>
    </w:pPr>
    <w:rPr>
      <w:szCs w:val="22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header" Target="head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中国微软</Company>
  <Pages>13</Pages>
  <Words>4183</Words>
  <Characters>4732</Characters>
  <Lines>30</Lines>
  <Paragraphs>8</Paragraphs>
  <TotalTime>11</TotalTime>
  <ScaleCrop>false</ScaleCrop>
  <LinksUpToDate>false</LinksUpToDate>
  <CharactersWithSpaces>4786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2022-08-11T13:37:00Z</dcterms:created>
  <dc:creator>e510</dc:creator>
  <cp:lastModifiedBy>海阔天空</cp:lastModifiedBy>
  <cp:lastPrinted>2019-05-06T09:43:00Z</cp:lastPrinted>
  <dcterms:modified xsi:type="dcterms:W3CDTF">2022-10-10T01:06:42Z</dcterms:modified>
  <dc:title>中华人民共和国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A613DD1B75C44F42BCCFD94376B39B69</vt:lpwstr>
  </property>
</Properties>
</file>