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ascii="楷体_GB2312" w:hAnsi="宋体" w:eastAsia="楷体_GB2312" w:cs="宋体"/>
          <w:kern w:val="1"/>
          <w:sz w:val="44"/>
          <w:szCs w:val="44"/>
        </w:rPr>
      </w:pPr>
      <w:r>
        <w:rPr>
          <w:rFonts w:ascii="楷体_GB2312" w:hAnsi="宋体" w:eastAsia="楷体_GB2312" w:cs="宋体"/>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1905"/>
                <wp:wrapNone/>
                <wp:docPr id="4" name="文本框1"/>
                <wp:cNvGraphicFramePr/>
                <a:graphic xmlns:a="http://schemas.openxmlformats.org/drawingml/2006/main">
                  <a:graphicData uri="http://schemas.microsoft.com/office/word/2010/wordprocessingShape">
                    <wps:wsp>
                      <wps:cNvSpPr txBox="1">
                        <a:spLocks noChangeArrowheads="1"/>
                      </wps:cNvSpPr>
                      <wps:spPr bwMode="auto">
                        <a:xfrm>
                          <a:off x="0" y="0"/>
                          <a:ext cx="114935" cy="198120"/>
                        </a:xfrm>
                        <a:prstGeom prst="rect">
                          <a:avLst/>
                        </a:prstGeom>
                        <a:noFill/>
                        <a:ln>
                          <a:noFill/>
                        </a:ln>
                      </wps:spPr>
                      <wps:txbx>
                        <w:txbxContent>
                          <w:p/>
                        </w:txbxContent>
                      </wps:txbx>
                      <wps:bodyPr rot="0" vert="horz" wrap="none" lIns="0" tIns="0" rIns="0" bIns="0" anchor="t" anchorCtr="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IdBJjdAAAAADAQAADwAAAAAAAAABACAAAAAiAAAAZHJzL2Rv&#10;d25yZXYueG1sUEsBAhQAFAAAAAgAh07iQMs6y8kJAgAAAQQAAA4AAAAAAAAAAQAgAAAAHwEAAGRy&#10;cy9lMm9Eb2MueG1sUEsFBgAAAAAGAAYAWQEAAJoFAAAAAA==&#10;">
                <v:fill on="f" focussize="0,0"/>
                <v:stroke on="f"/>
                <v:imagedata o:title=""/>
                <o:lock v:ext="edit" aspectratio="f"/>
                <v:textbox inset="0mm,0mm,0mm,0mm" style="mso-fit-shape-to-text:t;">
                  <w:txbxContent>
                    <w:p/>
                  </w:txbxContent>
                </v:textbox>
              </v:shape>
            </w:pict>
          </mc:Fallback>
        </mc:AlternateContent>
      </w:r>
      <w:r>
        <w:rPr>
          <w:rFonts w:hint="eastAsia" w:ascii="楷体_GB2312" w:hAnsi="宋体" w:eastAsia="楷体_GB2312" w:cs="宋体"/>
          <w:kern w:val="1"/>
          <w:sz w:val="44"/>
          <w:szCs w:val="44"/>
        </w:rPr>
        <w:t xml:space="preserve">   </w:t>
      </w:r>
    </w:p>
    <w:p>
      <w:pPr>
        <w:jc w:val="center"/>
        <w:rPr>
          <w:rFonts w:hint="eastAsia" w:ascii="仿宋_GB2312" w:hAnsi="仿宋_GB2312" w:eastAsia="宋体" w:cs="仿宋_GB2312"/>
          <w:b/>
          <w:bCs/>
          <w:sz w:val="44"/>
          <w:szCs w:val="44"/>
          <w:u w:val="single"/>
          <w:lang w:eastAsia="zh-CN"/>
        </w:rPr>
      </w:pPr>
      <w:r>
        <w:rPr>
          <w:rFonts w:hint="eastAsia" w:ascii="宋体" w:hAnsi="宋体" w:cs="宋体"/>
          <w:b/>
          <w:bCs/>
          <w:sz w:val="44"/>
          <w:szCs w:val="44"/>
        </w:rPr>
        <w:t>钢构公司-</w:t>
      </w:r>
      <w:r>
        <w:rPr>
          <w:rFonts w:hint="eastAsia" w:ascii="宋体" w:hAnsi="宋体" w:cs="宋体"/>
          <w:b/>
          <w:bCs/>
          <w:sz w:val="44"/>
          <w:szCs w:val="44"/>
          <w:lang w:eastAsia="zh-CN"/>
        </w:rPr>
        <w:t>安徽</w:t>
      </w:r>
      <w:r>
        <w:rPr>
          <w:rFonts w:hint="eastAsia" w:ascii="宋体" w:hAnsi="宋体" w:cs="宋体"/>
          <w:b/>
          <w:bCs/>
          <w:sz w:val="44"/>
          <w:szCs w:val="44"/>
        </w:rPr>
        <w:t>海</w:t>
      </w:r>
      <w:r>
        <w:rPr>
          <w:rFonts w:hint="eastAsia" w:ascii="宋体" w:hAnsi="宋体" w:cs="宋体"/>
          <w:b/>
          <w:bCs/>
          <w:sz w:val="44"/>
          <w:szCs w:val="44"/>
          <w:lang w:eastAsia="zh-CN"/>
        </w:rPr>
        <w:t>亮</w:t>
      </w:r>
      <w:r>
        <w:rPr>
          <w:rFonts w:hint="eastAsia" w:ascii="宋体" w:hAnsi="宋体" w:cs="宋体"/>
          <w:b/>
          <w:bCs/>
          <w:sz w:val="44"/>
          <w:szCs w:val="44"/>
        </w:rPr>
        <w:t>彩卷</w:t>
      </w:r>
    </w:p>
    <w:p>
      <w:pPr>
        <w:spacing w:line="700" w:lineRule="exact"/>
        <w:jc w:val="center"/>
        <w:rPr>
          <w:rFonts w:ascii="仿宋" w:hAnsi="仿宋" w:eastAsia="仿宋"/>
          <w:sz w:val="48"/>
          <w:szCs w:val="48"/>
        </w:rPr>
      </w:pPr>
    </w:p>
    <w:p>
      <w:pPr>
        <w:spacing w:line="700" w:lineRule="exact"/>
        <w:jc w:val="center"/>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jc w:val="center"/>
        <w:rPr>
          <w:rFonts w:ascii="仿宋" w:hAnsi="仿宋" w:eastAsia="仿宋"/>
          <w:b/>
          <w:sz w:val="52"/>
          <w:szCs w:val="52"/>
        </w:rPr>
      </w:pPr>
    </w:p>
    <w:p>
      <w:pPr>
        <w:rPr>
          <w:rFonts w:hint="default"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w:t>
      </w:r>
      <w:r>
        <w:rPr>
          <w:rFonts w:hint="eastAsia" w:ascii="仿宋" w:hAnsi="仿宋" w:eastAsia="仿宋" w:cs="仿宋_GB2312"/>
          <w:b/>
          <w:bCs/>
          <w:sz w:val="32"/>
          <w:szCs w:val="32"/>
          <w:u w:val="single"/>
          <w:lang w:val="en-US" w:eastAsia="zh-CN"/>
        </w:rPr>
        <w:t>201</w:t>
      </w:r>
    </w:p>
    <w:p>
      <w:pPr>
        <w:rPr>
          <w:rFonts w:hint="eastAsia" w:ascii="仿宋" w:hAnsi="仿宋" w:eastAsia="仿宋" w:cs="仿宋_GB2312"/>
          <w:b/>
          <w:bCs/>
          <w:sz w:val="32"/>
          <w:szCs w:val="32"/>
          <w:u w:val="single"/>
          <w:lang w:eastAsia="zh-CN"/>
        </w:rPr>
      </w:pPr>
    </w:p>
    <w:p>
      <w:pPr>
        <w:rPr>
          <w:rFonts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w:t>
      </w:r>
      <w:r>
        <w:rPr>
          <w:rFonts w:hint="eastAsia" w:ascii="仿宋" w:hAnsi="仿宋" w:eastAsia="仿宋" w:cs="仿宋_GB2312"/>
          <w:b/>
          <w:bCs/>
          <w:sz w:val="32"/>
          <w:szCs w:val="32"/>
          <w:u w:val="single"/>
          <w:lang w:val="en-US" w:eastAsia="zh-CN"/>
        </w:rPr>
        <w:t>2</w:t>
      </w:r>
      <w:r>
        <w:rPr>
          <w:rFonts w:hint="eastAsia" w:ascii="仿宋" w:hAnsi="仿宋" w:eastAsia="仿宋" w:cs="仿宋_GB2312"/>
          <w:b/>
          <w:bCs/>
          <w:sz w:val="32"/>
          <w:szCs w:val="32"/>
          <w:u w:val="single"/>
        </w:rPr>
        <w:t>年</w:t>
      </w:r>
      <w:r>
        <w:rPr>
          <w:rFonts w:hint="eastAsia" w:ascii="仿宋" w:hAnsi="仿宋" w:eastAsia="仿宋" w:cs="仿宋_GB2312"/>
          <w:b/>
          <w:bCs/>
          <w:sz w:val="32"/>
          <w:szCs w:val="32"/>
          <w:u w:val="single"/>
          <w:lang w:val="en-US" w:eastAsia="zh-CN"/>
        </w:rPr>
        <w:t>01</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07</w:t>
      </w:r>
      <w:r>
        <w:rPr>
          <w:rFonts w:hint="eastAsia" w:ascii="仿宋" w:hAnsi="仿宋" w:eastAsia="仿宋" w:cs="仿宋_GB2312"/>
          <w:b/>
          <w:bCs/>
          <w:sz w:val="32"/>
          <w:szCs w:val="32"/>
          <w:u w:val="single"/>
        </w:rPr>
        <w:t>日</w:t>
      </w: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rPr>
          <w:rFonts w:ascii="仿宋" w:hAnsi="仿宋" w:eastAsia="仿宋" w:cs="仿宋_GB2312"/>
          <w:b/>
          <w:bCs/>
          <w:sz w:val="32"/>
          <w:szCs w:val="32"/>
        </w:rPr>
      </w:pPr>
    </w:p>
    <w:p>
      <w:pPr>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后世麟（13965213178）、黄赟（18656211500）</w:t>
      </w:r>
    </w:p>
    <w:p>
      <w:pPr>
        <w:tabs>
          <w:tab w:val="left" w:pos="7020"/>
        </w:tabs>
        <w:snapToGrid w:val="0"/>
        <w:spacing w:line="600" w:lineRule="exact"/>
        <w:jc w:val="left"/>
        <w:rPr>
          <w:rFonts w:ascii="仿宋" w:hAnsi="仿宋" w:eastAsia="仿宋"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rPr>
          <w:rFonts w:ascii="仿宋" w:hAnsi="仿宋" w:eastAsia="仿宋" w:cs="仿宋_GB2312"/>
          <w:b/>
          <w:bCs/>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2、公开招标（竞价）在铜冠建安公司纪委监督下进行。</w:t>
      </w: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rPr>
          <w:rFonts w:ascii="仿宋" w:hAnsi="仿宋" w:eastAsia="仿宋" w:cs="仿宋_GB2312"/>
          <w:b/>
          <w:sz w:val="36"/>
          <w:szCs w:val="36"/>
        </w:rPr>
      </w:pP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01</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07</w:t>
      </w:r>
      <w:r>
        <w:rPr>
          <w:rFonts w:hint="eastAsia" w:ascii="仿宋" w:hAnsi="仿宋" w:eastAsia="仿宋" w:cs="仿宋_GB2312"/>
          <w:sz w:val="28"/>
          <w:szCs w:val="28"/>
          <w:u w:val="single"/>
        </w:rPr>
        <w:t>日</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01</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12</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01</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12</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jc w:val="center"/>
        <w:rPr>
          <w:rFonts w:ascii="仿宋" w:hAnsi="仿宋" w:eastAsia="仿宋" w:cs="仿宋_GB2312"/>
          <w:b/>
          <w:sz w:val="36"/>
          <w:szCs w:val="36"/>
        </w:rPr>
      </w:pPr>
    </w:p>
    <w:p>
      <w:pPr>
        <w:ind w:firstLine="280" w:firstLineChars="100"/>
        <w:jc w:val="left"/>
        <w:rPr>
          <w:rFonts w:ascii="仿宋" w:hAnsi="仿宋" w:eastAsia="仿宋" w:cs="仿宋_GB2312"/>
          <w:sz w:val="28"/>
          <w:szCs w:val="28"/>
        </w:rPr>
      </w:pPr>
      <w:r>
        <w:rPr>
          <w:rFonts w:hint="eastAsia" w:ascii="仿宋" w:hAnsi="仿宋" w:eastAsia="仿宋" w:cs="仿宋_GB2312"/>
          <w:sz w:val="28"/>
          <w:szCs w:val="28"/>
          <w:u w:val="single"/>
        </w:rPr>
        <w:t>1、本次招标的具体内容：</w:t>
      </w:r>
      <w:r>
        <w:rPr>
          <w:rFonts w:hint="eastAsia" w:ascii="仿宋" w:hAnsi="仿宋" w:eastAsia="仿宋" w:cs="仿宋_GB2312"/>
          <w:sz w:val="28"/>
          <w:szCs w:val="28"/>
          <w:u w:val="single"/>
          <w:lang w:eastAsia="zh-CN"/>
        </w:rPr>
        <w:t>安徽</w:t>
      </w:r>
      <w:r>
        <w:rPr>
          <w:rFonts w:hint="eastAsia" w:ascii="仿宋" w:hAnsi="仿宋" w:eastAsia="仿宋" w:cs="仿宋_GB2312"/>
          <w:sz w:val="28"/>
          <w:szCs w:val="28"/>
          <w:u w:val="single"/>
        </w:rPr>
        <w:t>海亮彩卷。</w:t>
      </w:r>
    </w:p>
    <w:p>
      <w:pPr>
        <w:ind w:firstLine="280" w:firstLineChars="100"/>
        <w:jc w:val="left"/>
        <w:rPr>
          <w:rFonts w:ascii="仿宋" w:hAnsi="仿宋" w:eastAsia="仿宋" w:cs="仿宋_GB2312"/>
          <w:sz w:val="28"/>
          <w:szCs w:val="28"/>
        </w:rPr>
      </w:pPr>
      <w:r>
        <w:rPr>
          <w:rFonts w:hint="eastAsia" w:ascii="仿宋" w:hAnsi="仿宋" w:eastAsia="仿宋" w:cs="仿宋_GB2312"/>
          <w:sz w:val="28"/>
          <w:szCs w:val="28"/>
          <w:u w:val="single"/>
        </w:rPr>
        <w:t>2、按品种分（详见报价单）</w:t>
      </w:r>
      <w:r>
        <w:rPr>
          <w:rFonts w:hint="eastAsia" w:ascii="仿宋_GB2312" w:hAnsi="仿宋_GB2312" w:eastAsia="仿宋_GB2312" w:cs="仿宋_GB2312"/>
          <w:sz w:val="28"/>
          <w:szCs w:val="28"/>
          <w:u w:val="single"/>
        </w:rPr>
        <w:t>。</w:t>
      </w:r>
    </w:p>
    <w:p>
      <w:pPr>
        <w:rPr>
          <w:rFonts w:ascii="仿宋" w:hAnsi="仿宋" w:eastAsia="仿宋" w:cs="仿宋_GB2312"/>
          <w:b/>
          <w:bCs/>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说明：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ind w:firstLine="560" w:firstLineChars="200"/>
        <w:rPr>
          <w:rFonts w:ascii="仿宋" w:hAnsi="仿宋" w:eastAsia="仿宋" w:cs="仿宋_GB2312"/>
          <w:sz w:val="28"/>
          <w:szCs w:val="28"/>
        </w:rPr>
      </w:pPr>
    </w:p>
    <w:p>
      <w:pPr>
        <w:rPr>
          <w:rFonts w:ascii="仿宋" w:hAnsi="仿宋" w:eastAsia="仿宋" w:cs="仿宋_GB2312"/>
          <w:sz w:val="28"/>
          <w:szCs w:val="28"/>
        </w:rPr>
      </w:pPr>
    </w:p>
    <w:p>
      <w:pPr>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ind w:firstLine="560" w:firstLineChars="200"/>
        <w:rPr>
          <w:rFonts w:ascii="仿宋" w:hAnsi="仿宋" w:eastAsia="仿宋" w:cs="仿宋_GB2312"/>
          <w:sz w:val="28"/>
          <w:szCs w:val="28"/>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jc w:val="center"/>
        <w:rPr>
          <w:rFonts w:ascii="仿宋" w:hAnsi="仿宋" w:eastAsia="仿宋" w:cs="仿宋_GB2312"/>
          <w:b/>
          <w:sz w:val="36"/>
          <w:szCs w:val="36"/>
        </w:rPr>
      </w:pP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）在线招标--物资招标上发布。招标公告请投标人自行下载。</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ind w:firstLine="560" w:firstLineChars="200"/>
        <w:rPr>
          <w:rFonts w:ascii="仿宋" w:hAnsi="仿宋" w:eastAsia="仿宋" w:cs="仿宋_GB2312"/>
          <w:sz w:val="28"/>
          <w:szCs w:val="28"/>
        </w:rPr>
      </w:pPr>
    </w:p>
    <w:p>
      <w:pPr>
        <w:jc w:val="center"/>
        <w:rPr>
          <w:rFonts w:ascii="仿宋_GB2312" w:hAnsi="宋体" w:eastAsia="仿宋_GB2312" w:cs="仿宋_GB2312"/>
          <w:b/>
          <w:sz w:val="36"/>
          <w:szCs w:val="36"/>
        </w:rPr>
      </w:pPr>
      <w:r>
        <w:rPr>
          <w:rFonts w:hint="eastAsia" w:ascii="仿宋_GB2312" w:hAnsi="宋体" w:eastAsia="仿宋_GB2312" w:cs="仿宋_GB2312"/>
          <w:b/>
          <w:sz w:val="36"/>
          <w:szCs w:val="36"/>
        </w:rPr>
        <w:t>五、投标报名</w:t>
      </w:r>
    </w:p>
    <w:p>
      <w:pPr>
        <w:jc w:val="center"/>
        <w:rPr>
          <w:rFonts w:ascii="仿宋_GB2312" w:hAnsi="宋体" w:eastAsia="仿宋_GB2312" w:cs="仿宋_GB2312"/>
          <w:b/>
          <w:sz w:val="36"/>
          <w:szCs w:val="36"/>
        </w:rPr>
      </w:pP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1、各投标人需在开标之前至</w:t>
      </w:r>
      <w:r>
        <w:rPr>
          <w:rFonts w:hint="eastAsia" w:ascii="仿宋_GB2312" w:hAnsi="仿宋_GB2312" w:eastAsia="仿宋_GB2312" w:cs="仿宋_GB2312"/>
          <w:sz w:val="28"/>
          <w:szCs w:val="28"/>
          <w:highlight w:val="yellow"/>
          <w:u w:val="single"/>
        </w:rPr>
        <w:t>铜陵有色建安钢构</w:t>
      </w:r>
      <w:r>
        <w:rPr>
          <w:rFonts w:hint="eastAsia" w:ascii="仿宋_GB2312" w:hAnsi="仿宋_GB2312" w:eastAsia="仿宋_GB2312" w:cs="仿宋_GB2312"/>
          <w:sz w:val="28"/>
          <w:szCs w:val="28"/>
          <w:highlight w:val="yellow"/>
          <w:u w:val="single"/>
          <w:lang w:eastAsia="zh-CN"/>
        </w:rPr>
        <w:t>有限责任</w:t>
      </w:r>
      <w:r>
        <w:rPr>
          <w:rFonts w:hint="eastAsia" w:ascii="仿宋_GB2312" w:hAnsi="仿宋_GB2312" w:eastAsia="仿宋_GB2312" w:cs="仿宋_GB2312"/>
          <w:sz w:val="28"/>
          <w:szCs w:val="28"/>
          <w:highlight w:val="yellow"/>
          <w:u w:val="single"/>
        </w:rPr>
        <w:t>公司</w:t>
      </w:r>
      <w:r>
        <w:rPr>
          <w:rFonts w:hint="eastAsia" w:ascii="仿宋_GB2312" w:hAnsi="仿宋_GB2312" w:eastAsia="仿宋_GB2312" w:cs="仿宋_GB2312"/>
          <w:sz w:val="28"/>
          <w:szCs w:val="28"/>
        </w:rPr>
        <w:t>报名。</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2、报名时投标人需提供报名资料。</w:t>
      </w:r>
      <w:r>
        <w:rPr>
          <w:rFonts w:hint="eastAsia" w:ascii="仿宋_GB2312" w:hAnsi="仿宋_GB2312" w:eastAsia="仿宋_GB2312" w:cs="仿宋_GB2312"/>
          <w:sz w:val="28"/>
          <w:szCs w:val="28"/>
          <w:u w:val="single"/>
        </w:rPr>
        <w:t>报名资料包括加盖公章的营业执照副本的复印件、法人身份证复印件（经办人不是法人代表的要提供法人代表授权委托书、代理人身份证复印件）等资料。</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3、报名自招标公告发布之日起至</w:t>
      </w:r>
      <w:r>
        <w:rPr>
          <w:rFonts w:hint="eastAsia" w:ascii="仿宋_GB2312" w:hAnsi="仿宋_GB2312" w:eastAsia="仿宋_GB2312" w:cs="仿宋_GB2312"/>
          <w:sz w:val="28"/>
          <w:szCs w:val="28"/>
          <w:u w:val="single"/>
        </w:rPr>
        <w:t>202</w:t>
      </w:r>
      <w:r>
        <w:rPr>
          <w:rFonts w:hint="eastAsia" w:ascii="仿宋_GB2312" w:hAnsi="仿宋_GB2312" w:eastAsia="仿宋_GB2312" w:cs="仿宋_GB2312"/>
          <w:sz w:val="28"/>
          <w:szCs w:val="28"/>
          <w:u w:val="single"/>
          <w:lang w:val="en-US" w:eastAsia="zh-CN"/>
        </w:rPr>
        <w:t>2</w:t>
      </w:r>
      <w:r>
        <w:rPr>
          <w:rFonts w:hint="eastAsia" w:ascii="仿宋_GB2312" w:hAnsi="仿宋_GB2312" w:eastAsia="仿宋_GB2312" w:cs="仿宋_GB2312"/>
          <w:sz w:val="28"/>
          <w:szCs w:val="28"/>
          <w:u w:val="single"/>
        </w:rPr>
        <w:t>年</w:t>
      </w:r>
      <w:r>
        <w:rPr>
          <w:rFonts w:hint="eastAsia" w:ascii="仿宋_GB2312" w:hAnsi="仿宋_GB2312" w:eastAsia="仿宋_GB2312" w:cs="仿宋_GB2312"/>
          <w:sz w:val="28"/>
          <w:szCs w:val="28"/>
          <w:u w:val="single"/>
          <w:lang w:val="en-US" w:eastAsia="zh-CN"/>
        </w:rPr>
        <w:t>01</w:t>
      </w:r>
      <w:r>
        <w:rPr>
          <w:rFonts w:hint="eastAsia" w:ascii="仿宋_GB2312" w:hAnsi="仿宋_GB2312" w:eastAsia="仿宋_GB2312" w:cs="仿宋_GB2312"/>
          <w:sz w:val="28"/>
          <w:szCs w:val="28"/>
          <w:u w:val="single"/>
        </w:rPr>
        <w:t>月</w:t>
      </w:r>
      <w:r>
        <w:rPr>
          <w:rFonts w:hint="eastAsia" w:ascii="仿宋" w:hAnsi="仿宋" w:eastAsia="仿宋" w:cs="仿宋_GB2312"/>
          <w:sz w:val="28"/>
          <w:szCs w:val="28"/>
          <w:u w:val="single"/>
          <w:lang w:val="en-US" w:eastAsia="zh-CN"/>
        </w:rPr>
        <w:t>11</w:t>
      </w:r>
      <w:r>
        <w:rPr>
          <w:rFonts w:hint="eastAsia" w:ascii="仿宋_GB2312" w:hAnsi="仿宋_GB2312" w:eastAsia="仿宋_GB2312" w:cs="仿宋_GB2312"/>
          <w:sz w:val="28"/>
          <w:szCs w:val="28"/>
          <w:u w:val="single"/>
        </w:rPr>
        <w:t>日17:30止</w:t>
      </w:r>
      <w:r>
        <w:rPr>
          <w:rFonts w:hint="eastAsia" w:ascii="仿宋_GB2312" w:hAnsi="仿宋_GB2312" w:eastAsia="仿宋_GB2312" w:cs="仿宋_GB2312"/>
          <w:sz w:val="28"/>
          <w:szCs w:val="28"/>
        </w:rPr>
        <w:t>。</w:t>
      </w:r>
    </w:p>
    <w:p>
      <w:pPr>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4、报名地点：</w:t>
      </w:r>
      <w:r>
        <w:rPr>
          <w:rFonts w:hint="eastAsia" w:ascii="仿宋_GB2312" w:hAnsi="仿宋_GB2312" w:eastAsia="仿宋_GB2312" w:cs="仿宋_GB2312"/>
          <w:sz w:val="28"/>
          <w:szCs w:val="28"/>
          <w:u w:val="single"/>
        </w:rPr>
        <w:t>铜陵有色建安钢构有限责任公司物资部（</w:t>
      </w:r>
      <w:r>
        <w:rPr>
          <w:rFonts w:hint="eastAsia" w:ascii="仿宋" w:hAnsi="仿宋" w:eastAsia="仿宋"/>
          <w:color w:val="000000"/>
          <w:sz w:val="28"/>
          <w:szCs w:val="28"/>
          <w:u w:val="single"/>
          <w:shd w:val="clear" w:color="auto" w:fill="E7EDEF"/>
        </w:rPr>
        <w:t>铜陵市经济技术开发区翠湖二路666号</w:t>
      </w:r>
      <w:r>
        <w:rPr>
          <w:rFonts w:hint="eastAsia" w:ascii="仿宋_GB2312" w:hAnsi="仿宋_GB2312" w:eastAsia="仿宋_GB2312" w:cs="仿宋_GB2312"/>
          <w:sz w:val="28"/>
          <w:szCs w:val="28"/>
          <w:u w:val="single"/>
        </w:rPr>
        <w:t>），也可通过网络形式报名，将相关资料通过网络发给报名联系人。</w:t>
      </w:r>
    </w:p>
    <w:p>
      <w:pPr>
        <w:ind w:firstLine="560" w:firstLineChars="200"/>
        <w:rPr>
          <w:rFonts w:ascii="仿宋" w:hAnsi="仿宋" w:eastAsia="仿宋" w:cs="仿宋_GB2312"/>
          <w:bCs/>
          <w:sz w:val="28"/>
          <w:szCs w:val="28"/>
          <w:u w:val="single"/>
        </w:rPr>
      </w:pPr>
      <w:r>
        <w:rPr>
          <w:rFonts w:hint="eastAsia" w:ascii="仿宋_GB2312" w:hAnsi="仿宋_GB2312" w:eastAsia="仿宋_GB2312" w:cs="仿宋_GB2312"/>
          <w:sz w:val="28"/>
          <w:szCs w:val="28"/>
        </w:rPr>
        <w:t>5、联 系 人：</w:t>
      </w:r>
      <w:r>
        <w:rPr>
          <w:rFonts w:hint="eastAsia" w:ascii="仿宋" w:hAnsi="仿宋" w:eastAsia="仿宋" w:cs="仿宋_GB2312"/>
          <w:sz w:val="28"/>
          <w:szCs w:val="28"/>
          <w:u w:val="single"/>
        </w:rPr>
        <w:t>黄赟（18656211500）</w:t>
      </w:r>
      <w:r>
        <w:rPr>
          <w:rFonts w:hint="eastAsia" w:ascii="仿宋" w:hAnsi="仿宋" w:eastAsia="仿宋" w:cs="仿宋_GB2312"/>
          <w:sz w:val="28"/>
          <w:szCs w:val="28"/>
          <w:u w:val="single"/>
          <w:lang w:eastAsia="zh-CN"/>
        </w:rPr>
        <w:t>，</w:t>
      </w:r>
      <w:r>
        <w:rPr>
          <w:rFonts w:hint="eastAsia" w:ascii="仿宋" w:hAnsi="仿宋" w:eastAsia="仿宋" w:cs="仿宋_GB2312"/>
          <w:bCs/>
          <w:sz w:val="28"/>
          <w:szCs w:val="28"/>
          <w:u w:val="single"/>
        </w:rPr>
        <w:t>后世麟（13965213178）</w:t>
      </w:r>
    </w:p>
    <w:p>
      <w:pPr>
        <w:ind w:firstLine="560" w:firstLineChars="200"/>
        <w:rPr>
          <w:rFonts w:ascii="仿宋" w:hAnsi="仿宋" w:eastAsia="仿宋" w:cs="仿宋_GB2312"/>
          <w:bCs/>
          <w:sz w:val="28"/>
          <w:szCs w:val="28"/>
          <w:u w:val="single"/>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六、 投标文件的递交</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01</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12</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2、投标文件递交地点：铜陵有色金属集团铜冠建筑安装股份有限公司经营部（铜陵市铜官区长江西路2571号主楼三楼）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4、逾期送达的或未按规定送达指定地点的投标文件，招标人不予受理。</w:t>
      </w:r>
    </w:p>
    <w:p>
      <w:pPr>
        <w:jc w:val="cente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七、投标人须知</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rPr>
      </w:pPr>
      <w:r>
        <w:rPr>
          <w:rFonts w:hint="eastAsia" w:ascii="仿宋" w:hAnsi="仿宋" w:eastAsia="仿宋" w:cs="仿宋_GB2312"/>
          <w:sz w:val="28"/>
          <w:szCs w:val="28"/>
        </w:rPr>
        <w:t>1、与本次招标材料的质量相关要求</w:t>
      </w:r>
    </w:p>
    <w:p>
      <w:pPr>
        <w:ind w:firstLine="638" w:firstLineChars="228"/>
        <w:rPr>
          <w:rFonts w:ascii="仿宋_GB2312" w:hAnsi="仿宋_GB2312" w:eastAsia="仿宋_GB2312" w:cs="仿宋_GB2312"/>
          <w:sz w:val="28"/>
          <w:szCs w:val="28"/>
        </w:rPr>
      </w:pPr>
      <w:r>
        <w:rPr>
          <w:rFonts w:hint="eastAsia" w:ascii="仿宋" w:hAnsi="仿宋" w:eastAsia="仿宋" w:cs="仿宋_GB2312"/>
          <w:sz w:val="28"/>
          <w:szCs w:val="28"/>
        </w:rPr>
        <w:t>（1）材料质量要求：材料符合并</w:t>
      </w:r>
      <w:r>
        <w:rPr>
          <w:rFonts w:hint="eastAsia" w:ascii="仿宋_GB2312" w:hAnsi="仿宋_GB2312" w:eastAsia="仿宋_GB2312" w:cs="仿宋_GB2312"/>
          <w:sz w:val="28"/>
          <w:szCs w:val="28"/>
        </w:rPr>
        <w:t>执行国家最新颁布的质量标准，行业最新标准；</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（3）若达不到招标人要求的，中标人无条件将该批货物拉回且不计货款，动用招标人机械的收取相应费用。</w:t>
      </w:r>
    </w:p>
    <w:p>
      <w:pPr>
        <w:ind w:firstLine="560" w:firstLineChars="200"/>
        <w:rPr>
          <w:rFonts w:ascii="仿宋" w:hAnsi="仿宋" w:eastAsia="仿宋" w:cs="仿宋_GB2312"/>
          <w:sz w:val="28"/>
          <w:szCs w:val="28"/>
          <w:highlight w:val="yellow"/>
        </w:rPr>
      </w:pPr>
      <w:r>
        <w:rPr>
          <w:rFonts w:hint="eastAsia" w:ascii="仿宋" w:hAnsi="仿宋" w:eastAsia="仿宋" w:cs="仿宋_GB2312"/>
          <w:sz w:val="28"/>
          <w:szCs w:val="28"/>
          <w:highlight w:val="yellow"/>
        </w:rPr>
        <w:t>2、付款方式</w:t>
      </w:r>
    </w:p>
    <w:p>
      <w:pPr>
        <w:ind w:firstLine="638" w:firstLineChars="228"/>
        <w:rPr>
          <w:rFonts w:hint="eastAsia" w:ascii="仿宋" w:hAnsi="仿宋" w:eastAsia="仿宋" w:cs="仿宋_GB2312"/>
          <w:sz w:val="28"/>
          <w:szCs w:val="28"/>
          <w:u w:val="single"/>
        </w:rPr>
      </w:pPr>
      <w:r>
        <w:rPr>
          <w:rFonts w:hint="eastAsia" w:ascii="仿宋" w:hAnsi="仿宋" w:eastAsia="仿宋" w:cs="仿宋_GB2312"/>
          <w:sz w:val="28"/>
          <w:szCs w:val="28"/>
          <w:highlight w:val="yellow"/>
          <w:u w:val="single"/>
        </w:rPr>
        <w:t>合同签订，货到验收合格，材料供完后开具发票</w:t>
      </w:r>
      <w:r>
        <w:rPr>
          <w:rFonts w:hint="eastAsia" w:ascii="仿宋" w:hAnsi="仿宋" w:eastAsia="仿宋" w:cs="仿宋_GB2312"/>
          <w:sz w:val="28"/>
          <w:szCs w:val="28"/>
          <w:highlight w:val="yellow"/>
          <w:u w:val="single"/>
          <w:lang w:eastAsia="zh-CN"/>
        </w:rPr>
        <w:t>及收据</w:t>
      </w:r>
      <w:r>
        <w:rPr>
          <w:rFonts w:hint="eastAsia" w:ascii="仿宋" w:hAnsi="仿宋" w:eastAsia="仿宋" w:cs="仿宋_GB2312"/>
          <w:sz w:val="28"/>
          <w:szCs w:val="28"/>
          <w:highlight w:val="yellow"/>
          <w:u w:val="single"/>
        </w:rPr>
        <w:t>当月入账后付款。</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3、报价相关要求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（1）投标人报价均为含税、含运费价（一票结算，开具13%增值税专用发票）。</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（2）各投标单位在投标报价前应仔细审阅招标公告、报价表及报价说明等与此次报价相关的所有资料。报价要谨慎，一旦中标，视为理解并考虑了我公司一切要求的报价，不得以任何理由变更。</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4、标书相关要求</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（1）投标人法定代表人应在报价单相应位置签字及加盖公章，如经办人不是法人代表，须提供本人身份证复印件、法定代表人身份证复印件、法人代表签字的《法人代表授权书》及</w:t>
      </w:r>
      <w:r>
        <w:rPr>
          <w:rFonts w:hint="eastAsia" w:ascii="仿宋_GB2312" w:hAnsi="仿宋_GB2312" w:eastAsia="仿宋_GB2312" w:cs="仿宋_GB2312"/>
          <w:sz w:val="28"/>
          <w:szCs w:val="28"/>
        </w:rPr>
        <w:t>投标廉洁承诺书</w:t>
      </w:r>
      <w:r>
        <w:rPr>
          <w:rFonts w:hint="eastAsia" w:ascii="仿宋" w:hAnsi="仿宋" w:eastAsia="仿宋" w:cs="仿宋_GB2312"/>
          <w:sz w:val="28"/>
          <w:szCs w:val="28"/>
        </w:rPr>
        <w:t>并加盖公章作为投标资料的一部分。以上事项不符合要求的视为无效投标。</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（2）投标文件密封袋封口处应密封完整，加盖投标单位公章，并且注明招标编号及材料名称。因投标人制作、密封、寄送报价文件不符合要求的视为无效投标。</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（3）投标人首次投标时需提供加盖公章的营业执照副本的复印件及其它资质资料。</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（4）装订要求</w:t>
      </w:r>
    </w:p>
    <w:p>
      <w:pPr>
        <w:ind w:firstLine="565" w:firstLineChars="202"/>
        <w:rPr>
          <w:rFonts w:ascii="仿宋" w:hAnsi="仿宋" w:eastAsia="仿宋" w:cs="仿宋_GB2312"/>
          <w:sz w:val="28"/>
          <w:szCs w:val="28"/>
          <w:u w:val="single"/>
        </w:rPr>
      </w:pPr>
      <w:r>
        <w:rPr>
          <w:rFonts w:hint="eastAsia" w:ascii="仿宋" w:hAnsi="仿宋" w:eastAsia="仿宋" w:cs="仿宋_GB2312"/>
          <w:sz w:val="28"/>
          <w:szCs w:val="28"/>
          <w:u w:val="single"/>
        </w:rPr>
        <w:t>密封袋封口处应密封严实，并应加盖投标人公章。未按装订要求装订的，我公司不负责相关保密要求，同时视为无效投标。</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5、交货地点：</w:t>
      </w:r>
      <w:r>
        <w:rPr>
          <w:rFonts w:hint="eastAsia" w:ascii="仿宋" w:hAnsi="仿宋" w:eastAsia="仿宋" w:cs="仿宋_GB2312"/>
          <w:sz w:val="28"/>
          <w:szCs w:val="28"/>
          <w:u w:val="single"/>
        </w:rPr>
        <w:t>材料送至报价单备注的指定地点。</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6、</w:t>
      </w:r>
      <w:r>
        <w:rPr>
          <w:rFonts w:hint="eastAsia" w:ascii="仿宋" w:hAnsi="仿宋" w:eastAsia="仿宋" w:cs="仿宋_GB2312"/>
          <w:sz w:val="28"/>
          <w:szCs w:val="28"/>
          <w:u w:val="single"/>
        </w:rPr>
        <w:t>本次招标的材料由中标人负责运输。运输过程中未按相关安全、环保等要求所导致的一切安全生产事故由中标人承担责任。</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7、供货数量验收确认方式</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u w:val="single"/>
        </w:rPr>
        <w:t>按铜陵有色建安钢构公司报价单中材料规格所注明的交货方式和实际验收数量结算。</w:t>
      </w:r>
    </w:p>
    <w:p>
      <w:pPr>
        <w:ind w:firstLine="638" w:firstLineChars="228"/>
        <w:rPr>
          <w:rFonts w:ascii="仿宋" w:hAnsi="仿宋" w:eastAsia="仿宋" w:cs="仿宋_GB2312"/>
          <w:sz w:val="28"/>
          <w:szCs w:val="28"/>
          <w:u w:val="single"/>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八、评标及中标履约要求</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1、评标由审计监察室随机临时确定评委并组建的评标委员会负责。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3、评标：</w:t>
      </w:r>
      <w:r>
        <w:rPr>
          <w:rFonts w:hint="eastAsia" w:ascii="仿宋" w:hAnsi="仿宋" w:eastAsia="仿宋" w:cs="仿宋_GB2312"/>
          <w:sz w:val="28"/>
          <w:szCs w:val="28"/>
          <w:u w:val="single"/>
        </w:rPr>
        <w:t xml:space="preserve">本次评标以价格为评标依据，采取“合理低价法”评标。即以经评委会审核，剔除偏离市场行情较大的恶意报价后的报价进行排序，其中价格最低的报价单位为预中标单位。                      </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4、中标候选人推荐：</w:t>
      </w:r>
      <w:r>
        <w:rPr>
          <w:rFonts w:hint="eastAsia" w:ascii="仿宋" w:hAnsi="仿宋" w:eastAsia="仿宋" w:cs="仿宋_GB2312"/>
          <w:sz w:val="28"/>
          <w:szCs w:val="28"/>
          <w:u w:val="single"/>
        </w:rPr>
        <w:t>评标委员会依据开标结果推荐一名中标候选人。</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ind w:firstLine="560" w:firstLineChars="200"/>
        <w:rPr>
          <w:rFonts w:ascii="仿宋" w:hAnsi="仿宋" w:eastAsia="仿宋" w:cs="仿宋_GB2312"/>
          <w:sz w:val="28"/>
          <w:szCs w:val="28"/>
        </w:rPr>
      </w:pPr>
    </w:p>
    <w:p>
      <w:pPr>
        <w:pStyle w:val="153"/>
        <w:numPr>
          <w:ilvl w:val="0"/>
          <w:numId w:val="2"/>
        </w:numPr>
        <w:spacing w:line="600" w:lineRule="exact"/>
        <w:ind w:firstLineChars="0"/>
        <w:jc w:val="center"/>
        <w:rPr>
          <w:rFonts w:ascii="仿宋" w:hAnsi="仿宋" w:eastAsia="仿宋" w:cs="仿宋_GB2312"/>
          <w:b/>
          <w:sz w:val="36"/>
          <w:szCs w:val="36"/>
        </w:rPr>
      </w:pPr>
      <w:r>
        <w:rPr>
          <w:rFonts w:hint="eastAsia" w:ascii="仿宋" w:hAnsi="仿宋" w:eastAsia="仿宋" w:cs="仿宋_GB2312"/>
          <w:b/>
          <w:sz w:val="36"/>
          <w:szCs w:val="36"/>
        </w:rPr>
        <w:t>纪律和监督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一经确认将取消其今后参加我公司招标的资格，列入供应商黑名单。</w:t>
      </w: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十、法定代表人授权书</w:t>
      </w:r>
    </w:p>
    <w:p>
      <w:pPr>
        <w:pStyle w:val="144"/>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本授权书声明：我（姓</w:t>
      </w:r>
      <w:r>
        <w:rPr>
          <w:rFonts w:hint="eastAsia" w:ascii="仿宋" w:hAnsi="仿宋" w:eastAsia="仿宋" w:cs="仿宋_GB2312"/>
          <w:sz w:val="28"/>
          <w:szCs w:val="28"/>
          <w:u w:val="single"/>
        </w:rPr>
        <w:t>名）</w:t>
      </w:r>
      <w:r>
        <w:rPr>
          <w:rFonts w:hint="eastAsia" w:ascii="仿宋" w:hAnsi="仿宋" w:eastAsia="仿宋" w:cs="仿宋_GB2312"/>
          <w:sz w:val="28"/>
          <w:szCs w:val="28"/>
        </w:rPr>
        <w:t>系</w:t>
      </w:r>
      <w:r>
        <w:rPr>
          <w:rFonts w:hint="eastAsia" w:ascii="仿宋" w:hAnsi="仿宋" w:eastAsia="仿宋" w:cs="仿宋_GB2312"/>
          <w:sz w:val="28"/>
          <w:szCs w:val="28"/>
          <w:u w:val="single"/>
        </w:rPr>
        <w:t>（单位名称）</w:t>
      </w:r>
      <w:r>
        <w:rPr>
          <w:rFonts w:hint="eastAsia" w:ascii="仿宋" w:hAnsi="仿宋" w:eastAsia="仿宋" w:cs="仿宋_GB2312"/>
          <w:sz w:val="28"/>
          <w:szCs w:val="28"/>
        </w:rPr>
        <w:t>的法定代表人，现授权委托</w:t>
      </w:r>
      <w:r>
        <w:rPr>
          <w:rFonts w:hint="eastAsia" w:ascii="仿宋" w:hAnsi="仿宋" w:eastAsia="仿宋" w:cs="仿宋_GB2312"/>
          <w:sz w:val="28"/>
          <w:szCs w:val="28"/>
          <w:u w:val="single"/>
        </w:rPr>
        <w:t>（单位名称）（被授权委托人姓名 ）</w:t>
      </w:r>
      <w:r>
        <w:rPr>
          <w:rFonts w:hint="eastAsia" w:ascii="仿宋" w:hAnsi="仿宋" w:eastAsia="仿宋" w:cs="仿宋_GB2312"/>
          <w:sz w:val="28"/>
          <w:szCs w:val="28"/>
        </w:rPr>
        <w:t>为本公司合理代表人，就</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 xml:space="preserve">投标，以本公司名义处理一切与之有关的事务。 </w:t>
      </w:r>
    </w:p>
    <w:p>
      <w:pPr>
        <w:spacing w:before="156" w:beforeLines="50" w:after="156" w:afterLines="50" w:line="360" w:lineRule="auto"/>
        <w:ind w:firstLine="480" w:firstLineChars="200"/>
        <w:rPr>
          <w:rFonts w:ascii="宋体"/>
          <w:sz w:val="24"/>
        </w:rPr>
      </w:pPr>
    </w:p>
    <w:p>
      <w:pPr>
        <w:spacing w:line="600" w:lineRule="exact"/>
        <w:ind w:firstLine="560" w:firstLineChars="200"/>
        <w:rPr>
          <w:rFonts w:ascii="宋体"/>
          <w:sz w:val="24"/>
        </w:rPr>
      </w:pPr>
      <w:r>
        <w:rPr>
          <w:rFonts w:hint="eastAsia" w:ascii="仿宋" w:hAnsi="仿宋" w:eastAsia="仿宋" w:cs="仿宋_GB2312"/>
          <w:sz w:val="28"/>
          <w:szCs w:val="28"/>
        </w:rPr>
        <w:t xml:space="preserve">本授权书于______年___月___日签字生效， 特此声明。 </w:t>
      </w:r>
    </w:p>
    <w:p>
      <w:pPr>
        <w:spacing w:line="600" w:lineRule="exact"/>
        <w:ind w:firstLine="560" w:firstLineChars="200"/>
        <w:rPr>
          <w:rFonts w:ascii="宋体"/>
          <w:sz w:val="24"/>
        </w:rPr>
      </w:pPr>
      <w:r>
        <w:rPr>
          <w:rFonts w:hint="eastAsia" w:ascii="仿宋" w:hAnsi="仿宋" w:eastAsia="仿宋" w:cs="仿宋_GB2312"/>
          <w:sz w:val="28"/>
          <w:szCs w:val="28"/>
        </w:rPr>
        <w:t>代理人情况：</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职务/职称：____________________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邮编：_________________________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传真：_________________________</w:t>
      </w:r>
    </w:p>
    <w:p>
      <w:pPr>
        <w:spacing w:before="156" w:beforeLines="50" w:after="156" w:afterLines="50" w:line="360" w:lineRule="auto"/>
        <w:rPr>
          <w:rFonts w:ascii="宋体"/>
          <w:sz w:val="24"/>
        </w:rPr>
      </w:pPr>
    </w:p>
    <w:p>
      <w:pPr>
        <w:spacing w:line="600" w:lineRule="exact"/>
        <w:ind w:firstLine="4480" w:firstLineChars="1600"/>
        <w:rPr>
          <w:rFonts w:ascii="仿宋" w:hAnsi="仿宋" w:eastAsia="仿宋" w:cs="仿宋_GB2312"/>
          <w:sz w:val="28"/>
          <w:szCs w:val="28"/>
        </w:rPr>
      </w:pPr>
      <w:r>
        <w:rPr>
          <w:rFonts w:hint="eastAsia" w:ascii="仿宋" w:hAnsi="仿宋" w:eastAsia="仿宋" w:cs="仿宋_GB2312"/>
          <w:sz w:val="28"/>
          <w:szCs w:val="28"/>
        </w:rPr>
        <w:t xml:space="preserve">法定代表人签字：_______________ </w:t>
      </w:r>
    </w:p>
    <w:p>
      <w:pPr>
        <w:spacing w:line="600" w:lineRule="exact"/>
        <w:ind w:firstLine="4480" w:firstLineChars="1600"/>
        <w:rPr>
          <w:rFonts w:ascii="仿宋" w:hAnsi="仿宋" w:eastAsia="仿宋" w:cs="仿宋_GB2312"/>
          <w:sz w:val="28"/>
          <w:szCs w:val="28"/>
        </w:rPr>
      </w:pPr>
      <w:r>
        <w:rPr>
          <w:rFonts w:hint="eastAsia" w:ascii="仿宋" w:hAnsi="仿宋" w:eastAsia="仿宋" w:cs="仿宋_GB2312"/>
          <w:sz w:val="28"/>
          <w:szCs w:val="28"/>
        </w:rPr>
        <w:t>单位盖章：</w:t>
      </w:r>
    </w:p>
    <w:p>
      <w:pPr>
        <w:spacing w:line="600" w:lineRule="exact"/>
        <w:ind w:firstLine="7000" w:firstLineChars="2500"/>
        <w:rPr>
          <w:rFonts w:ascii="仿宋" w:hAnsi="仿宋" w:eastAsia="仿宋" w:cs="仿宋_GB2312"/>
          <w:sz w:val="28"/>
          <w:szCs w:val="28"/>
        </w:rPr>
      </w:pPr>
    </w:p>
    <w:p>
      <w:pPr>
        <w:spacing w:line="600" w:lineRule="exact"/>
        <w:ind w:firstLine="7000" w:firstLineChars="2500"/>
        <w:rPr>
          <w:rFonts w:ascii="仿宋" w:hAnsi="仿宋" w:eastAsia="仿宋" w:cs="仿宋_GB2312"/>
          <w:sz w:val="28"/>
          <w:szCs w:val="28"/>
        </w:rPr>
      </w:pPr>
    </w:p>
    <w:p>
      <w:pPr>
        <w:spacing w:line="600" w:lineRule="exact"/>
        <w:ind w:firstLine="7000" w:firstLineChars="2500"/>
        <w:rPr>
          <w:rFonts w:ascii="仿宋" w:hAnsi="仿宋" w:eastAsia="仿宋" w:cs="仿宋_GB2312"/>
          <w:sz w:val="28"/>
          <w:szCs w:val="28"/>
        </w:rPr>
      </w:pPr>
      <w:r>
        <w:rPr>
          <w:rFonts w:hint="eastAsia" w:ascii="仿宋" w:hAnsi="仿宋" w:eastAsia="仿宋" w:cs="仿宋_GB2312"/>
          <w:sz w:val="28"/>
          <w:szCs w:val="28"/>
        </w:rPr>
        <w:t>年   月   日</w:t>
      </w: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_GB2312" w:hAnsi="仿宋_GB2312" w:eastAsia="仿宋_GB2312" w:cs="仿宋_GB2312"/>
          <w:b/>
          <w:bCs/>
          <w:sz w:val="36"/>
          <w:szCs w:val="36"/>
        </w:rPr>
      </w:pPr>
      <w:r>
        <w:rPr>
          <w:rFonts w:hint="eastAsia" w:ascii="仿宋" w:hAnsi="仿宋" w:eastAsia="仿宋" w:cs="仿宋_GB2312"/>
          <w:b/>
          <w:sz w:val="36"/>
          <w:szCs w:val="36"/>
        </w:rPr>
        <w:t>十一、投标廉洁</w:t>
      </w:r>
      <w:r>
        <w:rPr>
          <w:rFonts w:hint="eastAsia" w:ascii="仿宋_GB2312" w:hAnsi="仿宋_GB2312" w:eastAsia="仿宋_GB2312" w:cs="仿宋_GB2312"/>
          <w:b/>
          <w:bCs/>
          <w:sz w:val="36"/>
          <w:szCs w:val="36"/>
        </w:rPr>
        <w:t>承诺书</w:t>
      </w:r>
    </w:p>
    <w:p>
      <w:pPr>
        <w:spacing w:line="520" w:lineRule="exact"/>
        <w:ind w:firstLine="560" w:firstLineChars="200"/>
        <w:rPr>
          <w:rFonts w:ascii="仿宋_GB2312" w:hAnsi="仿宋_GB2312" w:eastAsia="仿宋_GB2312" w:cs="仿宋_GB2312"/>
          <w:sz w:val="28"/>
          <w:szCs w:val="28"/>
        </w:rPr>
      </w:pPr>
    </w:p>
    <w:p>
      <w:pPr>
        <w:spacing w:line="520" w:lineRule="exact"/>
        <w:ind w:firstLine="560" w:firstLineChars="200"/>
        <w:rPr>
          <w:rFonts w:ascii="仿宋" w:hAnsi="仿宋" w:eastAsia="仿宋" w:cs="仿宋_GB2312"/>
          <w:b/>
          <w:bCs/>
          <w:sz w:val="36"/>
          <w:szCs w:val="36"/>
        </w:rPr>
      </w:pPr>
      <w:r>
        <w:rPr>
          <w:rFonts w:hint="eastAsia" w:ascii="仿宋" w:hAnsi="仿宋" w:eastAsia="仿宋" w:cs="仿宋_GB2312"/>
          <w:sz w:val="28"/>
          <w:szCs w:val="28"/>
        </w:rPr>
        <w:t>我单位于</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月</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3"/>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3"/>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3"/>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3"/>
        </w:numPr>
        <w:spacing w:line="520" w:lineRule="exact"/>
        <w:ind w:firstLine="560" w:firstLineChars="200"/>
        <w:jc w:val="left"/>
        <w:rPr>
          <w:rFonts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60" w:firstLineChars="200"/>
        <w:rPr>
          <w:rFonts w:ascii="仿宋_GB2312" w:hAnsi="仿宋_GB2312" w:eastAsia="仿宋_GB2312" w:cs="仿宋_GB2312"/>
          <w:color w:val="000000"/>
          <w:sz w:val="28"/>
          <w:szCs w:val="28"/>
          <w:u w:val="single"/>
        </w:rPr>
      </w:pPr>
    </w:p>
    <w:p>
      <w:pPr>
        <w:spacing w:line="520" w:lineRule="exact"/>
        <w:ind w:firstLine="5320" w:firstLineChars="1900"/>
        <w:rPr>
          <w:rFonts w:ascii="仿宋_GB2312" w:hAnsi="仿宋_GB2312" w:eastAsia="仿宋_GB2312" w:cs="仿宋_GB2312"/>
          <w:sz w:val="28"/>
          <w:szCs w:val="28"/>
        </w:rPr>
      </w:pPr>
    </w:p>
    <w:p>
      <w:pPr>
        <w:spacing w:line="520" w:lineRule="exact"/>
        <w:ind w:firstLine="5040" w:firstLineChars="1800"/>
        <w:rPr>
          <w:rFonts w:ascii="仿宋" w:hAnsi="仿宋" w:eastAsia="仿宋" w:cs="仿宋_GB2312"/>
          <w:sz w:val="28"/>
          <w:szCs w:val="28"/>
          <w:u w:val="single"/>
        </w:rPr>
      </w:pPr>
      <w:r>
        <w:rPr>
          <w:rFonts w:hint="eastAsia" w:ascii="仿宋" w:hAnsi="仿宋" w:eastAsia="仿宋" w:cs="仿宋_GB2312"/>
          <w:sz w:val="28"/>
          <w:szCs w:val="28"/>
        </w:rPr>
        <w:t>承诺方签字:_________</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 xml:space="preserve">  </w:t>
      </w:r>
      <w:r>
        <w:rPr>
          <w:rFonts w:hint="eastAsia" w:ascii="仿宋" w:hAnsi="仿宋" w:eastAsia="仿宋" w:cs="仿宋_GB2312"/>
          <w:sz w:val="28"/>
          <w:szCs w:val="28"/>
          <w:u w:val="single"/>
        </w:rPr>
        <w:t xml:space="preserve"> </w:t>
      </w:r>
    </w:p>
    <w:p>
      <w:pPr>
        <w:spacing w:line="520" w:lineRule="exact"/>
        <w:ind w:firstLine="5040" w:firstLineChars="1800"/>
        <w:rPr>
          <w:rFonts w:ascii="仿宋" w:hAnsi="仿宋" w:eastAsia="仿宋" w:cs="仿宋_GB2312"/>
          <w:sz w:val="28"/>
          <w:szCs w:val="28"/>
        </w:rPr>
      </w:pPr>
      <w:r>
        <w:rPr>
          <w:rFonts w:hint="eastAsia" w:ascii="仿宋" w:hAnsi="仿宋" w:eastAsia="仿宋" w:cs="仿宋_GB2312"/>
          <w:sz w:val="28"/>
          <w:szCs w:val="28"/>
        </w:rPr>
        <w:t xml:space="preserve">单位盖章 ：                    </w:t>
      </w:r>
    </w:p>
    <w:p>
      <w:pPr>
        <w:spacing w:line="520" w:lineRule="exact"/>
        <w:ind w:firstLine="2240" w:firstLineChars="800"/>
        <w:rPr>
          <w:rFonts w:ascii="仿宋" w:hAnsi="仿宋" w:eastAsia="仿宋" w:cs="仿宋_GB2312"/>
          <w:sz w:val="28"/>
          <w:szCs w:val="28"/>
        </w:rPr>
      </w:pPr>
      <w:r>
        <w:rPr>
          <w:rFonts w:hint="eastAsia" w:ascii="仿宋" w:hAnsi="仿宋" w:eastAsia="仿宋" w:cs="仿宋_GB2312"/>
          <w:sz w:val="28"/>
          <w:szCs w:val="28"/>
        </w:rPr>
        <w:t xml:space="preserve">                    日期：</w:t>
      </w:r>
    </w:p>
    <w:p>
      <w:pPr>
        <w:spacing w:line="440" w:lineRule="exact"/>
        <w:rPr>
          <w:rFonts w:ascii="仿宋_GB2312" w:hAnsi="仿宋_GB2312" w:eastAsia="仿宋_GB2312" w:cs="仿宋_GB2312"/>
          <w:sz w:val="28"/>
          <w:szCs w:val="28"/>
        </w:rPr>
      </w:pPr>
    </w:p>
    <w:p>
      <w:pPr>
        <w:spacing w:line="600" w:lineRule="exact"/>
        <w:ind w:firstLine="7000" w:firstLineChars="2500"/>
        <w:rPr>
          <w:rFonts w:ascii="仿宋" w:hAnsi="仿宋" w:eastAsia="仿宋" w:cs="仿宋_GB2312"/>
          <w:sz w:val="28"/>
          <w:szCs w:val="28"/>
          <w:u w:val="single"/>
        </w:rPr>
      </w:pPr>
    </w:p>
    <w:p>
      <w:pPr>
        <w:spacing w:line="600" w:lineRule="exact"/>
        <w:ind w:firstLine="7000" w:firstLineChars="2500"/>
        <w:rPr>
          <w:rFonts w:ascii="仿宋" w:hAnsi="仿宋" w:eastAsia="仿宋" w:cs="仿宋_GB2312"/>
          <w:sz w:val="28"/>
          <w:szCs w:val="28"/>
          <w:u w:val="single"/>
        </w:rPr>
      </w:pPr>
    </w:p>
    <w:p>
      <w:pPr>
        <w:spacing w:line="600" w:lineRule="exact"/>
        <w:ind w:firstLine="7000" w:firstLineChars="2500"/>
        <w:rPr>
          <w:rFonts w:ascii="仿宋" w:hAnsi="仿宋" w:eastAsia="仿宋" w:cs="仿宋_GB2312"/>
          <w:sz w:val="28"/>
          <w:szCs w:val="28"/>
          <w:u w:val="single"/>
        </w:rPr>
      </w:pPr>
    </w:p>
    <w:p>
      <w:pPr>
        <w:spacing w:line="600" w:lineRule="exact"/>
        <w:ind w:firstLine="7000" w:firstLineChars="2500"/>
        <w:rPr>
          <w:rFonts w:ascii="仿宋" w:hAnsi="仿宋" w:eastAsia="仿宋" w:cs="仿宋_GB2312"/>
          <w:sz w:val="28"/>
          <w:szCs w:val="28"/>
          <w:u w:val="single"/>
        </w:rPr>
      </w:pPr>
    </w:p>
    <w:p>
      <w:pPr>
        <w:spacing w:line="600" w:lineRule="exact"/>
        <w:ind w:firstLine="7000" w:firstLineChars="2500"/>
        <w:rPr>
          <w:rFonts w:ascii="仿宋" w:hAnsi="仿宋" w:eastAsia="仿宋" w:cs="仿宋_GB2312"/>
          <w:sz w:val="28"/>
          <w:szCs w:val="28"/>
          <w:u w:val="single"/>
        </w:rPr>
      </w:pPr>
    </w:p>
    <w:p>
      <w:pPr>
        <w:spacing w:line="600" w:lineRule="exact"/>
        <w:ind w:firstLine="7000" w:firstLineChars="2500"/>
        <w:rPr>
          <w:rFonts w:ascii="仿宋" w:hAnsi="仿宋" w:eastAsia="仿宋" w:cs="仿宋_GB2312"/>
          <w:sz w:val="28"/>
          <w:szCs w:val="28"/>
          <w:u w:val="single"/>
        </w:rPr>
      </w:pPr>
    </w:p>
    <w:p>
      <w:pPr>
        <w:spacing w:line="600" w:lineRule="exact"/>
        <w:ind w:firstLine="7000" w:firstLineChars="2500"/>
        <w:rPr>
          <w:rFonts w:ascii="仿宋" w:hAnsi="仿宋" w:eastAsia="仿宋" w:cs="仿宋_GB2312"/>
          <w:sz w:val="28"/>
          <w:szCs w:val="28"/>
          <w:u w:val="single"/>
        </w:rPr>
        <w:sectPr>
          <w:headerReference r:id="rId6" w:type="default"/>
          <w:pgSz w:w="11906" w:h="16838"/>
          <w:pgMar w:top="312" w:right="1469" w:bottom="709" w:left="1338" w:header="851" w:footer="273" w:gutter="284"/>
          <w:cols w:space="720" w:num="1"/>
          <w:docGrid w:type="lines" w:linePitch="312" w:charSpace="0"/>
        </w:sectPr>
      </w:pPr>
    </w:p>
    <w:tbl>
      <w:tblPr>
        <w:tblW w:w="155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488"/>
        <w:gridCol w:w="1103"/>
        <w:gridCol w:w="689"/>
        <w:gridCol w:w="1913"/>
        <w:gridCol w:w="488"/>
        <w:gridCol w:w="889"/>
        <w:gridCol w:w="875"/>
        <w:gridCol w:w="875"/>
        <w:gridCol w:w="616"/>
        <w:gridCol w:w="1519"/>
        <w:gridCol w:w="60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19" w:hRule="atLeast"/>
        </w:trPr>
        <w:tc>
          <w:tcPr>
            <w:tcW w:w="15520" w:type="dxa"/>
            <w:gridSpan w:val="11"/>
            <w:tcBorders>
              <w:top w:val="nil"/>
              <w:left w:val="nil"/>
              <w:bottom w:val="nil"/>
              <w:right w:val="nil"/>
            </w:tcBorders>
            <w:shd w:val="clear"/>
            <w:noWrap/>
            <w:vAlign w:val="center"/>
          </w:tcPr>
          <w:p>
            <w:pPr>
              <w:keepNext w:val="0"/>
              <w:keepLines w:val="0"/>
              <w:widowControl/>
              <w:suppressLineNumbers w:val="0"/>
              <w:jc w:val="left"/>
              <w:textAlignment w:val="center"/>
              <w:rPr>
                <w:rFonts w:ascii="仿宋" w:hAnsi="仿宋" w:eastAsia="仿宋" w:cs="仿宋"/>
                <w:b/>
                <w:bCs/>
                <w:i w:val="0"/>
                <w:iCs w:val="0"/>
                <w:color w:val="000000"/>
                <w:sz w:val="32"/>
                <w:szCs w:val="32"/>
                <w:u w:val="none"/>
              </w:rPr>
            </w:pPr>
            <w:r>
              <w:rPr>
                <w:rFonts w:hint="eastAsia" w:ascii="仿宋" w:hAnsi="仿宋" w:eastAsia="仿宋" w:cs="仿宋"/>
                <w:b/>
                <w:bCs/>
                <w:i w:val="0"/>
                <w:iCs w:val="0"/>
                <w:color w:val="000000"/>
                <w:kern w:val="0"/>
                <w:sz w:val="32"/>
                <w:szCs w:val="32"/>
                <w:u w:val="none"/>
                <w:bdr w:val="none" w:color="auto" w:sz="0" w:space="0"/>
                <w:lang w:val="en-US" w:eastAsia="zh-CN" w:bidi="ar"/>
              </w:rPr>
              <w:t>十二、</w:t>
            </w:r>
            <w:bookmarkStart w:id="0" w:name="_GoBack"/>
            <w:bookmarkEnd w:id="0"/>
            <w:r>
              <w:rPr>
                <w:rFonts w:hint="eastAsia" w:ascii="仿宋" w:hAnsi="仿宋" w:eastAsia="仿宋" w:cs="仿宋"/>
                <w:b/>
                <w:bCs/>
                <w:i w:val="0"/>
                <w:iCs w:val="0"/>
                <w:color w:val="000000"/>
                <w:kern w:val="0"/>
                <w:sz w:val="32"/>
                <w:szCs w:val="32"/>
                <w:u w:val="none"/>
                <w:bdr w:val="none" w:color="auto" w:sz="0" w:space="0"/>
                <w:lang w:val="en-US" w:eastAsia="zh-CN" w:bidi="ar"/>
              </w:rPr>
              <w:t>报价单（TGJA-WZ-202201）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77" w:hRule="atLeast"/>
        </w:trPr>
        <w:tc>
          <w:tcPr>
            <w:tcW w:w="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序号</w:t>
            </w:r>
          </w:p>
        </w:tc>
        <w:tc>
          <w:tcPr>
            <w:tcW w:w="110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物料描述</w:t>
            </w:r>
          </w:p>
        </w:tc>
        <w:tc>
          <w:tcPr>
            <w:tcW w:w="6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材质</w:t>
            </w:r>
          </w:p>
        </w:tc>
        <w:tc>
          <w:tcPr>
            <w:tcW w:w="191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型号规格（mm）</w:t>
            </w:r>
          </w:p>
        </w:tc>
        <w:tc>
          <w:tcPr>
            <w:tcW w:w="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单位</w:t>
            </w:r>
          </w:p>
        </w:tc>
        <w:tc>
          <w:tcPr>
            <w:tcW w:w="8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数量</w:t>
            </w:r>
          </w:p>
        </w:tc>
        <w:tc>
          <w:tcPr>
            <w:tcW w:w="8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单价  （元）</w:t>
            </w:r>
          </w:p>
        </w:tc>
        <w:tc>
          <w:tcPr>
            <w:tcW w:w="8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合价 （元）</w:t>
            </w:r>
          </w:p>
        </w:tc>
        <w:tc>
          <w:tcPr>
            <w:tcW w:w="61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税率</w:t>
            </w:r>
          </w:p>
        </w:tc>
        <w:tc>
          <w:tcPr>
            <w:tcW w:w="151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到货日期</w:t>
            </w:r>
          </w:p>
        </w:tc>
        <w:tc>
          <w:tcPr>
            <w:tcW w:w="60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b/>
                <w:bCs/>
                <w:i w:val="0"/>
                <w:iCs w:val="0"/>
                <w:color w:val="FF0000"/>
                <w:sz w:val="24"/>
                <w:szCs w:val="24"/>
                <w:u w:val="none"/>
              </w:rPr>
            </w:pPr>
            <w:r>
              <w:rPr>
                <w:rFonts w:hint="eastAsia" w:ascii="宋体" w:hAnsi="宋体" w:eastAsia="宋体" w:cs="宋体"/>
                <w:b/>
                <w:bCs/>
                <w:i w:val="0"/>
                <w:iCs w:val="0"/>
                <w:color w:val="FF0000"/>
                <w:kern w:val="0"/>
                <w:sz w:val="24"/>
                <w:szCs w:val="24"/>
                <w:u w:val="none"/>
                <w:bdr w:val="none" w:color="auto" w:sz="0" w:space="0"/>
                <w:lang w:val="en-US" w:eastAsia="zh-CN" w:bidi="ar"/>
              </w:rPr>
              <w:t>备注：报价含运费一票制结算开具13%增值税专用发票，材料供完后开具发票及收据当月入账后付款。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86" w:hRule="atLeast"/>
        </w:trPr>
        <w:tc>
          <w:tcPr>
            <w:tcW w:w="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1</w:t>
            </w:r>
          </w:p>
        </w:tc>
        <w:tc>
          <w:tcPr>
            <w:tcW w:w="110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彩涂卷</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（普林派特）</w:t>
            </w:r>
          </w:p>
        </w:tc>
        <w:tc>
          <w:tcPr>
            <w:tcW w:w="6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镀锌</w:t>
            </w:r>
          </w:p>
        </w:tc>
        <w:tc>
          <w:tcPr>
            <w:tcW w:w="191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0.376mm厚白灰色</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卷宽一米</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吨</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81 </w:t>
            </w:r>
          </w:p>
        </w:tc>
        <w:tc>
          <w:tcPr>
            <w:tcW w:w="87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 w:hAnsi="仿宋" w:eastAsia="仿宋" w:cs="仿宋"/>
                <w:i w:val="0"/>
                <w:iCs w:val="0"/>
                <w:color w:val="000000"/>
                <w:sz w:val="24"/>
                <w:szCs w:val="24"/>
                <w:u w:val="none"/>
              </w:rPr>
            </w:pPr>
          </w:p>
        </w:tc>
        <w:tc>
          <w:tcPr>
            <w:tcW w:w="87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2022.02.20</w:t>
            </w:r>
          </w:p>
        </w:tc>
        <w:tc>
          <w:tcPr>
            <w:tcW w:w="60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国标过磅，浙江杭州华普彩钢有限公司生产普林派特镀锌彩卷白灰色，卷宽一米发货至铜陵有色建安钢构有限责任公司。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67" w:hRule="atLeast"/>
        </w:trPr>
        <w:tc>
          <w:tcPr>
            <w:tcW w:w="48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 w:hAnsi="仿宋" w:eastAsia="仿宋" w:cs="仿宋"/>
                <w:i w:val="0"/>
                <w:iCs w:val="0"/>
                <w:color w:val="000000"/>
                <w:sz w:val="24"/>
                <w:szCs w:val="24"/>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bdr w:val="none" w:color="auto" w:sz="0" w:space="0"/>
                <w:lang w:val="en-US" w:eastAsia="zh-CN" w:bidi="ar"/>
              </w:rPr>
              <w:t>合计（总价）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20"/>
                <w:szCs w:val="20"/>
                <w:u w:val="none"/>
              </w:rPr>
            </w:pPr>
          </w:p>
        </w:tc>
        <w:tc>
          <w:tcPr>
            <w:tcW w:w="8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bdr w:val="none" w:color="auto" w:sz="0" w:space="0"/>
                <w:lang w:val="en-US" w:eastAsia="zh-CN" w:bidi="ar"/>
              </w:rPr>
              <w:t xml:space="preserve">81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仿宋" w:hAnsi="仿宋" w:eastAsia="仿宋" w:cs="仿宋"/>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1294"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right w:val="nil"/>
            </w:tcBorders>
            <w:shd w:val="clear"/>
            <w:noWrap/>
            <w:vAlign w:val="center"/>
          </w:tcPr>
          <w:p>
            <w:pPr>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nil"/>
              <w:right w:val="single" w:color="000000" w:sz="4" w:space="0"/>
            </w:tcBorders>
            <w:shd w:val="clear" w:color="auto" w:fill="FFFFFF"/>
            <w:noWrap/>
            <w:vAlign w:val="center"/>
          </w:tcPr>
          <w:p>
            <w:pPr>
              <w:jc w:val="center"/>
              <w:rPr>
                <w:rFonts w:hint="eastAsia" w:ascii="仿宋" w:hAnsi="仿宋" w:eastAsia="仿宋" w:cs="仿宋"/>
                <w:i w:val="0"/>
                <w:iCs w:val="0"/>
                <w:color w:val="000000"/>
                <w:sz w:val="24"/>
                <w:szCs w:val="24"/>
                <w:u w:val="none"/>
              </w:rPr>
            </w:pPr>
          </w:p>
        </w:tc>
        <w:tc>
          <w:tcPr>
            <w:tcW w:w="6065" w:type="dxa"/>
            <w:tcBorders>
              <w:top w:val="single" w:color="000000" w:sz="4" w:space="0"/>
              <w:left w:val="single" w:color="000000" w:sz="4" w:space="0"/>
              <w:bottom w:val="nil"/>
              <w:right w:val="single" w:color="000000" w:sz="4" w:space="0"/>
            </w:tcBorders>
            <w:shd w:val="clear"/>
            <w:vAlign w:val="center"/>
          </w:tcPr>
          <w:p>
            <w:pPr>
              <w:keepNext w:val="0"/>
              <w:keepLines w:val="0"/>
              <w:widowControl/>
              <w:suppressLineNumbers w:val="0"/>
              <w:jc w:val="left"/>
              <w:textAlignment w:val="center"/>
              <w:rPr>
                <w:rFonts w:hint="eastAsia" w:ascii="仿宋" w:hAnsi="仿宋" w:eastAsia="仿宋" w:cs="仿宋"/>
                <w:b/>
                <w:bCs/>
                <w:i w:val="0"/>
                <w:iCs w:val="0"/>
                <w:color w:val="FF0000"/>
                <w:sz w:val="24"/>
                <w:szCs w:val="24"/>
                <w:u w:val="none"/>
              </w:rPr>
            </w:pPr>
            <w:r>
              <w:rPr>
                <w:rFonts w:hint="eastAsia" w:ascii="仿宋" w:hAnsi="仿宋" w:eastAsia="仿宋" w:cs="仿宋"/>
                <w:b/>
                <w:bCs/>
                <w:i w:val="0"/>
                <w:iCs w:val="0"/>
                <w:color w:val="FF0000"/>
                <w:kern w:val="0"/>
                <w:sz w:val="24"/>
                <w:szCs w:val="24"/>
                <w:u w:val="none"/>
                <w:bdr w:val="none" w:color="auto" w:sz="0" w:space="0"/>
                <w:lang w:val="en-US" w:eastAsia="zh-CN" w:bidi="ar"/>
              </w:rPr>
              <w:t>密封报价装订信封，信封上注明公司名称及报价单单号，快递到指定地点：铜陵有色金属集团铜冠建筑安装股份有限公司经营部黄赟18656211500收（长江西路2571号主楼三楼）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222" w:hRule="atLeast"/>
        </w:trPr>
        <w:tc>
          <w:tcPr>
            <w:tcW w:w="15520" w:type="dxa"/>
            <w:gridSpan w:val="11"/>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说明</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1.材料符合国标现行最新标准，质量保证书随货同行，未到视同未到货。                                                                                                                     2.运费供方承担，5日内发货完毕；严格按需方要求时间供货 ，若不能按时供货按晚一天1000元进行罚款。                                                                                                                3.按国标验收，如发现质量问题，提货后十日内提出，供方3天内无条件换货往返费用供方承担。                                                                              4.合同签订，货到验收合格材料供完后开具发票及收据当月入账后付款。                                                                                      5.本合同在履行过程中发生争议，由双方当事人协商解决；也可由需方当地工商行政管理部门调解；如调解不成也可向需方当地人民法院进行起诉。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67" w:hRule="atLeast"/>
        </w:trPr>
        <w:tc>
          <w:tcPr>
            <w:tcW w:w="0" w:type="auto"/>
            <w:gridSpan w:val="4"/>
            <w:vMerge w:val="restar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投标人单位（公章）</w:t>
            </w:r>
          </w:p>
        </w:tc>
        <w:tc>
          <w:tcPr>
            <w:tcW w:w="0" w:type="auto"/>
            <w:gridSpan w:val="4"/>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法定代表人或授权代理人</w:t>
            </w:r>
          </w:p>
        </w:tc>
        <w:tc>
          <w:tcPr>
            <w:tcW w:w="0" w:type="auto"/>
            <w:gridSpan w:val="3"/>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67" w:hRule="atLeast"/>
        </w:trPr>
        <w:tc>
          <w:tcPr>
            <w:tcW w:w="0" w:type="auto"/>
            <w:gridSpan w:val="4"/>
            <w:vMerge w:val="continue"/>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24"/>
                <w:szCs w:val="24"/>
                <w:u w:val="none"/>
              </w:rPr>
            </w:pPr>
          </w:p>
        </w:tc>
        <w:tc>
          <w:tcPr>
            <w:tcW w:w="0" w:type="auto"/>
            <w:gridSpan w:val="4"/>
            <w:vMerge w:val="restar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联系方式</w:t>
            </w:r>
          </w:p>
        </w:tc>
        <w:tc>
          <w:tcPr>
            <w:tcW w:w="0" w:type="auto"/>
            <w:gridSpan w:val="3"/>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67" w:hRule="atLeast"/>
        </w:trPr>
        <w:tc>
          <w:tcPr>
            <w:tcW w:w="0" w:type="auto"/>
            <w:gridSpan w:val="4"/>
            <w:vMerge w:val="continue"/>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24"/>
                <w:szCs w:val="24"/>
                <w:u w:val="none"/>
              </w:rPr>
            </w:pPr>
          </w:p>
        </w:tc>
        <w:tc>
          <w:tcPr>
            <w:tcW w:w="0" w:type="auto"/>
            <w:gridSpan w:val="4"/>
            <w:vMerge w:val="continue"/>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4"/>
                <w:szCs w:val="24"/>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8" w:hRule="atLeast"/>
        </w:trPr>
        <w:tc>
          <w:tcPr>
            <w:tcW w:w="0" w:type="auto"/>
            <w:tcBorders>
              <w:top w:val="nil"/>
              <w:left w:val="nil"/>
              <w:bottom w:val="nil"/>
              <w:right w:val="nil"/>
            </w:tcBorders>
            <w:shd w:val="clear"/>
            <w:noWrap/>
            <w:vAlign w:val="center"/>
          </w:tcPr>
          <w:p>
            <w:pPr>
              <w:rPr>
                <w:rFonts w:hint="eastAsia" w:ascii="仿宋" w:hAnsi="仿宋" w:eastAsia="仿宋" w:cs="仿宋"/>
                <w:i w:val="0"/>
                <w:iCs w:val="0"/>
                <w:color w:val="000000"/>
                <w:sz w:val="22"/>
                <w:szCs w:val="22"/>
                <w:u w:val="none"/>
              </w:rPr>
            </w:pPr>
          </w:p>
        </w:tc>
        <w:tc>
          <w:tcPr>
            <w:tcW w:w="0" w:type="auto"/>
            <w:tcBorders>
              <w:top w:val="nil"/>
              <w:left w:val="nil"/>
              <w:bottom w:val="nil"/>
              <w:right w:val="nil"/>
            </w:tcBorders>
            <w:shd w:val="clear"/>
            <w:noWrap/>
            <w:vAlign w:val="center"/>
          </w:tcPr>
          <w:p>
            <w:pPr>
              <w:jc w:val="center"/>
              <w:rPr>
                <w:rFonts w:hint="eastAsia" w:ascii="仿宋" w:hAnsi="仿宋" w:eastAsia="仿宋" w:cs="仿宋"/>
                <w:i w:val="0"/>
                <w:iCs w:val="0"/>
                <w:color w:val="000000"/>
                <w:sz w:val="22"/>
                <w:szCs w:val="22"/>
                <w:u w:val="none"/>
              </w:rPr>
            </w:pPr>
          </w:p>
        </w:tc>
        <w:tc>
          <w:tcPr>
            <w:tcW w:w="0" w:type="auto"/>
            <w:tcBorders>
              <w:top w:val="nil"/>
              <w:left w:val="nil"/>
              <w:bottom w:val="nil"/>
              <w:right w:val="nil"/>
            </w:tcBorders>
            <w:shd w:val="clear"/>
            <w:noWrap/>
            <w:vAlign w:val="center"/>
          </w:tcPr>
          <w:p>
            <w:pPr>
              <w:jc w:val="center"/>
              <w:rPr>
                <w:rFonts w:hint="eastAsia" w:ascii="仿宋" w:hAnsi="仿宋" w:eastAsia="仿宋" w:cs="仿宋"/>
                <w:i w:val="0"/>
                <w:iCs w:val="0"/>
                <w:color w:val="000000"/>
                <w:sz w:val="22"/>
                <w:szCs w:val="22"/>
                <w:u w:val="none"/>
              </w:rPr>
            </w:pPr>
          </w:p>
        </w:tc>
        <w:tc>
          <w:tcPr>
            <w:tcW w:w="0" w:type="auto"/>
            <w:tcBorders>
              <w:top w:val="nil"/>
              <w:left w:val="nil"/>
              <w:bottom w:val="nil"/>
              <w:right w:val="nil"/>
            </w:tcBorders>
            <w:shd w:val="clear"/>
            <w:noWrap/>
            <w:vAlign w:val="center"/>
          </w:tcPr>
          <w:p>
            <w:pPr>
              <w:jc w:val="center"/>
              <w:rPr>
                <w:rFonts w:hint="eastAsia" w:ascii="仿宋" w:hAnsi="仿宋" w:eastAsia="仿宋" w:cs="仿宋"/>
                <w:i w:val="0"/>
                <w:iCs w:val="0"/>
                <w:color w:val="000000"/>
                <w:sz w:val="22"/>
                <w:szCs w:val="22"/>
                <w:u w:val="none"/>
              </w:rPr>
            </w:pPr>
          </w:p>
        </w:tc>
        <w:tc>
          <w:tcPr>
            <w:tcW w:w="0" w:type="auto"/>
            <w:tcBorders>
              <w:top w:val="nil"/>
              <w:left w:val="nil"/>
              <w:bottom w:val="nil"/>
              <w:right w:val="nil"/>
            </w:tcBorders>
            <w:shd w:val="clear"/>
            <w:noWrap/>
            <w:vAlign w:val="center"/>
          </w:tcPr>
          <w:p>
            <w:pPr>
              <w:jc w:val="center"/>
              <w:rPr>
                <w:rFonts w:hint="eastAsia" w:ascii="仿宋" w:hAnsi="仿宋" w:eastAsia="仿宋" w:cs="仿宋"/>
                <w:i w:val="0"/>
                <w:iCs w:val="0"/>
                <w:color w:val="000000"/>
                <w:sz w:val="22"/>
                <w:szCs w:val="22"/>
                <w:u w:val="none"/>
              </w:rPr>
            </w:pPr>
          </w:p>
        </w:tc>
        <w:tc>
          <w:tcPr>
            <w:tcW w:w="0" w:type="auto"/>
            <w:tcBorders>
              <w:top w:val="nil"/>
              <w:left w:val="nil"/>
              <w:bottom w:val="nil"/>
              <w:right w:val="nil"/>
            </w:tcBorders>
            <w:shd w:val="clear"/>
            <w:noWrap/>
            <w:vAlign w:val="center"/>
          </w:tcPr>
          <w:p>
            <w:pPr>
              <w:jc w:val="center"/>
              <w:rPr>
                <w:rFonts w:hint="eastAsia" w:ascii="仿宋" w:hAnsi="仿宋" w:eastAsia="仿宋" w:cs="仿宋"/>
                <w:i w:val="0"/>
                <w:iCs w:val="0"/>
                <w:color w:val="000000"/>
                <w:sz w:val="22"/>
                <w:szCs w:val="22"/>
                <w:u w:val="none"/>
              </w:rPr>
            </w:pPr>
          </w:p>
        </w:tc>
        <w:tc>
          <w:tcPr>
            <w:tcW w:w="0" w:type="auto"/>
            <w:tcBorders>
              <w:top w:val="nil"/>
              <w:left w:val="nil"/>
              <w:bottom w:val="nil"/>
              <w:right w:val="nil"/>
            </w:tcBorders>
            <w:shd w:val="clear"/>
            <w:noWrap/>
            <w:vAlign w:val="center"/>
          </w:tcPr>
          <w:p>
            <w:pPr>
              <w:rPr>
                <w:rFonts w:hint="eastAsia" w:ascii="仿宋" w:hAnsi="仿宋" w:eastAsia="仿宋" w:cs="仿宋"/>
                <w:i w:val="0"/>
                <w:iCs w:val="0"/>
                <w:color w:val="000000"/>
                <w:sz w:val="22"/>
                <w:szCs w:val="22"/>
                <w:u w:val="none"/>
              </w:rPr>
            </w:pPr>
          </w:p>
        </w:tc>
        <w:tc>
          <w:tcPr>
            <w:tcW w:w="0" w:type="auto"/>
            <w:tcBorders>
              <w:top w:val="nil"/>
              <w:left w:val="nil"/>
              <w:bottom w:val="nil"/>
              <w:right w:val="nil"/>
            </w:tcBorders>
            <w:shd w:val="clear"/>
            <w:noWrap/>
            <w:vAlign w:val="center"/>
          </w:tcPr>
          <w:p>
            <w:pPr>
              <w:rPr>
                <w:rFonts w:hint="eastAsia" w:ascii="仿宋" w:hAnsi="仿宋" w:eastAsia="仿宋" w:cs="仿宋"/>
                <w:i w:val="0"/>
                <w:iCs w:val="0"/>
                <w:color w:val="000000"/>
                <w:sz w:val="22"/>
                <w:szCs w:val="22"/>
                <w:u w:val="none"/>
              </w:rPr>
            </w:pPr>
          </w:p>
        </w:tc>
        <w:tc>
          <w:tcPr>
            <w:tcW w:w="0" w:type="auto"/>
            <w:tcBorders>
              <w:top w:val="nil"/>
              <w:left w:val="nil"/>
              <w:bottom w:val="nil"/>
              <w:right w:val="nil"/>
            </w:tcBorders>
            <w:shd w:val="clear"/>
            <w:noWrap/>
            <w:vAlign w:val="center"/>
          </w:tcPr>
          <w:p>
            <w:pPr>
              <w:jc w:val="center"/>
              <w:rPr>
                <w:rFonts w:hint="eastAsia" w:ascii="仿宋" w:hAnsi="仿宋" w:eastAsia="仿宋" w:cs="仿宋"/>
                <w:i w:val="0"/>
                <w:iCs w:val="0"/>
                <w:color w:val="000000"/>
                <w:sz w:val="22"/>
                <w:szCs w:val="22"/>
                <w:u w:val="none"/>
              </w:rPr>
            </w:pPr>
          </w:p>
        </w:tc>
        <w:tc>
          <w:tcPr>
            <w:tcW w:w="0" w:type="auto"/>
            <w:tcBorders>
              <w:top w:val="nil"/>
              <w:left w:val="nil"/>
              <w:bottom w:val="nil"/>
              <w:right w:val="nil"/>
            </w:tcBorders>
            <w:shd w:val="clear"/>
            <w:noWrap/>
            <w:vAlign w:val="center"/>
          </w:tcPr>
          <w:p>
            <w:pPr>
              <w:rPr>
                <w:rFonts w:hint="eastAsia" w:ascii="仿宋" w:hAnsi="仿宋" w:eastAsia="仿宋" w:cs="仿宋"/>
                <w:i w:val="0"/>
                <w:iCs w:val="0"/>
                <w:color w:val="000000"/>
                <w:sz w:val="22"/>
                <w:szCs w:val="22"/>
                <w:u w:val="none"/>
              </w:rPr>
            </w:pPr>
          </w:p>
        </w:tc>
        <w:tc>
          <w:tcPr>
            <w:tcW w:w="0" w:type="auto"/>
            <w:tcBorders>
              <w:top w:val="nil"/>
              <w:left w:val="nil"/>
              <w:bottom w:val="nil"/>
              <w:right w:val="nil"/>
            </w:tcBorders>
            <w:shd w:val="clear"/>
            <w:noWrap/>
            <w:vAlign w:val="center"/>
          </w:tcPr>
          <w:p>
            <w:pP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99" w:hRule="atLeast"/>
        </w:trPr>
        <w:tc>
          <w:tcPr>
            <w:tcW w:w="0" w:type="auto"/>
            <w:tcBorders>
              <w:top w:val="nil"/>
              <w:left w:val="nil"/>
              <w:bottom w:val="nil"/>
              <w:right w:val="nil"/>
            </w:tcBorders>
            <w:shd w:val="clear"/>
            <w:noWrap/>
            <w:vAlign w:val="center"/>
          </w:tcPr>
          <w:p>
            <w:pPr>
              <w:rPr>
                <w:rFonts w:hint="eastAsia" w:ascii="仿宋" w:hAnsi="仿宋" w:eastAsia="仿宋" w:cs="仿宋"/>
                <w:i w:val="0"/>
                <w:iCs w:val="0"/>
                <w:color w:val="000000"/>
                <w:sz w:val="24"/>
                <w:szCs w:val="24"/>
                <w:u w:val="none"/>
              </w:rPr>
            </w:pPr>
          </w:p>
        </w:tc>
        <w:tc>
          <w:tcPr>
            <w:tcW w:w="0" w:type="auto"/>
            <w:tcBorders>
              <w:top w:val="nil"/>
              <w:left w:val="nil"/>
              <w:bottom w:val="nil"/>
              <w:right w:val="nil"/>
            </w:tcBorders>
            <w:shd w:val="clear"/>
            <w:noWrap/>
            <w:vAlign w:val="center"/>
          </w:tcPr>
          <w:p>
            <w:pPr>
              <w:jc w:val="center"/>
              <w:rPr>
                <w:rFonts w:hint="eastAsia" w:ascii="仿宋" w:hAnsi="仿宋" w:eastAsia="仿宋" w:cs="仿宋"/>
                <w:i w:val="0"/>
                <w:iCs w:val="0"/>
                <w:color w:val="000000"/>
                <w:sz w:val="22"/>
                <w:szCs w:val="22"/>
                <w:u w:val="none"/>
              </w:rPr>
            </w:pPr>
          </w:p>
        </w:tc>
        <w:tc>
          <w:tcPr>
            <w:tcW w:w="0" w:type="auto"/>
            <w:tcBorders>
              <w:top w:val="nil"/>
              <w:left w:val="nil"/>
              <w:bottom w:val="nil"/>
              <w:right w:val="nil"/>
            </w:tcBorders>
            <w:shd w:val="clear"/>
            <w:noWrap/>
            <w:vAlign w:val="center"/>
          </w:tcPr>
          <w:p>
            <w:pPr>
              <w:jc w:val="center"/>
              <w:rPr>
                <w:rFonts w:hint="eastAsia" w:ascii="仿宋" w:hAnsi="仿宋" w:eastAsia="仿宋" w:cs="仿宋"/>
                <w:i w:val="0"/>
                <w:iCs w:val="0"/>
                <w:color w:val="000000"/>
                <w:sz w:val="22"/>
                <w:szCs w:val="22"/>
                <w:u w:val="none"/>
              </w:rPr>
            </w:pPr>
          </w:p>
        </w:tc>
        <w:tc>
          <w:tcPr>
            <w:tcW w:w="0" w:type="auto"/>
            <w:tcBorders>
              <w:top w:val="nil"/>
              <w:left w:val="nil"/>
              <w:bottom w:val="nil"/>
              <w:right w:val="nil"/>
            </w:tcBorders>
            <w:shd w:val="clear"/>
            <w:noWrap/>
            <w:vAlign w:val="center"/>
          </w:tcPr>
          <w:p>
            <w:pPr>
              <w:jc w:val="center"/>
              <w:rPr>
                <w:rFonts w:hint="eastAsia" w:ascii="仿宋" w:hAnsi="仿宋" w:eastAsia="仿宋" w:cs="仿宋"/>
                <w:i w:val="0"/>
                <w:iCs w:val="0"/>
                <w:color w:val="000000"/>
                <w:sz w:val="22"/>
                <w:szCs w:val="22"/>
                <w:u w:val="none"/>
              </w:rPr>
            </w:pPr>
          </w:p>
        </w:tc>
        <w:tc>
          <w:tcPr>
            <w:tcW w:w="0" w:type="auto"/>
            <w:tcBorders>
              <w:top w:val="nil"/>
              <w:left w:val="nil"/>
              <w:bottom w:val="nil"/>
              <w:right w:val="nil"/>
            </w:tcBorders>
            <w:shd w:val="clear"/>
            <w:noWrap/>
            <w:vAlign w:val="center"/>
          </w:tcPr>
          <w:p>
            <w:pPr>
              <w:jc w:val="center"/>
              <w:rPr>
                <w:rFonts w:hint="eastAsia" w:ascii="仿宋" w:hAnsi="仿宋" w:eastAsia="仿宋" w:cs="仿宋"/>
                <w:i w:val="0"/>
                <w:iCs w:val="0"/>
                <w:color w:val="000000"/>
                <w:sz w:val="22"/>
                <w:szCs w:val="22"/>
                <w:u w:val="none"/>
              </w:rPr>
            </w:pPr>
          </w:p>
        </w:tc>
        <w:tc>
          <w:tcPr>
            <w:tcW w:w="0" w:type="auto"/>
            <w:tcBorders>
              <w:top w:val="nil"/>
              <w:left w:val="nil"/>
              <w:bottom w:val="nil"/>
              <w:right w:val="nil"/>
            </w:tcBorders>
            <w:shd w:val="clear"/>
            <w:noWrap/>
            <w:vAlign w:val="center"/>
          </w:tcPr>
          <w:p>
            <w:pPr>
              <w:jc w:val="center"/>
              <w:rPr>
                <w:rFonts w:hint="eastAsia" w:ascii="仿宋" w:hAnsi="仿宋" w:eastAsia="仿宋" w:cs="仿宋"/>
                <w:i w:val="0"/>
                <w:iCs w:val="0"/>
                <w:color w:val="000000"/>
                <w:sz w:val="22"/>
                <w:szCs w:val="22"/>
                <w:u w:val="none"/>
              </w:rPr>
            </w:pPr>
          </w:p>
        </w:tc>
        <w:tc>
          <w:tcPr>
            <w:tcW w:w="0" w:type="auto"/>
            <w:tcBorders>
              <w:top w:val="nil"/>
              <w:left w:val="nil"/>
              <w:bottom w:val="nil"/>
              <w:right w:val="nil"/>
            </w:tcBorders>
            <w:shd w:val="clear"/>
            <w:noWrap/>
            <w:vAlign w:val="center"/>
          </w:tcPr>
          <w:p>
            <w:pPr>
              <w:rPr>
                <w:rFonts w:hint="eastAsia" w:ascii="仿宋" w:hAnsi="仿宋" w:eastAsia="仿宋" w:cs="仿宋"/>
                <w:i w:val="0"/>
                <w:iCs w:val="0"/>
                <w:color w:val="000000"/>
                <w:sz w:val="22"/>
                <w:szCs w:val="22"/>
                <w:u w:val="none"/>
              </w:rPr>
            </w:pPr>
          </w:p>
        </w:tc>
        <w:tc>
          <w:tcPr>
            <w:tcW w:w="0" w:type="auto"/>
            <w:tcBorders>
              <w:top w:val="nil"/>
              <w:left w:val="nil"/>
              <w:bottom w:val="nil"/>
              <w:right w:val="nil"/>
            </w:tcBorders>
            <w:shd w:val="clear"/>
            <w:noWrap/>
            <w:vAlign w:val="center"/>
          </w:tcPr>
          <w:p>
            <w:pPr>
              <w:rPr>
                <w:rFonts w:hint="eastAsia" w:ascii="仿宋" w:hAnsi="仿宋" w:eastAsia="仿宋" w:cs="仿宋"/>
                <w:i w:val="0"/>
                <w:iCs w:val="0"/>
                <w:color w:val="000000"/>
                <w:sz w:val="22"/>
                <w:szCs w:val="22"/>
                <w:u w:val="none"/>
              </w:rPr>
            </w:pPr>
          </w:p>
        </w:tc>
        <w:tc>
          <w:tcPr>
            <w:tcW w:w="0" w:type="auto"/>
            <w:tcBorders>
              <w:top w:val="nil"/>
              <w:left w:val="nil"/>
              <w:bottom w:val="nil"/>
              <w:right w:val="nil"/>
            </w:tcBorders>
            <w:shd w:val="clear"/>
            <w:noWrap/>
            <w:vAlign w:val="center"/>
          </w:tcPr>
          <w:p>
            <w:pPr>
              <w:jc w:val="center"/>
              <w:rPr>
                <w:rFonts w:hint="eastAsia" w:ascii="仿宋" w:hAnsi="仿宋" w:eastAsia="仿宋" w:cs="仿宋"/>
                <w:i w:val="0"/>
                <w:iCs w:val="0"/>
                <w:color w:val="000000"/>
                <w:sz w:val="22"/>
                <w:szCs w:val="22"/>
                <w:u w:val="none"/>
              </w:rPr>
            </w:pPr>
          </w:p>
        </w:tc>
        <w:tc>
          <w:tcPr>
            <w:tcW w:w="0" w:type="auto"/>
            <w:tcBorders>
              <w:top w:val="nil"/>
              <w:left w:val="nil"/>
              <w:bottom w:val="nil"/>
              <w:right w:val="nil"/>
            </w:tcBorders>
            <w:shd w:val="clear"/>
            <w:noWrap/>
            <w:vAlign w:val="center"/>
          </w:tcPr>
          <w:p>
            <w:pPr>
              <w:rPr>
                <w:rFonts w:hint="eastAsia" w:ascii="仿宋" w:hAnsi="仿宋" w:eastAsia="仿宋" w:cs="仿宋"/>
                <w:i w:val="0"/>
                <w:iCs w:val="0"/>
                <w:color w:val="000000"/>
                <w:sz w:val="22"/>
                <w:szCs w:val="22"/>
                <w:u w:val="none"/>
              </w:rPr>
            </w:pPr>
          </w:p>
        </w:tc>
        <w:tc>
          <w:tcPr>
            <w:tcW w:w="0" w:type="auto"/>
            <w:tcBorders>
              <w:top w:val="nil"/>
              <w:left w:val="nil"/>
              <w:bottom w:val="nil"/>
              <w:right w:val="nil"/>
            </w:tcBorders>
            <w:shd w:val="clear"/>
            <w:noWrap/>
            <w:vAlign w:val="center"/>
          </w:tcPr>
          <w:p>
            <w:pPr>
              <w:rPr>
                <w:rFonts w:hint="eastAsia" w:ascii="仿宋" w:hAnsi="仿宋" w:eastAsia="仿宋" w:cs="仿宋"/>
                <w:i w:val="0"/>
                <w:iCs w:val="0"/>
                <w:color w:val="000000"/>
                <w:sz w:val="22"/>
                <w:szCs w:val="22"/>
                <w:u w:val="none"/>
              </w:rPr>
            </w:pPr>
          </w:p>
        </w:tc>
      </w:tr>
    </w:tbl>
    <w:p>
      <w:pPr>
        <w:spacing w:line="600" w:lineRule="exact"/>
        <w:rPr>
          <w:rFonts w:ascii="仿宋" w:hAnsi="仿宋" w:eastAsia="仿宋" w:cs="仿宋_GB2312"/>
          <w:sz w:val="28"/>
          <w:szCs w:val="28"/>
          <w:u w:val="singl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p>
  <w:p>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framePr w:wrap="around" w:vAnchor="text" w:hAnchor="margin" w:xAlign="right" w:y="1"/>
      <w:rPr>
        <w:rStyle w:val="49"/>
      </w:rPr>
    </w:pPr>
    <w:r>
      <w:fldChar w:fldCharType="begin"/>
    </w:r>
    <w:r>
      <w:rPr>
        <w:rStyle w:val="49"/>
      </w:rPr>
      <w:instrText xml:space="preserve">PAGE  </w:instrText>
    </w:r>
    <w:r>
      <w:fldChar w:fldCharType="end"/>
    </w:r>
  </w:p>
  <w:p>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u w:val="single"/>
      </w:rPr>
    </w:pPr>
    <w:r>
      <w:rPr>
        <w:u w:val="single"/>
      </w:rPr>
      <w:drawing>
        <wp:inline distT="0" distB="0" distL="0" distR="0">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 xml:space="preserve">　物资招标文件                                                                 　　　         </w:t>
    </w:r>
    <w:r>
      <w:rPr>
        <w:u w:val="single"/>
      </w:rPr>
      <w:t xml:space="preserve"> </w:t>
    </w:r>
  </w:p>
  <w:p>
    <w:pPr>
      <w:pStyle w:val="3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3A8E1432"/>
    <w:multiLevelType w:val="multilevel"/>
    <w:tmpl w:val="3A8E1432"/>
    <w:lvl w:ilvl="0" w:tentative="0">
      <w:start w:val="9"/>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5"/>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35C"/>
    <w:rsid w:val="00002AE1"/>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4F6C"/>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0C19"/>
    <w:rsid w:val="001517EC"/>
    <w:rsid w:val="00151E53"/>
    <w:rsid w:val="00152324"/>
    <w:rsid w:val="00152955"/>
    <w:rsid w:val="00152A14"/>
    <w:rsid w:val="00152AED"/>
    <w:rsid w:val="001574C3"/>
    <w:rsid w:val="00157CE5"/>
    <w:rsid w:val="00157F80"/>
    <w:rsid w:val="00160BC9"/>
    <w:rsid w:val="00162D70"/>
    <w:rsid w:val="001636AF"/>
    <w:rsid w:val="0016486D"/>
    <w:rsid w:val="00171951"/>
    <w:rsid w:val="00172A27"/>
    <w:rsid w:val="001731FD"/>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22CD"/>
    <w:rsid w:val="001C58DD"/>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6037"/>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5686"/>
    <w:rsid w:val="002C6726"/>
    <w:rsid w:val="002C775D"/>
    <w:rsid w:val="002D152D"/>
    <w:rsid w:val="002D1E95"/>
    <w:rsid w:val="002D30E3"/>
    <w:rsid w:val="002D336E"/>
    <w:rsid w:val="002D63CD"/>
    <w:rsid w:val="002D7740"/>
    <w:rsid w:val="002E012C"/>
    <w:rsid w:val="002E06B1"/>
    <w:rsid w:val="002E0B02"/>
    <w:rsid w:val="002E13B4"/>
    <w:rsid w:val="002E19CC"/>
    <w:rsid w:val="002E1DE1"/>
    <w:rsid w:val="002E2AA4"/>
    <w:rsid w:val="002E39B8"/>
    <w:rsid w:val="002E4018"/>
    <w:rsid w:val="002E7B1C"/>
    <w:rsid w:val="002F5119"/>
    <w:rsid w:val="00300274"/>
    <w:rsid w:val="00300480"/>
    <w:rsid w:val="00300953"/>
    <w:rsid w:val="00305296"/>
    <w:rsid w:val="00314A09"/>
    <w:rsid w:val="00314EF8"/>
    <w:rsid w:val="003158F9"/>
    <w:rsid w:val="00321077"/>
    <w:rsid w:val="00322773"/>
    <w:rsid w:val="003231FA"/>
    <w:rsid w:val="00325519"/>
    <w:rsid w:val="003267F3"/>
    <w:rsid w:val="00327907"/>
    <w:rsid w:val="00327B53"/>
    <w:rsid w:val="003306BC"/>
    <w:rsid w:val="003313BB"/>
    <w:rsid w:val="00331EE6"/>
    <w:rsid w:val="0033389B"/>
    <w:rsid w:val="00334465"/>
    <w:rsid w:val="0033477E"/>
    <w:rsid w:val="00334909"/>
    <w:rsid w:val="00335EDE"/>
    <w:rsid w:val="003372D5"/>
    <w:rsid w:val="0033751C"/>
    <w:rsid w:val="00341089"/>
    <w:rsid w:val="00342982"/>
    <w:rsid w:val="00344AF1"/>
    <w:rsid w:val="00345592"/>
    <w:rsid w:val="0034787E"/>
    <w:rsid w:val="00350277"/>
    <w:rsid w:val="0035287E"/>
    <w:rsid w:val="00352CBA"/>
    <w:rsid w:val="00353A90"/>
    <w:rsid w:val="00353F6D"/>
    <w:rsid w:val="00354481"/>
    <w:rsid w:val="00354EA0"/>
    <w:rsid w:val="00357085"/>
    <w:rsid w:val="003577D8"/>
    <w:rsid w:val="00360F65"/>
    <w:rsid w:val="00361A46"/>
    <w:rsid w:val="00362C90"/>
    <w:rsid w:val="003651B6"/>
    <w:rsid w:val="0036615C"/>
    <w:rsid w:val="00366875"/>
    <w:rsid w:val="00366A1D"/>
    <w:rsid w:val="00371385"/>
    <w:rsid w:val="00371891"/>
    <w:rsid w:val="00372B8B"/>
    <w:rsid w:val="00372C52"/>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3A6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AEB"/>
    <w:rsid w:val="00576B85"/>
    <w:rsid w:val="005800E0"/>
    <w:rsid w:val="00580A3B"/>
    <w:rsid w:val="00580CBF"/>
    <w:rsid w:val="005817B5"/>
    <w:rsid w:val="00581C0E"/>
    <w:rsid w:val="00585B47"/>
    <w:rsid w:val="00586524"/>
    <w:rsid w:val="00593375"/>
    <w:rsid w:val="00594202"/>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0440"/>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3A6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093"/>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A2C"/>
    <w:rsid w:val="007669FB"/>
    <w:rsid w:val="00770B1C"/>
    <w:rsid w:val="007714A5"/>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1BD"/>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816"/>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043A"/>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3F4"/>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10E4B"/>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45BF"/>
    <w:rsid w:val="00C55A57"/>
    <w:rsid w:val="00C55F7E"/>
    <w:rsid w:val="00C56A4F"/>
    <w:rsid w:val="00C57088"/>
    <w:rsid w:val="00C57AEC"/>
    <w:rsid w:val="00C62C2D"/>
    <w:rsid w:val="00C630A0"/>
    <w:rsid w:val="00C636C7"/>
    <w:rsid w:val="00C639B8"/>
    <w:rsid w:val="00C65013"/>
    <w:rsid w:val="00C6632D"/>
    <w:rsid w:val="00C70160"/>
    <w:rsid w:val="00C7275D"/>
    <w:rsid w:val="00C74142"/>
    <w:rsid w:val="00C77791"/>
    <w:rsid w:val="00C81187"/>
    <w:rsid w:val="00C8138A"/>
    <w:rsid w:val="00C8217C"/>
    <w:rsid w:val="00C84281"/>
    <w:rsid w:val="00C843C2"/>
    <w:rsid w:val="00C84A0C"/>
    <w:rsid w:val="00C85432"/>
    <w:rsid w:val="00C87155"/>
    <w:rsid w:val="00C87B29"/>
    <w:rsid w:val="00C90205"/>
    <w:rsid w:val="00C90626"/>
    <w:rsid w:val="00C91471"/>
    <w:rsid w:val="00C92DEF"/>
    <w:rsid w:val="00C93BFA"/>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9E1"/>
    <w:rsid w:val="00D362D5"/>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1B9"/>
    <w:rsid w:val="00D834B1"/>
    <w:rsid w:val="00D90E3C"/>
    <w:rsid w:val="00D92B65"/>
    <w:rsid w:val="00D94C0D"/>
    <w:rsid w:val="00D95172"/>
    <w:rsid w:val="00D96004"/>
    <w:rsid w:val="00D96068"/>
    <w:rsid w:val="00D96BB5"/>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1F3"/>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29B2"/>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6E3"/>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6202B"/>
    <w:rsid w:val="01AF2C21"/>
    <w:rsid w:val="02401D73"/>
    <w:rsid w:val="028413AE"/>
    <w:rsid w:val="03D20408"/>
    <w:rsid w:val="055C4487"/>
    <w:rsid w:val="05BF33B5"/>
    <w:rsid w:val="0B2B537E"/>
    <w:rsid w:val="0B550D87"/>
    <w:rsid w:val="0B6062AF"/>
    <w:rsid w:val="0BEC5846"/>
    <w:rsid w:val="0C6241B2"/>
    <w:rsid w:val="0D087EF1"/>
    <w:rsid w:val="0D2B4E23"/>
    <w:rsid w:val="0E876D2F"/>
    <w:rsid w:val="0EC82FD7"/>
    <w:rsid w:val="10181623"/>
    <w:rsid w:val="12010D43"/>
    <w:rsid w:val="122F7967"/>
    <w:rsid w:val="125E4C7B"/>
    <w:rsid w:val="12A820AD"/>
    <w:rsid w:val="14D85CDB"/>
    <w:rsid w:val="1500314F"/>
    <w:rsid w:val="1625263C"/>
    <w:rsid w:val="174A7ED8"/>
    <w:rsid w:val="178D16D0"/>
    <w:rsid w:val="17D86D23"/>
    <w:rsid w:val="1830291B"/>
    <w:rsid w:val="18AF15FD"/>
    <w:rsid w:val="1B7B6D63"/>
    <w:rsid w:val="1BBF797C"/>
    <w:rsid w:val="1C602FB9"/>
    <w:rsid w:val="1DEE2CCA"/>
    <w:rsid w:val="1FAD2F67"/>
    <w:rsid w:val="2037683E"/>
    <w:rsid w:val="20F57ADE"/>
    <w:rsid w:val="218E6D72"/>
    <w:rsid w:val="236A4C4F"/>
    <w:rsid w:val="23A90DC0"/>
    <w:rsid w:val="25590EC9"/>
    <w:rsid w:val="25C85A59"/>
    <w:rsid w:val="25F7787F"/>
    <w:rsid w:val="26A26CEB"/>
    <w:rsid w:val="299D4A4C"/>
    <w:rsid w:val="2A1902C2"/>
    <w:rsid w:val="2A5576F7"/>
    <w:rsid w:val="2C64541C"/>
    <w:rsid w:val="2C995D0F"/>
    <w:rsid w:val="2D077BAF"/>
    <w:rsid w:val="2D3E7816"/>
    <w:rsid w:val="2D782C79"/>
    <w:rsid w:val="2E485731"/>
    <w:rsid w:val="30131353"/>
    <w:rsid w:val="306A77DB"/>
    <w:rsid w:val="30D974B7"/>
    <w:rsid w:val="333663C1"/>
    <w:rsid w:val="33703A4F"/>
    <w:rsid w:val="337445C0"/>
    <w:rsid w:val="346848DB"/>
    <w:rsid w:val="354F3A99"/>
    <w:rsid w:val="357B16F3"/>
    <w:rsid w:val="36050FAB"/>
    <w:rsid w:val="367256CF"/>
    <w:rsid w:val="373B612C"/>
    <w:rsid w:val="37EE64F4"/>
    <w:rsid w:val="3A3173ED"/>
    <w:rsid w:val="3A622840"/>
    <w:rsid w:val="3A8E1F0E"/>
    <w:rsid w:val="3AB020E3"/>
    <w:rsid w:val="3AC6282E"/>
    <w:rsid w:val="3B076549"/>
    <w:rsid w:val="3B645DB3"/>
    <w:rsid w:val="3C5B75D3"/>
    <w:rsid w:val="3C7823C8"/>
    <w:rsid w:val="3DCC4487"/>
    <w:rsid w:val="3E474521"/>
    <w:rsid w:val="40C47A67"/>
    <w:rsid w:val="414D3E27"/>
    <w:rsid w:val="41B46B47"/>
    <w:rsid w:val="424B79E0"/>
    <w:rsid w:val="4252770E"/>
    <w:rsid w:val="434963F7"/>
    <w:rsid w:val="439F612A"/>
    <w:rsid w:val="43C84B06"/>
    <w:rsid w:val="441344E9"/>
    <w:rsid w:val="44842956"/>
    <w:rsid w:val="44B922E9"/>
    <w:rsid w:val="465E02D2"/>
    <w:rsid w:val="471400CF"/>
    <w:rsid w:val="47A25602"/>
    <w:rsid w:val="47C70D12"/>
    <w:rsid w:val="490E63A6"/>
    <w:rsid w:val="491C4062"/>
    <w:rsid w:val="499D4ACB"/>
    <w:rsid w:val="49EC0EA9"/>
    <w:rsid w:val="4A1C7E79"/>
    <w:rsid w:val="4A873410"/>
    <w:rsid w:val="4BC91900"/>
    <w:rsid w:val="4BFC5620"/>
    <w:rsid w:val="4CBA4AF2"/>
    <w:rsid w:val="4D697DEA"/>
    <w:rsid w:val="4E331B4F"/>
    <w:rsid w:val="4E822997"/>
    <w:rsid w:val="4ED20DFA"/>
    <w:rsid w:val="4F0F5DA2"/>
    <w:rsid w:val="4F397E6D"/>
    <w:rsid w:val="4F4C2A4E"/>
    <w:rsid w:val="502D2A96"/>
    <w:rsid w:val="504C2BE7"/>
    <w:rsid w:val="513B4C86"/>
    <w:rsid w:val="51B50E5A"/>
    <w:rsid w:val="51F67AC6"/>
    <w:rsid w:val="526C1FF2"/>
    <w:rsid w:val="52760C7D"/>
    <w:rsid w:val="54E92B41"/>
    <w:rsid w:val="54EC260F"/>
    <w:rsid w:val="554830C1"/>
    <w:rsid w:val="56300C76"/>
    <w:rsid w:val="56B4262E"/>
    <w:rsid w:val="579C59EC"/>
    <w:rsid w:val="5807041D"/>
    <w:rsid w:val="583F79D3"/>
    <w:rsid w:val="585609E9"/>
    <w:rsid w:val="58691989"/>
    <w:rsid w:val="58F960F8"/>
    <w:rsid w:val="5A4C5C84"/>
    <w:rsid w:val="5A507FCC"/>
    <w:rsid w:val="5A947382"/>
    <w:rsid w:val="5AD47530"/>
    <w:rsid w:val="5B8F5F4A"/>
    <w:rsid w:val="5C1E1084"/>
    <w:rsid w:val="5C974AF9"/>
    <w:rsid w:val="5DE432C0"/>
    <w:rsid w:val="5F13403A"/>
    <w:rsid w:val="5F5B153A"/>
    <w:rsid w:val="60B67BCA"/>
    <w:rsid w:val="60F035C2"/>
    <w:rsid w:val="63E45615"/>
    <w:rsid w:val="64205656"/>
    <w:rsid w:val="642E3C33"/>
    <w:rsid w:val="654F5E24"/>
    <w:rsid w:val="65DD1B91"/>
    <w:rsid w:val="66B52B3D"/>
    <w:rsid w:val="67445ADA"/>
    <w:rsid w:val="67644E4E"/>
    <w:rsid w:val="68761B8F"/>
    <w:rsid w:val="69AD4D95"/>
    <w:rsid w:val="69E60D0A"/>
    <w:rsid w:val="6A315ABB"/>
    <w:rsid w:val="6A87598F"/>
    <w:rsid w:val="6E677722"/>
    <w:rsid w:val="6EA314AA"/>
    <w:rsid w:val="6F6A27B8"/>
    <w:rsid w:val="6FBD59CD"/>
    <w:rsid w:val="703849D5"/>
    <w:rsid w:val="71091B6B"/>
    <w:rsid w:val="711712EF"/>
    <w:rsid w:val="712633DE"/>
    <w:rsid w:val="71944546"/>
    <w:rsid w:val="71A74BBC"/>
    <w:rsid w:val="721830A7"/>
    <w:rsid w:val="736B54DB"/>
    <w:rsid w:val="74B57A97"/>
    <w:rsid w:val="75AB7FC4"/>
    <w:rsid w:val="76E067DC"/>
    <w:rsid w:val="779C6EAE"/>
    <w:rsid w:val="780D7AF1"/>
    <w:rsid w:val="787F1108"/>
    <w:rsid w:val="793439F5"/>
    <w:rsid w:val="7963503D"/>
    <w:rsid w:val="796E3D99"/>
    <w:rsid w:val="7B8D7C88"/>
    <w:rsid w:val="7C252C88"/>
    <w:rsid w:val="7C9F3C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7"/>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4"/>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99"/>
    <w:qFormat/>
    <w:uiPriority w:val="0"/>
    <w:pPr>
      <w:keepNext/>
      <w:keepLines/>
      <w:spacing w:before="260" w:after="260" w:line="415" w:lineRule="auto"/>
      <w:outlineLvl w:val="2"/>
    </w:pPr>
    <w:rPr>
      <w:b/>
      <w:bCs/>
      <w:sz w:val="32"/>
      <w:szCs w:val="32"/>
    </w:rPr>
  </w:style>
  <w:style w:type="paragraph" w:styleId="5">
    <w:name w:val="heading 4"/>
    <w:basedOn w:val="1"/>
    <w:next w:val="1"/>
    <w:link w:val="61"/>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1"/>
    <w:qFormat/>
    <w:uiPriority w:val="0"/>
    <w:pPr>
      <w:keepNext/>
      <w:keepLines/>
      <w:spacing w:before="280" w:after="290" w:line="372" w:lineRule="auto"/>
      <w:outlineLvl w:val="4"/>
    </w:pPr>
    <w:rPr>
      <w:b/>
      <w:bCs/>
      <w:sz w:val="28"/>
      <w:szCs w:val="28"/>
    </w:rPr>
  </w:style>
  <w:style w:type="paragraph" w:styleId="7">
    <w:name w:val="heading 6"/>
    <w:basedOn w:val="1"/>
    <w:next w:val="1"/>
    <w:link w:val="9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7"/>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8"/>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2"/>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0"/>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5"/>
    <w:qFormat/>
    <w:uiPriority w:val="0"/>
    <w:pPr>
      <w:shd w:val="clear" w:color="auto" w:fill="000080"/>
    </w:pPr>
  </w:style>
  <w:style w:type="paragraph" w:styleId="16">
    <w:name w:val="annotation text"/>
    <w:basedOn w:val="1"/>
    <w:link w:val="70"/>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89"/>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6"/>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79"/>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1"/>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character" w:customStyle="1" w:styleId="55">
    <w:name w:val="textcontents"/>
    <w:qFormat/>
    <w:uiPriority w:val="0"/>
    <w:rPr>
      <w:rFonts w:cs="Times New Roman"/>
    </w:rPr>
  </w:style>
  <w:style w:type="character" w:customStyle="1" w:styleId="56">
    <w:name w:val="批注文字 Char Char"/>
    <w:qFormat/>
    <w:uiPriority w:val="0"/>
    <w:rPr>
      <w:rFonts w:ascii="宋体" w:hAnsi="Times New Roman" w:eastAsia="宋体" w:cs="Times New Roman"/>
      <w:sz w:val="28"/>
      <w:szCs w:val="20"/>
    </w:rPr>
  </w:style>
  <w:style w:type="character" w:customStyle="1" w:styleId="57">
    <w:name w:val="标题 7 Char"/>
    <w:link w:val="8"/>
    <w:qFormat/>
    <w:uiPriority w:val="0"/>
    <w:rPr>
      <w:rFonts w:eastAsia="宋体"/>
      <w:b/>
      <w:bCs/>
      <w:sz w:val="24"/>
      <w:szCs w:val="24"/>
      <w:lang w:val="en-US" w:eastAsia="zh-CN" w:bidi="ar-SA"/>
    </w:rPr>
  </w:style>
  <w:style w:type="character" w:customStyle="1" w:styleId="58">
    <w:name w:val="Char Char"/>
    <w:qFormat/>
    <w:uiPriority w:val="0"/>
    <w:rPr>
      <w:rFonts w:ascii="Arial" w:hAnsi="Arial" w:eastAsia="黑体"/>
      <w:b/>
      <w:bCs/>
      <w:kern w:val="2"/>
      <w:sz w:val="32"/>
      <w:szCs w:val="32"/>
      <w:lang w:val="en-US" w:eastAsia="zh-CN" w:bidi="ar-SA"/>
    </w:rPr>
  </w:style>
  <w:style w:type="character" w:customStyle="1" w:styleId="59">
    <w:name w:val="页脚 Char Char"/>
    <w:qFormat/>
    <w:uiPriority w:val="0"/>
    <w:rPr>
      <w:rFonts w:eastAsia="宋体"/>
      <w:kern w:val="2"/>
      <w:sz w:val="18"/>
      <w:szCs w:val="18"/>
      <w:lang w:val="en-US" w:eastAsia="zh-CN" w:bidi="ar-SA"/>
    </w:rPr>
  </w:style>
  <w:style w:type="character" w:customStyle="1" w:styleId="60">
    <w:name w:val="Char Char19"/>
    <w:qFormat/>
    <w:uiPriority w:val="0"/>
    <w:rPr>
      <w:rFonts w:ascii="黑体" w:hAnsi="宋体" w:eastAsia="黑体"/>
      <w:sz w:val="52"/>
      <w:lang w:val="en-US" w:eastAsia="zh-CN" w:bidi="ar-SA"/>
    </w:rPr>
  </w:style>
  <w:style w:type="character" w:customStyle="1" w:styleId="61">
    <w:name w:val="标题 4 Char1"/>
    <w:link w:val="5"/>
    <w:qFormat/>
    <w:uiPriority w:val="0"/>
    <w:rPr>
      <w:rFonts w:ascii="Arial" w:hAnsi="Arial" w:eastAsia="黑体"/>
      <w:b/>
      <w:bCs/>
      <w:kern w:val="2"/>
      <w:sz w:val="28"/>
      <w:szCs w:val="28"/>
      <w:lang w:val="en-US" w:eastAsia="zh-CN" w:bidi="ar-SA"/>
    </w:rPr>
  </w:style>
  <w:style w:type="character" w:customStyle="1" w:styleId="62">
    <w:name w:val="浅色底纹 - 强调文字颜色 2 Char"/>
    <w:link w:val="63"/>
    <w:qFormat/>
    <w:uiPriority w:val="0"/>
    <w:rPr>
      <w:b/>
      <w:bCs/>
      <w:i/>
      <w:iCs/>
      <w:color w:val="4F81BD"/>
      <w:kern w:val="2"/>
      <w:sz w:val="21"/>
      <w:szCs w:val="22"/>
      <w:lang w:bidi="ar-SA"/>
    </w:rPr>
  </w:style>
  <w:style w:type="paragraph" w:customStyle="1" w:styleId="63">
    <w:name w:val="浅色底纹 - 强调文字颜色 21"/>
    <w:basedOn w:val="1"/>
    <w:next w:val="1"/>
    <w:link w:val="62"/>
    <w:qFormat/>
    <w:uiPriority w:val="0"/>
    <w:pPr>
      <w:pBdr>
        <w:bottom w:val="single" w:color="4F81BD" w:sz="4" w:space="4"/>
      </w:pBdr>
      <w:spacing w:before="200" w:after="280"/>
      <w:ind w:left="936" w:right="936"/>
    </w:pPr>
    <w:rPr>
      <w:b/>
      <w:bCs/>
      <w:i/>
      <w:iCs/>
      <w:color w:val="4F81BD"/>
      <w:szCs w:val="22"/>
    </w:rPr>
  </w:style>
  <w:style w:type="character" w:customStyle="1" w:styleId="64">
    <w:name w:val="标题 2 Char"/>
    <w:link w:val="3"/>
    <w:qFormat/>
    <w:uiPriority w:val="0"/>
    <w:rPr>
      <w:rFonts w:ascii="Arial" w:hAnsi="Arial" w:eastAsia="黑体"/>
      <w:b/>
      <w:bCs/>
      <w:kern w:val="2"/>
      <w:sz w:val="32"/>
      <w:szCs w:val="32"/>
      <w:lang w:val="en-US" w:eastAsia="zh-CN" w:bidi="ar-SA"/>
    </w:rPr>
  </w:style>
  <w:style w:type="character" w:customStyle="1" w:styleId="65">
    <w:name w:val="日期 Char1"/>
    <w:qFormat/>
    <w:uiPriority w:val="0"/>
    <w:rPr>
      <w:kern w:val="2"/>
      <w:sz w:val="21"/>
      <w:szCs w:val="22"/>
    </w:rPr>
  </w:style>
  <w:style w:type="character" w:customStyle="1" w:styleId="66">
    <w:name w:val="彩色网格 - 强调文字颜色 1 Char"/>
    <w:link w:val="67"/>
    <w:qFormat/>
    <w:uiPriority w:val="0"/>
    <w:rPr>
      <w:i/>
      <w:iCs/>
      <w:color w:val="000000"/>
      <w:kern w:val="2"/>
      <w:sz w:val="21"/>
      <w:szCs w:val="22"/>
      <w:lang w:bidi="ar-SA"/>
    </w:rPr>
  </w:style>
  <w:style w:type="paragraph" w:customStyle="1" w:styleId="67">
    <w:name w:val="彩色网格 - 强调文字颜色 11"/>
    <w:basedOn w:val="1"/>
    <w:next w:val="1"/>
    <w:link w:val="66"/>
    <w:qFormat/>
    <w:uiPriority w:val="0"/>
    <w:rPr>
      <w:i/>
      <w:iCs/>
      <w:color w:val="000000"/>
      <w:szCs w:val="22"/>
    </w:rPr>
  </w:style>
  <w:style w:type="character" w:customStyle="1" w:styleId="68">
    <w:name w:val="标题5 Char Char"/>
    <w:link w:val="69"/>
    <w:qFormat/>
    <w:uiPriority w:val="0"/>
    <w:rPr>
      <w:rFonts w:ascii="Arial" w:hAnsi="Arial"/>
      <w:b/>
      <w:bCs/>
      <w:sz w:val="24"/>
      <w:szCs w:val="32"/>
      <w:lang w:bidi="ar-SA"/>
    </w:rPr>
  </w:style>
  <w:style w:type="paragraph" w:customStyle="1" w:styleId="69">
    <w:name w:val="标题5"/>
    <w:basedOn w:val="4"/>
    <w:link w:val="68"/>
    <w:qFormat/>
    <w:uiPriority w:val="0"/>
    <w:pPr>
      <w:spacing w:line="413" w:lineRule="auto"/>
    </w:pPr>
    <w:rPr>
      <w:rFonts w:ascii="Arial" w:hAnsi="Arial"/>
      <w:kern w:val="0"/>
      <w:sz w:val="24"/>
    </w:rPr>
  </w:style>
  <w:style w:type="character" w:customStyle="1" w:styleId="70">
    <w:name w:val="批注文字 Char"/>
    <w:link w:val="16"/>
    <w:qFormat/>
    <w:uiPriority w:val="0"/>
    <w:rPr>
      <w:rFonts w:eastAsia="宋体"/>
      <w:kern w:val="2"/>
      <w:sz w:val="21"/>
      <w:szCs w:val="24"/>
      <w:lang w:val="en-US" w:eastAsia="zh-CN" w:bidi="ar-SA"/>
    </w:rPr>
  </w:style>
  <w:style w:type="character" w:customStyle="1" w:styleId="71">
    <w:name w:val="标题4 Char Char"/>
    <w:link w:val="72"/>
    <w:qFormat/>
    <w:uiPriority w:val="0"/>
    <w:rPr>
      <w:rFonts w:ascii="Arial" w:hAnsi="Arial"/>
      <w:b/>
      <w:bCs/>
      <w:sz w:val="24"/>
      <w:szCs w:val="32"/>
      <w:lang w:bidi="ar-SA"/>
    </w:rPr>
  </w:style>
  <w:style w:type="paragraph" w:customStyle="1" w:styleId="72">
    <w:name w:val="标题4"/>
    <w:basedOn w:val="3"/>
    <w:next w:val="21"/>
    <w:link w:val="71"/>
    <w:qFormat/>
    <w:uiPriority w:val="0"/>
    <w:pPr>
      <w:spacing w:line="413" w:lineRule="auto"/>
    </w:pPr>
    <w:rPr>
      <w:rFonts w:eastAsia="宋体"/>
      <w:kern w:val="0"/>
      <w:sz w:val="24"/>
    </w:rPr>
  </w:style>
  <w:style w:type="character" w:customStyle="1" w:styleId="73">
    <w:name w:val="Para head"/>
    <w:qFormat/>
    <w:uiPriority w:val="0"/>
    <w:rPr>
      <w:rFonts w:ascii="Arial" w:hAnsi="Arial" w:eastAsia="Times New Roman"/>
      <w:sz w:val="20"/>
    </w:rPr>
  </w:style>
  <w:style w:type="character" w:customStyle="1" w:styleId="74">
    <w:name w:val="明显强调1"/>
    <w:qFormat/>
    <w:uiPriority w:val="0"/>
    <w:rPr>
      <w:b/>
      <w:bCs/>
      <w:i/>
      <w:iCs/>
      <w:color w:val="4F81BD"/>
    </w:rPr>
  </w:style>
  <w:style w:type="character" w:customStyle="1" w:styleId="75">
    <w:name w:val="文档结构图 Char"/>
    <w:link w:val="15"/>
    <w:qFormat/>
    <w:uiPriority w:val="0"/>
    <w:rPr>
      <w:rFonts w:eastAsia="宋体"/>
      <w:kern w:val="2"/>
      <w:sz w:val="21"/>
      <w:szCs w:val="24"/>
      <w:lang w:val="en-US" w:eastAsia="zh-CN" w:bidi="ar-SA"/>
    </w:rPr>
  </w:style>
  <w:style w:type="character" w:customStyle="1" w:styleId="76">
    <w:name w:val="Char Char9"/>
    <w:qFormat/>
    <w:uiPriority w:val="0"/>
    <w:rPr>
      <w:kern w:val="2"/>
      <w:sz w:val="21"/>
      <w:szCs w:val="22"/>
    </w:rPr>
  </w:style>
  <w:style w:type="character" w:customStyle="1" w:styleId="77">
    <w:name w:val="标题 1 Char"/>
    <w:link w:val="2"/>
    <w:qFormat/>
    <w:uiPriority w:val="0"/>
    <w:rPr>
      <w:rFonts w:eastAsia="宋体"/>
      <w:b/>
      <w:bCs/>
      <w:kern w:val="44"/>
      <w:sz w:val="44"/>
      <w:szCs w:val="44"/>
      <w:lang w:val="en-US" w:eastAsia="zh-CN" w:bidi="ar-SA"/>
    </w:rPr>
  </w:style>
  <w:style w:type="character" w:customStyle="1" w:styleId="78">
    <w:name w:val="正文文本 Char1"/>
    <w:qFormat/>
    <w:uiPriority w:val="0"/>
    <w:rPr>
      <w:kern w:val="2"/>
      <w:sz w:val="21"/>
      <w:szCs w:val="22"/>
    </w:rPr>
  </w:style>
  <w:style w:type="character" w:customStyle="1" w:styleId="79">
    <w:name w:val="页眉 Char"/>
    <w:link w:val="30"/>
    <w:qFormat/>
    <w:uiPriority w:val="0"/>
    <w:rPr>
      <w:rFonts w:eastAsia="宋体"/>
      <w:kern w:val="2"/>
      <w:sz w:val="18"/>
      <w:szCs w:val="18"/>
      <w:lang w:val="en-US" w:eastAsia="zh-CN" w:bidi="ar-SA"/>
    </w:rPr>
  </w:style>
  <w:style w:type="character" w:customStyle="1" w:styleId="80">
    <w:name w:val="不明显参考1"/>
    <w:qFormat/>
    <w:uiPriority w:val="0"/>
    <w:rPr>
      <w:smallCaps/>
      <w:color w:val="C0504D"/>
      <w:u w:val="single"/>
    </w:rPr>
  </w:style>
  <w:style w:type="character" w:customStyle="1" w:styleId="81">
    <w:name w:val="副标题 Char"/>
    <w:link w:val="33"/>
    <w:qFormat/>
    <w:uiPriority w:val="0"/>
    <w:rPr>
      <w:rFonts w:ascii="Arial" w:hAnsi="Arial" w:eastAsia="黑体"/>
      <w:b/>
      <w:bCs/>
      <w:kern w:val="2"/>
      <w:sz w:val="32"/>
      <w:szCs w:val="32"/>
      <w:lang w:val="en-US" w:eastAsia="zh-CN" w:bidi="ar-SA"/>
    </w:rPr>
  </w:style>
  <w:style w:type="character" w:customStyle="1" w:styleId="82">
    <w:name w:val="批注主题 Char1"/>
    <w:qFormat/>
    <w:uiPriority w:val="0"/>
    <w:rPr>
      <w:b/>
      <w:bCs/>
      <w:kern w:val="2"/>
      <w:sz w:val="21"/>
      <w:szCs w:val="22"/>
    </w:rPr>
  </w:style>
  <w:style w:type="character" w:customStyle="1" w:styleId="83">
    <w:name w:val="Char Char18"/>
    <w:qFormat/>
    <w:uiPriority w:val="0"/>
    <w:rPr>
      <w:b/>
      <w:bCs/>
      <w:kern w:val="44"/>
      <w:sz w:val="44"/>
      <w:szCs w:val="44"/>
    </w:rPr>
  </w:style>
  <w:style w:type="character" w:customStyle="1" w:styleId="84">
    <w:name w:val="批注框文本 Char1"/>
    <w:qFormat/>
    <w:uiPriority w:val="0"/>
    <w:rPr>
      <w:kern w:val="2"/>
      <w:sz w:val="18"/>
      <w:szCs w:val="18"/>
    </w:rPr>
  </w:style>
  <w:style w:type="character" w:customStyle="1" w:styleId="85">
    <w:name w:val="书籍标题1"/>
    <w:qFormat/>
    <w:uiPriority w:val="0"/>
    <w:rPr>
      <w:b/>
      <w:bCs/>
      <w:smallCaps/>
      <w:spacing w:val="5"/>
    </w:rPr>
  </w:style>
  <w:style w:type="character" w:customStyle="1" w:styleId="86">
    <w:name w:val="标题 4 Char"/>
    <w:qFormat/>
    <w:uiPriority w:val="0"/>
    <w:rPr>
      <w:rFonts w:eastAsia="宋体"/>
      <w:sz w:val="21"/>
      <w:lang w:val="en-US" w:eastAsia="zh-CN" w:bidi="ar-SA"/>
    </w:rPr>
  </w:style>
  <w:style w:type="character" w:customStyle="1" w:styleId="87">
    <w:name w:val="文档结构图 Char1"/>
    <w:qFormat/>
    <w:uiPriority w:val="0"/>
    <w:rPr>
      <w:rFonts w:ascii="宋体"/>
      <w:kern w:val="2"/>
      <w:sz w:val="18"/>
      <w:szCs w:val="18"/>
    </w:rPr>
  </w:style>
  <w:style w:type="character" w:customStyle="1" w:styleId="88">
    <w:name w:val="标题 8 Char"/>
    <w:link w:val="9"/>
    <w:qFormat/>
    <w:uiPriority w:val="0"/>
    <w:rPr>
      <w:rFonts w:ascii="Arial" w:hAnsi="Arial" w:eastAsia="黑体"/>
      <w:sz w:val="24"/>
      <w:szCs w:val="24"/>
      <w:lang w:val="en-US" w:eastAsia="zh-CN" w:bidi="ar-SA"/>
    </w:rPr>
  </w:style>
  <w:style w:type="character" w:customStyle="1" w:styleId="89">
    <w:name w:val="正文文本 Char"/>
    <w:link w:val="18"/>
    <w:qFormat/>
    <w:uiPriority w:val="0"/>
    <w:rPr>
      <w:rFonts w:eastAsia="宋体"/>
      <w:kern w:val="2"/>
      <w:sz w:val="21"/>
      <w:szCs w:val="24"/>
      <w:lang w:val="en-US" w:eastAsia="zh-CN" w:bidi="ar-SA"/>
    </w:rPr>
  </w:style>
  <w:style w:type="character" w:customStyle="1" w:styleId="90">
    <w:name w:val="正文缩进 Char"/>
    <w:link w:val="12"/>
    <w:qFormat/>
    <w:uiPriority w:val="0"/>
    <w:rPr>
      <w:rFonts w:eastAsia="宋体"/>
      <w:kern w:val="2"/>
      <w:sz w:val="21"/>
      <w:szCs w:val="24"/>
      <w:lang w:val="en-US" w:eastAsia="zh-CN" w:bidi="ar-SA"/>
    </w:rPr>
  </w:style>
  <w:style w:type="character" w:customStyle="1" w:styleId="91">
    <w:name w:val="标题 5 Char"/>
    <w:link w:val="6"/>
    <w:qFormat/>
    <w:uiPriority w:val="0"/>
    <w:rPr>
      <w:rFonts w:ascii="Calibri" w:hAnsi="Calibri" w:eastAsia="宋体"/>
      <w:b/>
      <w:bCs/>
      <w:kern w:val="2"/>
      <w:sz w:val="28"/>
      <w:szCs w:val="28"/>
      <w:lang w:val="en-US" w:eastAsia="zh-CN" w:bidi="ar-SA"/>
    </w:rPr>
  </w:style>
  <w:style w:type="character" w:customStyle="1" w:styleId="92">
    <w:name w:val="Char Char17"/>
    <w:qFormat/>
    <w:uiPriority w:val="0"/>
    <w:rPr>
      <w:rFonts w:ascii="Cambria" w:hAnsi="Cambria" w:eastAsia="宋体" w:cs="Times New Roman"/>
      <w:b/>
      <w:bCs/>
      <w:kern w:val="2"/>
      <w:sz w:val="32"/>
      <w:szCs w:val="32"/>
    </w:rPr>
  </w:style>
  <w:style w:type="character" w:customStyle="1" w:styleId="93">
    <w:name w:val="页眉 Char Char"/>
    <w:qFormat/>
    <w:uiPriority w:val="0"/>
    <w:rPr>
      <w:rFonts w:eastAsia="宋体"/>
      <w:kern w:val="2"/>
      <w:sz w:val="18"/>
      <w:szCs w:val="18"/>
      <w:lang w:val="en-US" w:eastAsia="zh-CN" w:bidi="ar-SA"/>
    </w:rPr>
  </w:style>
  <w:style w:type="character" w:customStyle="1" w:styleId="94">
    <w:name w:val="明显参考1"/>
    <w:qFormat/>
    <w:uiPriority w:val="0"/>
    <w:rPr>
      <w:b/>
      <w:bCs/>
      <w:smallCaps/>
      <w:color w:val="C0504D"/>
      <w:spacing w:val="5"/>
      <w:u w:val="single"/>
    </w:rPr>
  </w:style>
  <w:style w:type="character" w:customStyle="1" w:styleId="95">
    <w:name w:val="Char Char7"/>
    <w:qFormat/>
    <w:uiPriority w:val="0"/>
    <w:rPr>
      <w:rFonts w:ascii="Arial" w:hAnsi="Arial" w:eastAsia="黑体"/>
      <w:b/>
      <w:bCs/>
      <w:kern w:val="2"/>
      <w:sz w:val="32"/>
      <w:szCs w:val="32"/>
      <w:lang w:val="en-US" w:eastAsia="zh-CN" w:bidi="ar-SA"/>
    </w:rPr>
  </w:style>
  <w:style w:type="character" w:customStyle="1" w:styleId="96">
    <w:name w:val="纯文本 Char"/>
    <w:link w:val="24"/>
    <w:qFormat/>
    <w:uiPriority w:val="0"/>
    <w:rPr>
      <w:rFonts w:ascii="Courier New" w:hAnsi="Courier New" w:eastAsia="宋体"/>
      <w:kern w:val="2"/>
      <w:sz w:val="21"/>
      <w:lang w:val="en-US" w:eastAsia="zh-CN" w:bidi="ar-SA"/>
    </w:rPr>
  </w:style>
  <w:style w:type="character" w:customStyle="1" w:styleId="97">
    <w:name w:val="font11"/>
    <w:qFormat/>
    <w:uiPriority w:val="0"/>
    <w:rPr>
      <w:rFonts w:hint="eastAsia" w:ascii="宋体" w:hAnsi="宋体" w:eastAsia="宋体" w:cs="宋体"/>
      <w:color w:val="000000"/>
      <w:sz w:val="20"/>
      <w:szCs w:val="20"/>
      <w:u w:val="none"/>
    </w:rPr>
  </w:style>
  <w:style w:type="character" w:customStyle="1" w:styleId="98">
    <w:name w:val="标题 6 Char"/>
    <w:link w:val="7"/>
    <w:qFormat/>
    <w:uiPriority w:val="0"/>
    <w:rPr>
      <w:rFonts w:ascii="Arial" w:hAnsi="Arial" w:eastAsia="黑体"/>
      <w:b/>
      <w:bCs/>
      <w:sz w:val="24"/>
      <w:szCs w:val="24"/>
      <w:lang w:val="en-US" w:eastAsia="zh-CN" w:bidi="ar-SA"/>
    </w:rPr>
  </w:style>
  <w:style w:type="character" w:customStyle="1" w:styleId="99">
    <w:name w:val="标题 3 Char"/>
    <w:link w:val="4"/>
    <w:qFormat/>
    <w:uiPriority w:val="0"/>
    <w:rPr>
      <w:rFonts w:eastAsia="宋体"/>
      <w:b/>
      <w:bCs/>
      <w:kern w:val="2"/>
      <w:sz w:val="32"/>
      <w:szCs w:val="32"/>
      <w:lang w:val="en-US" w:eastAsia="zh-CN" w:bidi="ar-SA"/>
    </w:rPr>
  </w:style>
  <w:style w:type="character" w:customStyle="1" w:styleId="100">
    <w:name w:val="4号宋体左齐行距1.5倍 Char"/>
    <w:qFormat/>
    <w:uiPriority w:val="0"/>
    <w:rPr>
      <w:rFonts w:eastAsia="宋体"/>
      <w:b/>
      <w:sz w:val="32"/>
      <w:lang w:val="en-US" w:eastAsia="zh-CN" w:bidi="ar-SA"/>
    </w:rPr>
  </w:style>
  <w:style w:type="character" w:customStyle="1" w:styleId="101">
    <w:name w:val="不明显强调1"/>
    <w:qFormat/>
    <w:uiPriority w:val="0"/>
    <w:rPr>
      <w:i/>
      <w:iCs/>
      <w:color w:val="808080"/>
    </w:rPr>
  </w:style>
  <w:style w:type="character" w:customStyle="1" w:styleId="102">
    <w:name w:val="标题 9 Char"/>
    <w:link w:val="10"/>
    <w:qFormat/>
    <w:uiPriority w:val="0"/>
    <w:rPr>
      <w:rFonts w:ascii="Arial" w:hAnsi="Arial" w:eastAsia="黑体"/>
      <w:sz w:val="21"/>
      <w:szCs w:val="21"/>
      <w:lang w:val="en-US" w:eastAsia="zh-CN" w:bidi="ar-SA"/>
    </w:rPr>
  </w:style>
  <w:style w:type="character" w:customStyle="1" w:styleId="103">
    <w:name w:val="ask-title"/>
    <w:basedOn w:val="47"/>
    <w:qFormat/>
    <w:uiPriority w:val="0"/>
  </w:style>
  <w:style w:type="character" w:customStyle="1" w:styleId="104">
    <w:name w:val="font161"/>
    <w:qFormat/>
    <w:uiPriority w:val="0"/>
    <w:rPr>
      <w:b/>
      <w:bCs/>
      <w:sz w:val="32"/>
      <w:szCs w:val="32"/>
    </w:rPr>
  </w:style>
  <w:style w:type="character" w:customStyle="1" w:styleId="105">
    <w:name w:val="apple-converted-space"/>
    <w:basedOn w:val="47"/>
    <w:qFormat/>
    <w:uiPriority w:val="0"/>
  </w:style>
  <w:style w:type="character" w:customStyle="1" w:styleId="106">
    <w:name w:val="Char Char2"/>
    <w:qFormat/>
    <w:uiPriority w:val="0"/>
    <w:rPr>
      <w:rFonts w:eastAsia="宋体"/>
      <w:kern w:val="2"/>
      <w:sz w:val="21"/>
      <w:szCs w:val="24"/>
      <w:lang w:val="en-US" w:eastAsia="zh-CN" w:bidi="ar-SA"/>
    </w:rPr>
  </w:style>
  <w:style w:type="paragraph" w:customStyle="1" w:styleId="10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8">
    <w:name w:val="样式1"/>
    <w:basedOn w:val="4"/>
    <w:qFormat/>
    <w:uiPriority w:val="0"/>
    <w:rPr>
      <w:rFonts w:eastAsia="Arial"/>
    </w:rPr>
  </w:style>
  <w:style w:type="paragraph" w:customStyle="1" w:styleId="109">
    <w:name w:val="样式4"/>
    <w:basedOn w:val="4"/>
    <w:qFormat/>
    <w:uiPriority w:val="0"/>
    <w:rPr>
      <w:rFonts w:eastAsia="Arial"/>
    </w:rPr>
  </w:style>
  <w:style w:type="paragraph" w:customStyle="1" w:styleId="110">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2">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3">
    <w:name w:val="默认段落字体 Para Char Char Char Char"/>
    <w:basedOn w:val="1"/>
    <w:qFormat/>
    <w:uiPriority w:val="0"/>
  </w:style>
  <w:style w:type="paragraph" w:customStyle="1" w:styleId="114">
    <w:name w:val="样式2"/>
    <w:basedOn w:val="4"/>
    <w:qFormat/>
    <w:uiPriority w:val="0"/>
  </w:style>
  <w:style w:type="paragraph" w:customStyle="1" w:styleId="115">
    <w:name w:val="XW编号正文"/>
    <w:basedOn w:val="116"/>
    <w:qFormat/>
    <w:uiPriority w:val="0"/>
    <w:pPr>
      <w:numPr>
        <w:ilvl w:val="0"/>
        <w:numId w:val="1"/>
      </w:numPr>
      <w:tabs>
        <w:tab w:val="left" w:pos="1035"/>
        <w:tab w:val="left" w:pos="1134"/>
      </w:tabs>
      <w:ind w:left="1035" w:hanging="720"/>
      <w:jc w:val="left"/>
    </w:pPr>
  </w:style>
  <w:style w:type="paragraph" w:customStyle="1" w:styleId="116">
    <w:name w:val="XW正文"/>
    <w:basedOn w:val="19"/>
    <w:qFormat/>
    <w:uiPriority w:val="0"/>
    <w:pPr>
      <w:adjustRightInd w:val="0"/>
      <w:spacing w:after="0" w:line="300" w:lineRule="auto"/>
      <w:ind w:left="0" w:leftChars="0" w:firstLine="454"/>
      <w:textAlignment w:val="baseline"/>
    </w:pPr>
    <w:rPr>
      <w:szCs w:val="20"/>
    </w:rPr>
  </w:style>
  <w:style w:type="paragraph" w:customStyle="1" w:styleId="117">
    <w:name w:val="Char Char Char Char Char"/>
    <w:basedOn w:val="1"/>
    <w:qFormat/>
    <w:uiPriority w:val="0"/>
    <w:pPr>
      <w:tabs>
        <w:tab w:val="left" w:pos="1360"/>
      </w:tabs>
      <w:ind w:left="1360" w:hanging="720"/>
    </w:pPr>
    <w:rPr>
      <w:szCs w:val="20"/>
    </w:rPr>
  </w:style>
  <w:style w:type="paragraph" w:customStyle="1" w:styleId="118">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19">
    <w:name w:val="目录标题"/>
    <w:basedOn w:val="2"/>
    <w:next w:val="1"/>
    <w:qFormat/>
    <w:uiPriority w:val="0"/>
    <w:pPr>
      <w:outlineLvl w:val="9"/>
    </w:pPr>
  </w:style>
  <w:style w:type="paragraph" w:customStyle="1" w:styleId="120">
    <w:name w:val="A2"/>
    <w:basedOn w:val="24"/>
    <w:qFormat/>
    <w:uiPriority w:val="0"/>
    <w:pPr>
      <w:spacing w:line="300" w:lineRule="auto"/>
      <w:jc w:val="left"/>
    </w:pPr>
    <w:rPr>
      <w:rFonts w:ascii="黑体" w:eastAsia="黑体"/>
      <w:szCs w:val="21"/>
    </w:rPr>
  </w:style>
  <w:style w:type="paragraph" w:customStyle="1" w:styleId="121">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2">
    <w:name w:val="A3"/>
    <w:basedOn w:val="123"/>
    <w:qFormat/>
    <w:uiPriority w:val="0"/>
    <w:rPr>
      <w:sz w:val="21"/>
    </w:rPr>
  </w:style>
  <w:style w:type="paragraph" w:customStyle="1" w:styleId="123">
    <w:name w:val="A1"/>
    <w:basedOn w:val="24"/>
    <w:qFormat/>
    <w:uiPriority w:val="0"/>
    <w:pPr>
      <w:spacing w:line="300" w:lineRule="auto"/>
      <w:jc w:val="center"/>
    </w:pPr>
    <w:rPr>
      <w:rFonts w:ascii="黑体" w:eastAsia="黑体"/>
      <w:sz w:val="52"/>
      <w:szCs w:val="21"/>
    </w:rPr>
  </w:style>
  <w:style w:type="paragraph" w:customStyle="1" w:styleId="124">
    <w:name w:val="p0"/>
    <w:basedOn w:val="1"/>
    <w:qFormat/>
    <w:uiPriority w:val="0"/>
    <w:pPr>
      <w:widowControl/>
    </w:pPr>
    <w:rPr>
      <w:kern w:val="0"/>
      <w:szCs w:val="21"/>
    </w:rPr>
  </w:style>
  <w:style w:type="paragraph" w:customStyle="1" w:styleId="125">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6">
    <w:name w:val="表格文字"/>
    <w:basedOn w:val="1"/>
    <w:qFormat/>
    <w:uiPriority w:val="0"/>
    <w:pPr>
      <w:adjustRightInd w:val="0"/>
      <w:spacing w:line="420" w:lineRule="atLeast"/>
      <w:jc w:val="left"/>
      <w:textAlignment w:val="baseline"/>
    </w:pPr>
    <w:rPr>
      <w:kern w:val="0"/>
      <w:szCs w:val="20"/>
    </w:rPr>
  </w:style>
  <w:style w:type="paragraph" w:customStyle="1" w:styleId="127">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8">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29">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0">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1">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2">
    <w:name w:val="样式3"/>
    <w:basedOn w:val="4"/>
    <w:qFormat/>
    <w:uiPriority w:val="0"/>
    <w:rPr>
      <w:rFonts w:eastAsia="Arial"/>
    </w:rPr>
  </w:style>
  <w:style w:type="paragraph" w:customStyle="1" w:styleId="133">
    <w:name w:val="目录"/>
    <w:basedOn w:val="1"/>
    <w:qFormat/>
    <w:uiPriority w:val="0"/>
    <w:pPr>
      <w:widowControl/>
      <w:jc w:val="center"/>
    </w:pPr>
    <w:rPr>
      <w:rFonts w:hint="eastAsia" w:ascii="宋体"/>
      <w:b/>
      <w:kern w:val="0"/>
      <w:sz w:val="36"/>
      <w:szCs w:val="20"/>
    </w:rPr>
  </w:style>
  <w:style w:type="paragraph" w:customStyle="1" w:styleId="13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5">
    <w:name w:val="Char4"/>
    <w:basedOn w:val="1"/>
    <w:qFormat/>
    <w:uiPriority w:val="0"/>
    <w:pPr>
      <w:spacing w:line="360" w:lineRule="auto"/>
      <w:ind w:firstLine="200" w:firstLineChars="200"/>
    </w:pPr>
    <w:rPr>
      <w:rFonts w:ascii="Arial" w:hAnsi="Arial" w:cs="Arial"/>
      <w:sz w:val="24"/>
    </w:rPr>
  </w:style>
  <w:style w:type="paragraph" w:customStyle="1" w:styleId="136">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7">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39">
    <w:name w:val="Char"/>
    <w:basedOn w:val="1"/>
    <w:qFormat/>
    <w:uiPriority w:val="0"/>
  </w:style>
  <w:style w:type="paragraph" w:customStyle="1" w:styleId="140">
    <w:name w:val="Char1"/>
    <w:basedOn w:val="1"/>
    <w:qFormat/>
    <w:uiPriority w:val="0"/>
    <w:pPr>
      <w:tabs>
        <w:tab w:val="left" w:pos="360"/>
      </w:tabs>
    </w:pPr>
    <w:rPr>
      <w:sz w:val="24"/>
    </w:rPr>
  </w:style>
  <w:style w:type="paragraph" w:customStyle="1" w:styleId="141">
    <w:name w:val="表格"/>
    <w:basedOn w:val="1"/>
    <w:qFormat/>
    <w:uiPriority w:val="0"/>
    <w:pPr>
      <w:jc w:val="center"/>
      <w:textAlignment w:val="center"/>
    </w:pPr>
    <w:rPr>
      <w:rFonts w:ascii="华文细黑" w:hAnsi="华文细黑"/>
      <w:kern w:val="0"/>
      <w:szCs w:val="20"/>
    </w:rPr>
  </w:style>
  <w:style w:type="paragraph" w:customStyle="1" w:styleId="142">
    <w:name w:val="菲页(卷)"/>
    <w:basedOn w:val="2"/>
    <w:next w:val="121"/>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3">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6">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7">
    <w:name w:val="表头"/>
    <w:basedOn w:val="1"/>
    <w:qFormat/>
    <w:uiPriority w:val="0"/>
    <w:pPr>
      <w:snapToGrid w:val="0"/>
      <w:spacing w:line="300" w:lineRule="auto"/>
      <w:ind w:right="420"/>
    </w:pPr>
    <w:rPr>
      <w:rFonts w:ascii="仿宋_GB2312"/>
      <w:kern w:val="0"/>
      <w:szCs w:val="21"/>
    </w:rPr>
  </w:style>
  <w:style w:type="paragraph" w:customStyle="1" w:styleId="148">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49">
    <w:name w:val="1"/>
    <w:basedOn w:val="1"/>
    <w:next w:val="1"/>
    <w:qFormat/>
    <w:uiPriority w:val="0"/>
  </w:style>
  <w:style w:type="paragraph" w:customStyle="1" w:styleId="15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1">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2">
    <w:name w:val="彩色列表 - 强调文字颜色 11"/>
    <w:basedOn w:val="1"/>
    <w:qFormat/>
    <w:uiPriority w:val="0"/>
    <w:pPr>
      <w:ind w:firstLine="420" w:firstLineChars="200"/>
    </w:pPr>
    <w:rPr>
      <w:szCs w:val="22"/>
    </w:rPr>
  </w:style>
  <w:style w:type="paragraph" w:styleId="153">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9</Pages>
  <Words>508</Words>
  <Characters>2896</Characters>
  <Lines>24</Lines>
  <Paragraphs>6</Paragraphs>
  <TotalTime>19</TotalTime>
  <ScaleCrop>false</ScaleCrop>
  <LinksUpToDate>false</LinksUpToDate>
  <CharactersWithSpaces>3398</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2021-03-25T05:24:00Z</dcterms:created>
  <dc:creator>e510</dc:creator>
  <cp:lastModifiedBy>lenovo</cp:lastModifiedBy>
  <cp:lastPrinted>2019-04-17T07:02:00Z</cp:lastPrinted>
  <dcterms:modified xsi:type="dcterms:W3CDTF">2022-01-07T02:27:26Z</dcterms:modified>
  <dc:title>中华人民共和国</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717DCF0551F040938CD0A5AC3B4A8636</vt:lpwstr>
  </property>
</Properties>
</file>