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bCs/>
          <w:sz w:val="44"/>
          <w:szCs w:val="44"/>
          <w:u w:val="single" w:color="auto"/>
        </w:rPr>
      </w:pPr>
    </w:p>
    <w:p>
      <w:pPr>
        <w:jc w:val="center"/>
        <w:rPr>
          <w:rFonts w:hint="eastAsia" w:ascii="宋体" w:hAnsi="宋体" w:eastAsia="宋体" w:cs="宋体"/>
          <w:b/>
          <w:bCs/>
          <w:sz w:val="44"/>
          <w:szCs w:val="44"/>
          <w:u w:val="single" w:color="auto"/>
          <w:lang w:eastAsia="zh-CN"/>
        </w:rPr>
      </w:pPr>
      <w:r>
        <w:rPr>
          <w:rFonts w:hint="eastAsia" w:ascii="宋体" w:hAnsi="宋体" w:cs="宋体"/>
          <w:b/>
          <w:bCs/>
          <w:sz w:val="44"/>
          <w:szCs w:val="44"/>
          <w:u w:val="single" w:color="auto"/>
        </w:rPr>
        <w:t>铜冠</w:t>
      </w:r>
      <w:r>
        <w:rPr>
          <w:rFonts w:hint="eastAsia" w:ascii="宋体" w:hAnsi="宋体" w:cs="宋体"/>
          <w:b/>
          <w:bCs/>
          <w:sz w:val="44"/>
          <w:szCs w:val="44"/>
          <w:u w:val="single" w:color="auto"/>
          <w:lang w:eastAsia="zh-CN"/>
        </w:rPr>
        <w:t>建安公司尾矿干排撬装一体机</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spacing w:line="840" w:lineRule="auto"/>
        <w:rPr>
          <w:rFonts w:hint="eastAsia" w:ascii="仿宋" w:hAnsi="仿宋" w:eastAsia="仿宋" w:cs="仿宋_GB2312"/>
          <w:b/>
          <w:bCs/>
          <w:sz w:val="32"/>
          <w:szCs w:val="32"/>
        </w:rPr>
      </w:pPr>
    </w:p>
    <w:p>
      <w:pPr>
        <w:spacing w:line="840" w:lineRule="auto"/>
        <w:rPr>
          <w:rFonts w:hint="default" w:ascii="仿宋" w:hAnsi="仿宋" w:eastAsia="仿宋" w:cs="仿宋_GB2312"/>
          <w:b/>
          <w:bCs/>
          <w:sz w:val="32"/>
          <w:szCs w:val="32"/>
          <w:u w:val="single" w:color="auto"/>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color="auto"/>
          <w:lang w:val="en-US" w:eastAsia="zh-CN"/>
        </w:rPr>
        <w:t>TGJA-JX-2022-01</w:t>
      </w:r>
    </w:p>
    <w:p>
      <w:pPr>
        <w:spacing w:line="840" w:lineRule="auto"/>
        <w:rPr>
          <w:rFonts w:hint="eastAsia" w:ascii="仿宋" w:hAnsi="仿宋" w:eastAsia="仿宋" w:cs="仿宋_GB2312"/>
          <w:b/>
          <w:bCs/>
          <w:sz w:val="32"/>
          <w:szCs w:val="32"/>
          <w:u w:val="single" w:color="auto"/>
        </w:rPr>
      </w:pPr>
      <w:r>
        <w:rPr>
          <w:rFonts w:hint="eastAsia" w:ascii="仿宋" w:hAnsi="仿宋" w:eastAsia="仿宋" w:cs="仿宋_GB2312"/>
          <w:b/>
          <w:bCs/>
          <w:sz w:val="32"/>
          <w:szCs w:val="32"/>
        </w:rPr>
        <w:t>招标内容：</w:t>
      </w:r>
      <w:r>
        <w:rPr>
          <w:rFonts w:hint="eastAsia" w:ascii="仿宋" w:hAnsi="仿宋" w:eastAsia="仿宋" w:cs="仿宋_GB2312"/>
          <w:b/>
          <w:bCs/>
          <w:sz w:val="32"/>
          <w:szCs w:val="32"/>
          <w:u w:val="single"/>
          <w:lang w:eastAsia="zh-CN"/>
        </w:rPr>
        <w:t>尾矿干排撬装一体机</w:t>
      </w:r>
    </w:p>
    <w:p>
      <w:pPr>
        <w:spacing w:line="840" w:lineRule="auto"/>
        <w:rPr>
          <w:rFonts w:hint="eastAsia" w:ascii="仿宋" w:hAnsi="仿宋" w:eastAsia="仿宋" w:cs="仿宋_GB2312"/>
          <w:b/>
          <w:bCs/>
          <w:sz w:val="32"/>
          <w:szCs w:val="32"/>
          <w:u w:val="single" w:color="auto"/>
          <w:lang w:eastAsia="zh-CN"/>
        </w:rPr>
      </w:pPr>
      <w:r>
        <w:rPr>
          <w:rFonts w:hint="eastAsia" w:ascii="仿宋" w:hAnsi="仿宋" w:eastAsia="仿宋" w:cs="仿宋_GB2312"/>
          <w:b/>
          <w:bCs/>
          <w:sz w:val="32"/>
          <w:szCs w:val="32"/>
        </w:rPr>
        <w:t>招标人：</w:t>
      </w:r>
      <w:r>
        <w:rPr>
          <w:rFonts w:hint="eastAsia" w:ascii="仿宋" w:hAnsi="仿宋" w:eastAsia="仿宋" w:cs="仿宋_GB2312"/>
          <w:b/>
          <w:bCs/>
          <w:sz w:val="32"/>
          <w:szCs w:val="32"/>
          <w:u w:val="single" w:color="auto"/>
          <w:lang w:eastAsia="zh-CN"/>
        </w:rPr>
        <w:t>铜陵有色金属集团铜冠建筑安装股份有限公司</w:t>
      </w:r>
    </w:p>
    <w:p>
      <w:pPr>
        <w:spacing w:line="840" w:lineRule="auto"/>
        <w:rPr>
          <w:rFonts w:hint="default" w:ascii="仿宋" w:hAnsi="仿宋" w:eastAsia="仿宋" w:cs="仿宋_GB2312"/>
          <w:b/>
          <w:bCs/>
          <w:sz w:val="32"/>
          <w:szCs w:val="32"/>
          <w:u w:val="single" w:color="auto"/>
          <w:lang w:val="en-US" w:eastAsia="zh-CN"/>
        </w:rPr>
      </w:pPr>
      <w:r>
        <w:rPr>
          <w:rFonts w:hint="eastAsia" w:ascii="仿宋" w:hAnsi="仿宋" w:eastAsia="仿宋" w:cs="仿宋_GB2312"/>
          <w:b/>
          <w:bCs/>
          <w:sz w:val="32"/>
          <w:szCs w:val="32"/>
        </w:rPr>
        <w:t>联系人：</w:t>
      </w:r>
      <w:r>
        <w:rPr>
          <w:rFonts w:hint="eastAsia" w:ascii="仿宋" w:hAnsi="仿宋" w:eastAsia="仿宋" w:cs="仿宋_GB2312"/>
          <w:b/>
          <w:bCs/>
          <w:sz w:val="32"/>
          <w:szCs w:val="32"/>
          <w:u w:val="single"/>
          <w:lang w:val="en-US" w:eastAsia="zh-CN"/>
        </w:rPr>
        <w:t xml:space="preserve"> 章浩18705628595</w:t>
      </w:r>
    </w:p>
    <w:p>
      <w:pPr>
        <w:spacing w:line="840" w:lineRule="auto"/>
        <w:rPr>
          <w:rFonts w:ascii="仿宋" w:hAnsi="仿宋" w:eastAsia="仿宋" w:cs="仿宋_GB2312"/>
          <w:b/>
          <w:bCs/>
          <w:sz w:val="32"/>
          <w:szCs w:val="32"/>
          <w:u w:val="single" w:color="auto"/>
        </w:rPr>
      </w:pPr>
      <w:r>
        <w:rPr>
          <w:rFonts w:hint="eastAsia" w:ascii="仿宋" w:hAnsi="仿宋" w:eastAsia="仿宋" w:cs="仿宋_GB2312"/>
          <w:b/>
          <w:bCs/>
          <w:sz w:val="32"/>
          <w:szCs w:val="32"/>
        </w:rPr>
        <w:t>投标截止时间：</w:t>
      </w:r>
      <w:r>
        <w:rPr>
          <w:rFonts w:hint="eastAsia" w:ascii="仿宋" w:hAnsi="仿宋" w:eastAsia="仿宋" w:cs="仿宋_GB2312"/>
          <w:b/>
          <w:bCs/>
          <w:sz w:val="32"/>
          <w:szCs w:val="32"/>
          <w:u w:val="single" w:color="auto"/>
        </w:rPr>
        <w:t xml:space="preserve"> 202</w:t>
      </w:r>
      <w:r>
        <w:rPr>
          <w:rFonts w:hint="eastAsia" w:ascii="仿宋" w:hAnsi="仿宋" w:eastAsia="仿宋" w:cs="仿宋_GB2312"/>
          <w:b/>
          <w:bCs/>
          <w:sz w:val="32"/>
          <w:szCs w:val="32"/>
          <w:u w:val="single" w:color="auto"/>
          <w:lang w:val="en-US" w:eastAsia="zh-CN"/>
        </w:rPr>
        <w:t>2</w:t>
      </w:r>
      <w:r>
        <w:rPr>
          <w:rFonts w:hint="eastAsia" w:ascii="仿宋" w:hAnsi="仿宋" w:eastAsia="仿宋" w:cs="仿宋_GB2312"/>
          <w:b/>
          <w:bCs/>
          <w:sz w:val="32"/>
          <w:szCs w:val="32"/>
          <w:u w:val="single" w:color="auto"/>
        </w:rPr>
        <w:t>年</w:t>
      </w:r>
      <w:r>
        <w:rPr>
          <w:rFonts w:hint="eastAsia" w:ascii="仿宋" w:hAnsi="仿宋" w:eastAsia="仿宋" w:cs="仿宋_GB2312"/>
          <w:b/>
          <w:bCs/>
          <w:sz w:val="32"/>
          <w:szCs w:val="32"/>
          <w:u w:val="single" w:color="auto"/>
          <w:lang w:val="en-US" w:eastAsia="zh-CN"/>
        </w:rPr>
        <w:t>1</w:t>
      </w:r>
      <w:r>
        <w:rPr>
          <w:rFonts w:hint="eastAsia" w:ascii="仿宋" w:hAnsi="仿宋" w:eastAsia="仿宋" w:cs="仿宋_GB2312"/>
          <w:b/>
          <w:bCs/>
          <w:sz w:val="32"/>
          <w:szCs w:val="32"/>
          <w:u w:val="single" w:color="auto"/>
        </w:rPr>
        <w:t>月</w:t>
      </w:r>
      <w:r>
        <w:rPr>
          <w:rFonts w:hint="eastAsia" w:ascii="仿宋" w:hAnsi="仿宋" w:eastAsia="仿宋" w:cs="仿宋_GB2312"/>
          <w:b/>
          <w:bCs/>
          <w:sz w:val="32"/>
          <w:szCs w:val="32"/>
          <w:u w:val="single" w:color="auto"/>
          <w:lang w:val="en-US" w:eastAsia="zh-CN"/>
        </w:rPr>
        <w:t>12</w:t>
      </w:r>
      <w:r>
        <w:rPr>
          <w:rFonts w:hint="eastAsia" w:ascii="仿宋" w:hAnsi="仿宋" w:eastAsia="仿宋" w:cs="仿宋_GB2312"/>
          <w:b/>
          <w:bCs/>
          <w:sz w:val="32"/>
          <w:szCs w:val="32"/>
          <w:u w:val="single" w:color="auto"/>
        </w:rPr>
        <w:t xml:space="preserve">日   9：00   </w:t>
      </w:r>
    </w:p>
    <w:p>
      <w:pPr>
        <w:rPr>
          <w:rFonts w:ascii="仿宋" w:hAnsi="仿宋" w:eastAsia="仿宋" w:cs="仿宋_GB2312"/>
          <w:b/>
          <w:bCs/>
          <w:sz w:val="32"/>
          <w:szCs w:val="32"/>
          <w:u w:val="single" w:color="auto"/>
        </w:rPr>
      </w:pPr>
    </w:p>
    <w:p>
      <w:pPr>
        <w:rPr>
          <w:rFonts w:ascii="仿宋" w:hAnsi="仿宋" w:eastAsia="仿宋" w:cs="仿宋_GB2312"/>
          <w:b/>
          <w:bCs/>
          <w:sz w:val="32"/>
          <w:szCs w:val="32"/>
          <w:u w:val="single" w:color="auto"/>
        </w:rPr>
      </w:pPr>
    </w:p>
    <w:p>
      <w:pPr>
        <w:rPr>
          <w:rFonts w:ascii="仿宋" w:hAnsi="仿宋" w:eastAsia="仿宋" w:cs="仿宋_GB2312"/>
          <w:b/>
          <w:bCs/>
          <w:sz w:val="32"/>
          <w:szCs w:val="32"/>
          <w:u w:val="single" w:color="auto"/>
        </w:rPr>
      </w:pPr>
    </w:p>
    <w:p>
      <w:pPr>
        <w:rPr>
          <w:rFonts w:ascii="仿宋" w:hAnsi="仿宋" w:eastAsia="仿宋" w:cs="仿宋_GB2312"/>
          <w:b/>
          <w:bCs/>
          <w:sz w:val="32"/>
          <w:szCs w:val="32"/>
          <w:u w:val="single" w:color="auto"/>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1、公开招标（竞价）是铜冠建安公司为规范自主采购管理，推进阳光工程而采取的公开竞争性采购方式，公司工程部根据阳光工程相关规定通过招标平台进行公开招标（竞价）。</w:t>
      </w:r>
    </w:p>
    <w:p>
      <w:pPr>
        <w:ind w:firstLine="560"/>
        <w:rPr>
          <w:rFonts w:hint="eastAsia"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spacing w:before="313" w:after="157"/>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ind w:firstLine="560"/>
        <w:rPr>
          <w:rFonts w:ascii="仿宋" w:hAnsi="仿宋" w:eastAsia="仿宋" w:cs="仿宋_GB2312"/>
          <w:sz w:val="28"/>
          <w:szCs w:val="28"/>
          <w:u w:val="single" w:color="auto"/>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color="auto"/>
        </w:rPr>
        <w:t>202</w:t>
      </w:r>
      <w:r>
        <w:rPr>
          <w:rFonts w:hint="eastAsia" w:ascii="仿宋" w:hAnsi="仿宋" w:eastAsia="仿宋" w:cs="仿宋_GB2312"/>
          <w:sz w:val="28"/>
          <w:szCs w:val="28"/>
          <w:u w:val="single" w:color="auto"/>
          <w:lang w:val="en-US" w:eastAsia="zh-CN"/>
        </w:rPr>
        <w:t>2</w:t>
      </w:r>
      <w:r>
        <w:rPr>
          <w:rFonts w:hint="eastAsia" w:ascii="仿宋" w:hAnsi="仿宋" w:eastAsia="仿宋" w:cs="仿宋_GB2312"/>
          <w:sz w:val="28"/>
          <w:szCs w:val="28"/>
          <w:u w:val="single" w:color="auto"/>
        </w:rPr>
        <w:t>年</w:t>
      </w:r>
      <w:r>
        <w:rPr>
          <w:rFonts w:hint="eastAsia" w:ascii="仿宋" w:hAnsi="仿宋" w:eastAsia="仿宋" w:cs="仿宋_GB2312"/>
          <w:sz w:val="28"/>
          <w:szCs w:val="28"/>
          <w:u w:val="single" w:color="auto"/>
          <w:lang w:val="en-US" w:eastAsia="zh-CN"/>
        </w:rPr>
        <w:t>1</w:t>
      </w:r>
      <w:r>
        <w:rPr>
          <w:rFonts w:hint="eastAsia" w:ascii="仿宋" w:hAnsi="仿宋" w:eastAsia="仿宋" w:cs="仿宋_GB2312"/>
          <w:sz w:val="28"/>
          <w:szCs w:val="28"/>
          <w:u w:val="single" w:color="auto"/>
        </w:rPr>
        <w:t>月</w:t>
      </w:r>
      <w:r>
        <w:rPr>
          <w:rFonts w:hint="eastAsia" w:ascii="仿宋" w:hAnsi="仿宋" w:eastAsia="仿宋" w:cs="仿宋_GB2312"/>
          <w:sz w:val="28"/>
          <w:szCs w:val="28"/>
          <w:u w:val="single" w:color="auto"/>
          <w:lang w:val="en-US" w:eastAsia="zh-CN"/>
        </w:rPr>
        <w:t>7</w:t>
      </w:r>
      <w:r>
        <w:rPr>
          <w:rFonts w:hint="eastAsia" w:ascii="仿宋" w:hAnsi="仿宋" w:eastAsia="仿宋" w:cs="仿宋_GB2312"/>
          <w:sz w:val="28"/>
          <w:szCs w:val="28"/>
          <w:u w:val="single" w:color="auto"/>
        </w:rPr>
        <w:t>日</w:t>
      </w:r>
    </w:p>
    <w:p>
      <w:pPr>
        <w:ind w:firstLine="560"/>
        <w:rPr>
          <w:rFonts w:ascii="仿宋" w:hAnsi="仿宋" w:eastAsia="仿宋" w:cs="仿宋_GB2312"/>
          <w:sz w:val="28"/>
          <w:szCs w:val="28"/>
          <w:u w:val="single" w:color="auto"/>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color="auto"/>
        </w:rPr>
        <w:t>202</w:t>
      </w:r>
      <w:r>
        <w:rPr>
          <w:rFonts w:hint="eastAsia" w:ascii="仿宋" w:hAnsi="仿宋" w:eastAsia="仿宋" w:cs="仿宋_GB2312"/>
          <w:sz w:val="28"/>
          <w:szCs w:val="28"/>
          <w:u w:val="single" w:color="auto"/>
          <w:lang w:val="en-US" w:eastAsia="zh-CN"/>
        </w:rPr>
        <w:t>2</w:t>
      </w:r>
      <w:r>
        <w:rPr>
          <w:rFonts w:hint="eastAsia" w:ascii="仿宋" w:hAnsi="仿宋" w:eastAsia="仿宋" w:cs="仿宋_GB2312"/>
          <w:sz w:val="28"/>
          <w:szCs w:val="28"/>
          <w:u w:val="single" w:color="auto"/>
        </w:rPr>
        <w:t xml:space="preserve">年 </w:t>
      </w:r>
      <w:r>
        <w:rPr>
          <w:rFonts w:hint="eastAsia" w:ascii="仿宋" w:hAnsi="仿宋" w:eastAsia="仿宋" w:cs="仿宋_GB2312"/>
          <w:sz w:val="28"/>
          <w:szCs w:val="28"/>
          <w:u w:val="single" w:color="auto"/>
          <w:lang w:val="en-US" w:eastAsia="zh-CN"/>
        </w:rPr>
        <w:t>1</w:t>
      </w:r>
      <w:r>
        <w:rPr>
          <w:rFonts w:hint="eastAsia" w:ascii="仿宋" w:hAnsi="仿宋" w:eastAsia="仿宋" w:cs="仿宋_GB2312"/>
          <w:sz w:val="28"/>
          <w:szCs w:val="28"/>
          <w:u w:val="single" w:color="auto"/>
        </w:rPr>
        <w:t>月</w:t>
      </w:r>
      <w:r>
        <w:rPr>
          <w:rFonts w:hint="eastAsia" w:ascii="仿宋" w:hAnsi="仿宋" w:eastAsia="仿宋" w:cs="仿宋_GB2312"/>
          <w:sz w:val="28"/>
          <w:szCs w:val="28"/>
          <w:u w:val="single" w:color="auto"/>
          <w:lang w:val="en-US" w:eastAsia="zh-CN"/>
        </w:rPr>
        <w:t>12</w:t>
      </w:r>
      <w:r>
        <w:rPr>
          <w:rFonts w:hint="eastAsia" w:ascii="仿宋" w:hAnsi="仿宋" w:eastAsia="仿宋" w:cs="仿宋_GB2312"/>
          <w:sz w:val="28"/>
          <w:szCs w:val="28"/>
          <w:u w:val="single" w:color="auto"/>
        </w:rPr>
        <w:t>日9:00</w:t>
      </w:r>
    </w:p>
    <w:p>
      <w:pPr>
        <w:ind w:firstLine="560"/>
        <w:rPr>
          <w:rFonts w:ascii="仿宋" w:hAnsi="仿宋" w:eastAsia="仿宋" w:cs="仿宋_GB2312"/>
          <w:sz w:val="28"/>
          <w:szCs w:val="28"/>
        </w:rPr>
      </w:pPr>
      <w:r>
        <w:rPr>
          <w:rFonts w:hint="eastAsia" w:ascii="仿宋" w:hAnsi="仿宋" w:eastAsia="仿宋" w:cs="仿宋_GB2312"/>
          <w:sz w:val="28"/>
          <w:szCs w:val="28"/>
        </w:rPr>
        <w:t>3、投标文件递交地点：</w:t>
      </w:r>
      <w:r>
        <w:rPr>
          <w:rFonts w:hint="eastAsia" w:ascii="仿宋" w:hAnsi="仿宋" w:eastAsia="仿宋" w:cs="仿宋_GB2312"/>
          <w:sz w:val="28"/>
          <w:szCs w:val="28"/>
          <w:u w:val="single" w:color="auto"/>
        </w:rPr>
        <w:t>铜陵有色金属集团铜冠建筑安装股份有限公司经营部（长江西路2571号主楼三楼）</w:t>
      </w:r>
    </w:p>
    <w:p>
      <w:pPr>
        <w:ind w:firstLine="560"/>
        <w:rPr>
          <w:rFonts w:ascii="仿宋" w:hAnsi="仿宋" w:eastAsia="仿宋" w:cs="仿宋_GB2312"/>
          <w:sz w:val="28"/>
          <w:szCs w:val="28"/>
          <w:u w:val="single" w:color="auto"/>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color="auto"/>
        </w:rPr>
        <w:t>黄赟（18656211500）</w:t>
      </w:r>
    </w:p>
    <w:p>
      <w:pPr>
        <w:ind w:firstLine="560"/>
        <w:rPr>
          <w:rFonts w:ascii="仿宋" w:hAnsi="仿宋" w:eastAsia="仿宋" w:cs="仿宋_GB2312"/>
          <w:sz w:val="28"/>
          <w:szCs w:val="28"/>
          <w:u w:val="single" w:color="auto"/>
        </w:rPr>
      </w:pPr>
      <w:r>
        <w:rPr>
          <w:rFonts w:hint="eastAsia" w:ascii="仿宋" w:hAnsi="仿宋" w:eastAsia="仿宋" w:cs="仿宋_GB2312"/>
          <w:sz w:val="28"/>
          <w:szCs w:val="28"/>
        </w:rPr>
        <w:t>5、开标时间：</w:t>
      </w:r>
      <w:r>
        <w:rPr>
          <w:rFonts w:hint="eastAsia" w:ascii="仿宋" w:hAnsi="仿宋" w:eastAsia="仿宋" w:cs="仿宋_GB2312"/>
          <w:sz w:val="28"/>
          <w:szCs w:val="28"/>
          <w:u w:val="single" w:color="auto"/>
        </w:rPr>
        <w:t>202</w:t>
      </w:r>
      <w:r>
        <w:rPr>
          <w:rFonts w:hint="eastAsia" w:ascii="仿宋" w:hAnsi="仿宋" w:eastAsia="仿宋" w:cs="仿宋_GB2312"/>
          <w:sz w:val="28"/>
          <w:szCs w:val="28"/>
          <w:u w:val="single" w:color="auto"/>
          <w:lang w:val="en-US" w:eastAsia="zh-CN"/>
        </w:rPr>
        <w:t>2</w:t>
      </w:r>
      <w:r>
        <w:rPr>
          <w:rFonts w:hint="eastAsia" w:ascii="仿宋" w:hAnsi="仿宋" w:eastAsia="仿宋" w:cs="仿宋_GB2312"/>
          <w:sz w:val="28"/>
          <w:szCs w:val="28"/>
          <w:u w:val="single" w:color="auto"/>
        </w:rPr>
        <w:t>年</w:t>
      </w:r>
      <w:r>
        <w:rPr>
          <w:rFonts w:hint="eastAsia" w:ascii="仿宋" w:hAnsi="仿宋" w:eastAsia="仿宋" w:cs="仿宋_GB2312"/>
          <w:sz w:val="28"/>
          <w:szCs w:val="28"/>
          <w:u w:val="single" w:color="auto"/>
          <w:lang w:val="en-US" w:eastAsia="zh-CN"/>
        </w:rPr>
        <w:t>1</w:t>
      </w:r>
      <w:r>
        <w:rPr>
          <w:rFonts w:hint="eastAsia" w:ascii="仿宋" w:hAnsi="仿宋" w:eastAsia="仿宋" w:cs="仿宋_GB2312"/>
          <w:sz w:val="28"/>
          <w:szCs w:val="28"/>
          <w:u w:val="single" w:color="auto"/>
        </w:rPr>
        <w:t>月</w:t>
      </w:r>
      <w:r>
        <w:rPr>
          <w:rFonts w:hint="eastAsia" w:ascii="仿宋" w:hAnsi="仿宋" w:eastAsia="仿宋" w:cs="仿宋_GB2312"/>
          <w:sz w:val="28"/>
          <w:szCs w:val="28"/>
          <w:u w:val="single" w:color="auto"/>
          <w:lang w:val="en-US" w:eastAsia="zh-CN"/>
        </w:rPr>
        <w:t>12</w:t>
      </w:r>
      <w:r>
        <w:rPr>
          <w:rFonts w:hint="eastAsia" w:ascii="仿宋" w:hAnsi="仿宋" w:eastAsia="仿宋" w:cs="仿宋_GB2312"/>
          <w:sz w:val="28"/>
          <w:szCs w:val="28"/>
          <w:u w:val="single" w:color="auto"/>
        </w:rPr>
        <w:t>日9:00</w:t>
      </w:r>
    </w:p>
    <w:p>
      <w:pPr>
        <w:ind w:firstLine="56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rPr>
          <w:rFonts w:ascii="仿宋" w:hAnsi="仿宋" w:eastAsia="仿宋" w:cs="仿宋_GB2312"/>
          <w:sz w:val="28"/>
          <w:szCs w:val="28"/>
        </w:rPr>
      </w:pPr>
      <w:r>
        <w:rPr>
          <w:rFonts w:hint="eastAsia" w:ascii="仿宋" w:hAnsi="仿宋" w:eastAsia="仿宋" w:cs="仿宋_GB2312"/>
          <w:sz w:val="28"/>
          <w:szCs w:val="28"/>
        </w:rPr>
        <w:t>7、签订合同时间：另行通知</w:t>
      </w:r>
    </w:p>
    <w:p>
      <w:pPr>
        <w:spacing w:before="313" w:after="157"/>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ind w:firstLine="560"/>
        <w:rPr>
          <w:rFonts w:hint="eastAsia" w:ascii="仿宋" w:hAnsi="仿宋" w:eastAsia="仿宋" w:cs="仿宋_GB2312"/>
          <w:sz w:val="28"/>
          <w:szCs w:val="28"/>
        </w:rPr>
      </w:pPr>
      <w:r>
        <w:rPr>
          <w:rFonts w:hint="eastAsia" w:ascii="仿宋" w:hAnsi="仿宋" w:eastAsia="仿宋" w:cs="仿宋_GB2312"/>
          <w:sz w:val="28"/>
          <w:szCs w:val="28"/>
        </w:rPr>
        <w:t>本次招标的尾矿干排撬装一体机技术指标：（报价单见附件）</w:t>
      </w:r>
    </w:p>
    <w:p>
      <w:pPr>
        <w:pStyle w:val="2"/>
        <w:rPr>
          <w:rFonts w:ascii="Times New Roman" w:hAnsi="Times New Roman"/>
          <w:sz w:val="24"/>
          <w:szCs w:val="24"/>
        </w:rPr>
      </w:pPr>
      <w:r>
        <w:rPr>
          <w:rFonts w:ascii="Times New Roman" w:hAnsi="Times New Roman"/>
          <w:sz w:val="24"/>
          <w:szCs w:val="24"/>
        </w:rPr>
        <w:t>1、设备名称及数量</w:t>
      </w:r>
    </w:p>
    <w:tbl>
      <w:tblPr>
        <w:tblStyle w:val="3"/>
        <w:tblW w:w="69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3"/>
        <w:gridCol w:w="1575"/>
        <w:gridCol w:w="2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3213" w:type="dxa"/>
            <w:vAlign w:val="center"/>
          </w:tcPr>
          <w:p>
            <w:pPr>
              <w:spacing w:line="360" w:lineRule="auto"/>
              <w:jc w:val="center"/>
              <w:rPr>
                <w:bCs/>
                <w:szCs w:val="21"/>
              </w:rPr>
            </w:pPr>
            <w:r>
              <w:rPr>
                <w:bCs/>
                <w:szCs w:val="21"/>
              </w:rPr>
              <w:t>设备名称</w:t>
            </w:r>
          </w:p>
        </w:tc>
        <w:tc>
          <w:tcPr>
            <w:tcW w:w="1575" w:type="dxa"/>
            <w:vAlign w:val="center"/>
          </w:tcPr>
          <w:p>
            <w:pPr>
              <w:spacing w:line="360" w:lineRule="auto"/>
              <w:jc w:val="center"/>
              <w:rPr>
                <w:bCs/>
                <w:szCs w:val="21"/>
              </w:rPr>
            </w:pPr>
            <w:r>
              <w:rPr>
                <w:bCs/>
                <w:szCs w:val="21"/>
              </w:rPr>
              <w:t>单位</w:t>
            </w:r>
          </w:p>
        </w:tc>
        <w:tc>
          <w:tcPr>
            <w:tcW w:w="2134" w:type="dxa"/>
            <w:vAlign w:val="center"/>
          </w:tcPr>
          <w:p>
            <w:pPr>
              <w:spacing w:line="360" w:lineRule="auto"/>
              <w:jc w:val="center"/>
              <w:rPr>
                <w:bCs/>
                <w:szCs w:val="21"/>
              </w:rPr>
            </w:pPr>
            <w:r>
              <w:rPr>
                <w:bCs/>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3213" w:type="dxa"/>
            <w:vAlign w:val="center"/>
          </w:tcPr>
          <w:p>
            <w:pPr>
              <w:spacing w:line="360" w:lineRule="auto"/>
              <w:jc w:val="center"/>
              <w:rPr>
                <w:bCs/>
                <w:szCs w:val="21"/>
              </w:rPr>
            </w:pPr>
            <w:r>
              <w:rPr>
                <w:rFonts w:hint="eastAsia"/>
                <w:bCs/>
                <w:szCs w:val="21"/>
              </w:rPr>
              <w:t>尾矿干排撬装一体机</w:t>
            </w:r>
          </w:p>
        </w:tc>
        <w:tc>
          <w:tcPr>
            <w:tcW w:w="1575" w:type="dxa"/>
            <w:vAlign w:val="center"/>
          </w:tcPr>
          <w:p>
            <w:pPr>
              <w:spacing w:line="360" w:lineRule="auto"/>
              <w:jc w:val="center"/>
              <w:rPr>
                <w:bCs/>
                <w:szCs w:val="21"/>
              </w:rPr>
            </w:pPr>
            <w:r>
              <w:rPr>
                <w:rFonts w:hint="eastAsia"/>
                <w:bCs/>
                <w:szCs w:val="21"/>
              </w:rPr>
              <w:t>套</w:t>
            </w:r>
          </w:p>
        </w:tc>
        <w:tc>
          <w:tcPr>
            <w:tcW w:w="2134" w:type="dxa"/>
            <w:vAlign w:val="center"/>
          </w:tcPr>
          <w:p>
            <w:pPr>
              <w:spacing w:line="360" w:lineRule="auto"/>
              <w:jc w:val="center"/>
              <w:rPr>
                <w:bCs/>
                <w:szCs w:val="21"/>
              </w:rPr>
            </w:pPr>
            <w:r>
              <w:rPr>
                <w:bCs/>
                <w:szCs w:val="21"/>
              </w:rPr>
              <w:t>1</w:t>
            </w:r>
          </w:p>
        </w:tc>
      </w:tr>
    </w:tbl>
    <w:p>
      <w:pPr>
        <w:pStyle w:val="2"/>
        <w:keepNext/>
        <w:keepLines/>
        <w:pageBreakBefore w:val="0"/>
        <w:widowControl w:val="0"/>
        <w:kinsoku/>
        <w:wordWrap/>
        <w:overflowPunct/>
        <w:topLinePunct w:val="0"/>
        <w:autoSpaceDE/>
        <w:autoSpaceDN/>
        <w:bidi w:val="0"/>
        <w:adjustRightInd/>
        <w:snapToGrid/>
        <w:spacing w:after="0"/>
        <w:textAlignment w:val="auto"/>
      </w:pPr>
      <w:r>
        <w:rPr>
          <w:rFonts w:ascii="Times New Roman" w:hAnsi="Times New Roman"/>
          <w:sz w:val="24"/>
          <w:szCs w:val="24"/>
        </w:rPr>
        <w:t>2、技术要求</w:t>
      </w:r>
    </w:p>
    <w:p>
      <w:pPr>
        <w:rPr>
          <w:b/>
          <w:bCs/>
          <w:sz w:val="24"/>
        </w:rPr>
      </w:pPr>
      <w:r>
        <w:rPr>
          <w:rFonts w:hint="eastAsia"/>
          <w:b/>
          <w:bCs/>
          <w:sz w:val="24"/>
        </w:rPr>
        <w:t>2.</w:t>
      </w:r>
      <w:r>
        <w:rPr>
          <w:b/>
          <w:bCs/>
          <w:sz w:val="24"/>
        </w:rPr>
        <w:t>1</w:t>
      </w:r>
      <w:r>
        <w:rPr>
          <w:rFonts w:hint="eastAsia"/>
          <w:b/>
          <w:bCs/>
          <w:sz w:val="24"/>
        </w:rPr>
        <w:t>尾矿干排撬装一体机</w:t>
      </w:r>
    </w:p>
    <w:tbl>
      <w:tblPr>
        <w:tblStyle w:val="3"/>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2"/>
        <w:gridCol w:w="1537"/>
        <w:gridCol w:w="1818"/>
        <w:gridCol w:w="177"/>
        <w:gridCol w:w="3532"/>
        <w:gridCol w:w="1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9628" w:type="dxa"/>
            <w:gridSpan w:val="6"/>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b/>
                <w:szCs w:val="21"/>
              </w:rPr>
            </w:pPr>
            <w:r>
              <w:rPr>
                <w:rFonts w:hint="eastAsia"/>
                <w:b/>
                <w:szCs w:val="21"/>
              </w:rPr>
              <w:t>工艺参数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814" w:type="dxa"/>
            <w:gridSpan w:val="4"/>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b/>
                <w:szCs w:val="21"/>
              </w:rPr>
            </w:pPr>
            <w:r>
              <w:rPr>
                <w:rFonts w:hint="eastAsia"/>
                <w:b/>
                <w:szCs w:val="21"/>
              </w:rPr>
              <w:t>尾矿种类</w:t>
            </w:r>
          </w:p>
        </w:tc>
        <w:tc>
          <w:tcPr>
            <w:tcW w:w="481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bCs/>
                <w:szCs w:val="21"/>
              </w:rPr>
            </w:pPr>
            <w:r>
              <w:rPr>
                <w:rFonts w:hint="eastAsia" w:ascii="宋体" w:hAnsi="宋体" w:cs="仿宋"/>
                <w:bCs/>
                <w:szCs w:val="21"/>
              </w:rPr>
              <w:t>铜尾矿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814" w:type="dxa"/>
            <w:gridSpan w:val="4"/>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b/>
                <w:szCs w:val="21"/>
              </w:rPr>
            </w:pPr>
            <w:r>
              <w:rPr>
                <w:rFonts w:hint="eastAsia"/>
                <w:b/>
                <w:szCs w:val="21"/>
              </w:rPr>
              <w:t>尾矿量</w:t>
            </w:r>
          </w:p>
        </w:tc>
        <w:tc>
          <w:tcPr>
            <w:tcW w:w="481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bCs/>
                <w:szCs w:val="21"/>
              </w:rPr>
            </w:pPr>
            <w:r>
              <w:rPr>
                <w:rFonts w:ascii="宋体" w:hAnsi="宋体" w:cs="仿宋"/>
                <w:bCs/>
                <w:szCs w:val="21"/>
              </w:rPr>
              <w:t>50</w:t>
            </w:r>
            <w:r>
              <w:rPr>
                <w:rFonts w:hint="eastAsia" w:ascii="宋体" w:hAnsi="宋体" w:cs="仿宋"/>
                <w:bCs/>
                <w:szCs w:val="21"/>
              </w:rPr>
              <w:t>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814" w:type="dxa"/>
            <w:gridSpan w:val="4"/>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b/>
                <w:szCs w:val="21"/>
              </w:rPr>
            </w:pPr>
            <w:r>
              <w:rPr>
                <w:rFonts w:hint="eastAsia"/>
                <w:b/>
                <w:szCs w:val="21"/>
              </w:rPr>
              <w:t>尾矿浓度</w:t>
            </w:r>
          </w:p>
        </w:tc>
        <w:tc>
          <w:tcPr>
            <w:tcW w:w="481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bCs/>
                <w:szCs w:val="21"/>
              </w:rPr>
            </w:pPr>
            <w:r>
              <w:rPr>
                <w:rFonts w:ascii="宋体" w:hAnsi="宋体" w:cs="仿宋"/>
                <w:bCs/>
                <w:szCs w:val="21"/>
              </w:rPr>
              <w:t>25</w:t>
            </w:r>
            <w:r>
              <w:rPr>
                <w:rFonts w:hint="eastAsia" w:ascii="宋体" w:hAnsi="宋体" w:cs="仿宋"/>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814" w:type="dxa"/>
            <w:gridSpan w:val="4"/>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b/>
                <w:szCs w:val="21"/>
              </w:rPr>
            </w:pPr>
            <w:r>
              <w:rPr>
                <w:rFonts w:hint="eastAsia"/>
                <w:b/>
                <w:szCs w:val="21"/>
              </w:rPr>
              <w:t>尾矿细度</w:t>
            </w:r>
          </w:p>
        </w:tc>
        <w:tc>
          <w:tcPr>
            <w:tcW w:w="481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bCs/>
                <w:szCs w:val="21"/>
              </w:rPr>
            </w:pPr>
            <w:r>
              <w:rPr>
                <w:rFonts w:hint="eastAsia" w:ascii="宋体" w:hAnsi="宋体" w:cs="仿宋"/>
                <w:bCs/>
                <w:szCs w:val="21"/>
              </w:rPr>
              <w:t>-</w:t>
            </w:r>
            <w:r>
              <w:rPr>
                <w:rFonts w:ascii="宋体" w:hAnsi="宋体" w:cs="仿宋"/>
                <w:bCs/>
                <w:szCs w:val="21"/>
              </w:rPr>
              <w:t>200</w:t>
            </w:r>
            <w:r>
              <w:rPr>
                <w:rFonts w:hint="eastAsia" w:ascii="宋体" w:hAnsi="宋体" w:cs="仿宋"/>
                <w:bCs/>
                <w:szCs w:val="21"/>
              </w:rPr>
              <w:t>目含量</w:t>
            </w:r>
            <w:r>
              <w:rPr>
                <w:rFonts w:ascii="宋体" w:hAnsi="宋体" w:cs="仿宋"/>
                <w:bCs/>
                <w:szCs w:val="21"/>
              </w:rPr>
              <w:t>50</w:t>
            </w:r>
            <w:r>
              <w:rPr>
                <w:rFonts w:hint="eastAsia" w:ascii="宋体" w:hAnsi="宋体" w:cs="仿宋"/>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814" w:type="dxa"/>
            <w:gridSpan w:val="4"/>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b/>
                <w:szCs w:val="21"/>
              </w:rPr>
            </w:pPr>
            <w:r>
              <w:rPr>
                <w:rFonts w:hint="eastAsia"/>
                <w:b/>
                <w:szCs w:val="21"/>
              </w:rPr>
              <w:t>选砂工艺</w:t>
            </w:r>
          </w:p>
        </w:tc>
        <w:tc>
          <w:tcPr>
            <w:tcW w:w="481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bCs/>
                <w:szCs w:val="21"/>
              </w:rPr>
            </w:pPr>
            <w:r>
              <w:rPr>
                <w:rFonts w:hint="eastAsia" w:ascii="宋体" w:hAnsi="宋体"/>
                <w:bCs/>
                <w:szCs w:val="21"/>
              </w:rPr>
              <w:t>旋流器与脱水筛筛下闭路选砂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814" w:type="dxa"/>
            <w:gridSpan w:val="4"/>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b/>
                <w:szCs w:val="21"/>
              </w:rPr>
            </w:pPr>
            <w:r>
              <w:rPr>
                <w:rFonts w:hint="eastAsia"/>
                <w:b/>
                <w:szCs w:val="21"/>
              </w:rPr>
              <w:t>设计筛上产品粒度</w:t>
            </w:r>
          </w:p>
        </w:tc>
        <w:tc>
          <w:tcPr>
            <w:tcW w:w="481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宋体" w:hAnsi="宋体"/>
                <w:bCs/>
                <w:szCs w:val="21"/>
              </w:rPr>
            </w:pPr>
            <w:r>
              <w:rPr>
                <w:rFonts w:hint="eastAsia" w:ascii="宋体" w:hAnsi="宋体"/>
                <w:bCs/>
                <w:szCs w:val="21"/>
              </w:rPr>
              <w:t>-</w:t>
            </w:r>
            <w:r>
              <w:rPr>
                <w:rFonts w:ascii="宋体" w:hAnsi="宋体"/>
                <w:bCs/>
                <w:szCs w:val="21"/>
              </w:rPr>
              <w:t>200</w:t>
            </w:r>
            <w:r>
              <w:rPr>
                <w:rFonts w:hint="eastAsia" w:ascii="宋体" w:hAnsi="宋体"/>
                <w:bCs/>
                <w:szCs w:val="21"/>
              </w:rPr>
              <w:t>目含量＜1</w:t>
            </w:r>
            <w:r>
              <w:rPr>
                <w:rFonts w:ascii="宋体" w:hAnsi="宋体"/>
                <w:bCs/>
                <w:szCs w:val="21"/>
              </w:rPr>
              <w:t>5</w:t>
            </w:r>
            <w:r>
              <w:rPr>
                <w:rFonts w:hint="eastAsia" w:ascii="宋体" w:hAnsi="宋体"/>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814" w:type="dxa"/>
            <w:gridSpan w:val="4"/>
            <w:vAlign w:val="center"/>
          </w:tcPr>
          <w:p>
            <w:pPr>
              <w:snapToGrid w:val="0"/>
              <w:spacing w:line="360" w:lineRule="auto"/>
              <w:jc w:val="center"/>
              <w:rPr>
                <w:rFonts w:ascii="宋体" w:hAnsi="宋体"/>
                <w:b/>
                <w:szCs w:val="21"/>
              </w:rPr>
            </w:pPr>
            <w:r>
              <w:rPr>
                <w:rFonts w:hint="eastAsia" w:ascii="宋体" w:hAnsi="宋体"/>
                <w:b/>
                <w:szCs w:val="21"/>
              </w:rPr>
              <w:t>设计脱水筛筛上产品水分</w:t>
            </w:r>
          </w:p>
        </w:tc>
        <w:tc>
          <w:tcPr>
            <w:tcW w:w="4814" w:type="dxa"/>
            <w:gridSpan w:val="2"/>
            <w:vAlign w:val="center"/>
          </w:tcPr>
          <w:p>
            <w:pPr>
              <w:snapToGrid w:val="0"/>
              <w:spacing w:line="360" w:lineRule="auto"/>
              <w:jc w:val="center"/>
              <w:rPr>
                <w:rFonts w:ascii="宋体" w:hAnsi="宋体"/>
                <w:bCs/>
                <w:szCs w:val="21"/>
              </w:rPr>
            </w:pPr>
            <w:r>
              <w:rPr>
                <w:rFonts w:hint="eastAsia" w:ascii="宋体" w:hAnsi="宋体"/>
                <w:bCs/>
                <w:szCs w:val="21"/>
              </w:rPr>
              <w:t>约</w:t>
            </w:r>
            <w:r>
              <w:rPr>
                <w:rFonts w:ascii="宋体" w:hAnsi="宋体"/>
                <w:bCs/>
                <w:szCs w:val="21"/>
              </w:rPr>
              <w:t>18</w:t>
            </w:r>
            <w:r>
              <w:rPr>
                <w:rFonts w:hint="eastAsia" w:ascii="宋体" w:hAnsi="宋体"/>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9628" w:type="dxa"/>
            <w:gridSpan w:val="6"/>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b/>
                <w:szCs w:val="21"/>
              </w:rPr>
            </w:pPr>
            <w:r>
              <w:rPr>
                <w:b/>
                <w:szCs w:val="21"/>
              </w:rPr>
              <w:t>水力旋流器组技术参数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82" w:type="dxa"/>
            <w:vAlign w:val="center"/>
          </w:tcPr>
          <w:p>
            <w:pPr>
              <w:snapToGrid w:val="0"/>
              <w:spacing w:line="360" w:lineRule="auto"/>
              <w:jc w:val="center"/>
              <w:rPr>
                <w:b/>
                <w:szCs w:val="21"/>
              </w:rPr>
            </w:pPr>
            <w:r>
              <w:rPr>
                <w:b/>
                <w:szCs w:val="21"/>
              </w:rPr>
              <w:t>序号</w:t>
            </w:r>
          </w:p>
        </w:tc>
        <w:tc>
          <w:tcPr>
            <w:tcW w:w="3355" w:type="dxa"/>
            <w:gridSpan w:val="2"/>
            <w:vAlign w:val="center"/>
          </w:tcPr>
          <w:p>
            <w:pPr>
              <w:snapToGrid w:val="0"/>
              <w:spacing w:line="360" w:lineRule="auto"/>
              <w:jc w:val="center"/>
              <w:rPr>
                <w:b/>
                <w:szCs w:val="21"/>
              </w:rPr>
            </w:pPr>
            <w:r>
              <w:rPr>
                <w:b/>
                <w:szCs w:val="21"/>
              </w:rPr>
              <w:t>名称</w:t>
            </w:r>
          </w:p>
        </w:tc>
        <w:tc>
          <w:tcPr>
            <w:tcW w:w="3709" w:type="dxa"/>
            <w:gridSpan w:val="2"/>
            <w:vAlign w:val="center"/>
          </w:tcPr>
          <w:p>
            <w:pPr>
              <w:snapToGrid w:val="0"/>
              <w:spacing w:line="360" w:lineRule="auto"/>
              <w:jc w:val="center"/>
              <w:rPr>
                <w:b/>
                <w:szCs w:val="21"/>
              </w:rPr>
            </w:pPr>
            <w:r>
              <w:rPr>
                <w:b/>
                <w:szCs w:val="21"/>
              </w:rPr>
              <w:t>参数</w:t>
            </w:r>
          </w:p>
        </w:tc>
        <w:tc>
          <w:tcPr>
            <w:tcW w:w="1282" w:type="dxa"/>
            <w:vAlign w:val="center"/>
          </w:tcPr>
          <w:p>
            <w:pPr>
              <w:snapToGrid w:val="0"/>
              <w:spacing w:line="360" w:lineRule="auto"/>
              <w:jc w:val="center"/>
              <w:rPr>
                <w:b/>
                <w:szCs w:val="21"/>
              </w:rPr>
            </w:pPr>
            <w:r>
              <w:rPr>
                <w:b/>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282" w:type="dxa"/>
            <w:vAlign w:val="center"/>
          </w:tcPr>
          <w:p>
            <w:pPr>
              <w:snapToGrid w:val="0"/>
              <w:spacing w:line="360" w:lineRule="auto"/>
              <w:jc w:val="center"/>
              <w:rPr>
                <w:szCs w:val="21"/>
              </w:rPr>
            </w:pPr>
            <w:r>
              <w:rPr>
                <w:szCs w:val="21"/>
              </w:rPr>
              <w:t>1</w:t>
            </w:r>
          </w:p>
        </w:tc>
        <w:tc>
          <w:tcPr>
            <w:tcW w:w="3355" w:type="dxa"/>
            <w:gridSpan w:val="2"/>
            <w:vAlign w:val="center"/>
          </w:tcPr>
          <w:p>
            <w:pPr>
              <w:snapToGrid w:val="0"/>
              <w:spacing w:line="360" w:lineRule="auto"/>
              <w:jc w:val="center"/>
              <w:rPr>
                <w:szCs w:val="21"/>
              </w:rPr>
            </w:pPr>
            <w:r>
              <w:rPr>
                <w:szCs w:val="21"/>
              </w:rPr>
              <w:t>旋流器直径规格</w:t>
            </w:r>
          </w:p>
        </w:tc>
        <w:tc>
          <w:tcPr>
            <w:tcW w:w="3709" w:type="dxa"/>
            <w:gridSpan w:val="2"/>
            <w:vAlign w:val="center"/>
          </w:tcPr>
          <w:p>
            <w:pPr>
              <w:snapToGrid w:val="0"/>
              <w:spacing w:line="360" w:lineRule="auto"/>
              <w:jc w:val="center"/>
              <w:rPr>
                <w:szCs w:val="21"/>
              </w:rPr>
            </w:pPr>
            <w:r>
              <w:rPr>
                <w:szCs w:val="21"/>
              </w:rPr>
              <w:t>350</w:t>
            </w:r>
          </w:p>
        </w:tc>
        <w:tc>
          <w:tcPr>
            <w:tcW w:w="1282" w:type="dxa"/>
            <w:vAlign w:val="center"/>
          </w:tcPr>
          <w:p>
            <w:pPr>
              <w:snapToGrid w:val="0"/>
              <w:spacing w:line="360" w:lineRule="auto"/>
              <w:jc w:val="center"/>
              <w:rPr>
                <w:szCs w:val="21"/>
              </w:rPr>
            </w:pPr>
            <w:r>
              <w:rPr>
                <w:szCs w:val="21"/>
              </w:rPr>
              <w:t>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82" w:type="dxa"/>
            <w:vAlign w:val="center"/>
          </w:tcPr>
          <w:p>
            <w:pPr>
              <w:snapToGrid w:val="0"/>
              <w:spacing w:line="360" w:lineRule="auto"/>
              <w:jc w:val="center"/>
              <w:rPr>
                <w:szCs w:val="21"/>
              </w:rPr>
            </w:pPr>
            <w:r>
              <w:rPr>
                <w:szCs w:val="21"/>
              </w:rPr>
              <w:t>2</w:t>
            </w:r>
          </w:p>
        </w:tc>
        <w:tc>
          <w:tcPr>
            <w:tcW w:w="3355" w:type="dxa"/>
            <w:gridSpan w:val="2"/>
            <w:vAlign w:val="center"/>
          </w:tcPr>
          <w:p>
            <w:pPr>
              <w:snapToGrid w:val="0"/>
              <w:spacing w:line="360" w:lineRule="auto"/>
              <w:jc w:val="center"/>
              <w:rPr>
                <w:szCs w:val="21"/>
              </w:rPr>
            </w:pPr>
            <w:r>
              <w:rPr>
                <w:szCs w:val="21"/>
              </w:rPr>
              <w:t>旋流器台数</w:t>
            </w:r>
          </w:p>
        </w:tc>
        <w:tc>
          <w:tcPr>
            <w:tcW w:w="3709" w:type="dxa"/>
            <w:gridSpan w:val="2"/>
            <w:vAlign w:val="center"/>
          </w:tcPr>
          <w:p>
            <w:pPr>
              <w:snapToGrid w:val="0"/>
              <w:spacing w:line="360" w:lineRule="auto"/>
              <w:jc w:val="center"/>
              <w:rPr>
                <w:szCs w:val="21"/>
              </w:rPr>
            </w:pPr>
            <w:r>
              <w:rPr>
                <w:szCs w:val="21"/>
              </w:rPr>
              <w:t>2</w:t>
            </w:r>
          </w:p>
        </w:tc>
        <w:tc>
          <w:tcPr>
            <w:tcW w:w="1282" w:type="dxa"/>
            <w:vAlign w:val="center"/>
          </w:tcPr>
          <w:p>
            <w:pPr>
              <w:snapToGrid w:val="0"/>
              <w:spacing w:line="360" w:lineRule="auto"/>
              <w:jc w:val="center"/>
              <w:rPr>
                <w:szCs w:val="21"/>
              </w:rPr>
            </w:pPr>
            <w:r>
              <w:rPr>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82" w:type="dxa"/>
            <w:vAlign w:val="center"/>
          </w:tcPr>
          <w:p>
            <w:pPr>
              <w:snapToGrid w:val="0"/>
              <w:spacing w:line="360" w:lineRule="auto"/>
              <w:jc w:val="center"/>
              <w:rPr>
                <w:szCs w:val="21"/>
              </w:rPr>
            </w:pPr>
            <w:r>
              <w:rPr>
                <w:szCs w:val="21"/>
              </w:rPr>
              <w:t>3</w:t>
            </w:r>
          </w:p>
        </w:tc>
        <w:tc>
          <w:tcPr>
            <w:tcW w:w="3355" w:type="dxa"/>
            <w:gridSpan w:val="2"/>
            <w:vAlign w:val="center"/>
          </w:tcPr>
          <w:p>
            <w:pPr>
              <w:snapToGrid w:val="0"/>
              <w:spacing w:line="360" w:lineRule="auto"/>
              <w:jc w:val="center"/>
              <w:rPr>
                <w:szCs w:val="21"/>
              </w:rPr>
            </w:pPr>
            <w:r>
              <w:rPr>
                <w:szCs w:val="21"/>
              </w:rPr>
              <w:t>单台处理能力</w:t>
            </w:r>
          </w:p>
        </w:tc>
        <w:tc>
          <w:tcPr>
            <w:tcW w:w="3709" w:type="dxa"/>
            <w:gridSpan w:val="2"/>
            <w:vAlign w:val="center"/>
          </w:tcPr>
          <w:p>
            <w:pPr>
              <w:snapToGrid w:val="0"/>
              <w:spacing w:line="360" w:lineRule="auto"/>
              <w:jc w:val="center"/>
              <w:rPr>
                <w:szCs w:val="21"/>
              </w:rPr>
            </w:pPr>
            <w:r>
              <w:rPr>
                <w:szCs w:val="21"/>
              </w:rPr>
              <w:t>90</w:t>
            </w:r>
            <w:r>
              <w:rPr>
                <w:rFonts w:hint="eastAsia"/>
                <w:szCs w:val="21"/>
              </w:rPr>
              <w:t>-</w:t>
            </w:r>
            <w:r>
              <w:rPr>
                <w:szCs w:val="21"/>
              </w:rPr>
              <w:t>120</w:t>
            </w:r>
          </w:p>
        </w:tc>
        <w:tc>
          <w:tcPr>
            <w:tcW w:w="1282" w:type="dxa"/>
            <w:vAlign w:val="center"/>
          </w:tcPr>
          <w:p>
            <w:pPr>
              <w:snapToGrid w:val="0"/>
              <w:spacing w:line="360" w:lineRule="auto"/>
              <w:jc w:val="center"/>
              <w:rPr>
                <w:szCs w:val="21"/>
              </w:rPr>
            </w:pPr>
            <w:r>
              <w:rPr>
                <w:szCs w:val="21"/>
              </w:rPr>
              <w:t>m³/h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82" w:type="dxa"/>
            <w:vAlign w:val="center"/>
          </w:tcPr>
          <w:p>
            <w:pPr>
              <w:snapToGrid w:val="0"/>
              <w:spacing w:line="360" w:lineRule="auto"/>
              <w:jc w:val="center"/>
              <w:rPr>
                <w:szCs w:val="21"/>
              </w:rPr>
            </w:pPr>
            <w:r>
              <w:rPr>
                <w:szCs w:val="21"/>
              </w:rPr>
              <w:t>4</w:t>
            </w:r>
          </w:p>
        </w:tc>
        <w:tc>
          <w:tcPr>
            <w:tcW w:w="3355" w:type="dxa"/>
            <w:gridSpan w:val="2"/>
            <w:vAlign w:val="center"/>
          </w:tcPr>
          <w:p>
            <w:pPr>
              <w:snapToGrid w:val="0"/>
              <w:spacing w:line="360" w:lineRule="auto"/>
              <w:jc w:val="center"/>
              <w:rPr>
                <w:szCs w:val="21"/>
              </w:rPr>
            </w:pPr>
            <w:r>
              <w:rPr>
                <w:szCs w:val="21"/>
              </w:rPr>
              <w:t>入料浓度</w:t>
            </w:r>
          </w:p>
        </w:tc>
        <w:tc>
          <w:tcPr>
            <w:tcW w:w="3709" w:type="dxa"/>
            <w:gridSpan w:val="2"/>
            <w:vAlign w:val="center"/>
          </w:tcPr>
          <w:p>
            <w:pPr>
              <w:snapToGrid w:val="0"/>
              <w:spacing w:line="360" w:lineRule="auto"/>
              <w:jc w:val="center"/>
              <w:rPr>
                <w:strike/>
                <w:szCs w:val="21"/>
              </w:rPr>
            </w:pPr>
            <w:r>
              <w:rPr>
                <w:kern w:val="0"/>
                <w:sz w:val="24"/>
              </w:rPr>
              <w:t>25</w:t>
            </w:r>
          </w:p>
        </w:tc>
        <w:tc>
          <w:tcPr>
            <w:tcW w:w="1282" w:type="dxa"/>
            <w:vAlign w:val="center"/>
          </w:tcPr>
          <w:p>
            <w:pPr>
              <w:snapToGrid w:val="0"/>
              <w:spacing w:line="360" w:lineRule="auto"/>
              <w:jc w:val="center"/>
              <w:rPr>
                <w:szCs w:val="21"/>
              </w:rPr>
            </w:pP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82" w:type="dxa"/>
            <w:vAlign w:val="center"/>
          </w:tcPr>
          <w:p>
            <w:pPr>
              <w:snapToGrid w:val="0"/>
              <w:spacing w:line="360" w:lineRule="auto"/>
              <w:jc w:val="center"/>
              <w:rPr>
                <w:szCs w:val="21"/>
              </w:rPr>
            </w:pPr>
            <w:r>
              <w:rPr>
                <w:szCs w:val="21"/>
              </w:rPr>
              <w:t>5</w:t>
            </w:r>
          </w:p>
        </w:tc>
        <w:tc>
          <w:tcPr>
            <w:tcW w:w="3355" w:type="dxa"/>
            <w:gridSpan w:val="2"/>
            <w:vAlign w:val="center"/>
          </w:tcPr>
          <w:p>
            <w:pPr>
              <w:snapToGrid w:val="0"/>
              <w:spacing w:line="360" w:lineRule="auto"/>
              <w:jc w:val="center"/>
              <w:rPr>
                <w:szCs w:val="21"/>
              </w:rPr>
            </w:pPr>
            <w:r>
              <w:rPr>
                <w:szCs w:val="21"/>
              </w:rPr>
              <w:t>入料粒度</w:t>
            </w:r>
          </w:p>
        </w:tc>
        <w:tc>
          <w:tcPr>
            <w:tcW w:w="3709" w:type="dxa"/>
            <w:gridSpan w:val="2"/>
            <w:vAlign w:val="center"/>
          </w:tcPr>
          <w:p>
            <w:pPr>
              <w:snapToGrid w:val="0"/>
              <w:spacing w:line="360" w:lineRule="auto"/>
              <w:jc w:val="center"/>
              <w:rPr>
                <w:szCs w:val="21"/>
              </w:rPr>
            </w:pPr>
            <w:r>
              <w:rPr>
                <w:rFonts w:hint="eastAsia"/>
                <w:szCs w:val="21"/>
              </w:rPr>
              <w:t>-200目含量</w:t>
            </w:r>
            <w:r>
              <w:rPr>
                <w:szCs w:val="21"/>
              </w:rPr>
              <w:t>50</w:t>
            </w:r>
            <w:r>
              <w:rPr>
                <w:rFonts w:hint="eastAsia"/>
                <w:szCs w:val="21"/>
              </w:rPr>
              <w:t>%</w:t>
            </w:r>
          </w:p>
        </w:tc>
        <w:tc>
          <w:tcPr>
            <w:tcW w:w="1282" w:type="dxa"/>
            <w:vAlign w:val="center"/>
          </w:tcPr>
          <w:p>
            <w:pPr>
              <w:snapToGrid w:val="0"/>
              <w:spacing w:line="360" w:lineRule="auto"/>
              <w:jc w:val="center"/>
              <w:rPr>
                <w:szCs w:val="21"/>
              </w:rPr>
            </w:pP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82" w:type="dxa"/>
            <w:vAlign w:val="center"/>
          </w:tcPr>
          <w:p>
            <w:pPr>
              <w:snapToGrid w:val="0"/>
              <w:spacing w:line="360" w:lineRule="auto"/>
              <w:jc w:val="center"/>
              <w:rPr>
                <w:szCs w:val="21"/>
              </w:rPr>
            </w:pPr>
            <w:r>
              <w:rPr>
                <w:szCs w:val="21"/>
              </w:rPr>
              <w:t>6</w:t>
            </w:r>
          </w:p>
        </w:tc>
        <w:tc>
          <w:tcPr>
            <w:tcW w:w="3355" w:type="dxa"/>
            <w:gridSpan w:val="2"/>
            <w:vAlign w:val="center"/>
          </w:tcPr>
          <w:p>
            <w:pPr>
              <w:snapToGrid w:val="0"/>
              <w:spacing w:line="360" w:lineRule="auto"/>
              <w:jc w:val="center"/>
              <w:rPr>
                <w:szCs w:val="21"/>
              </w:rPr>
            </w:pPr>
            <w:r>
              <w:rPr>
                <w:szCs w:val="21"/>
              </w:rPr>
              <w:t>矿浆量</w:t>
            </w:r>
          </w:p>
        </w:tc>
        <w:tc>
          <w:tcPr>
            <w:tcW w:w="3709" w:type="dxa"/>
            <w:gridSpan w:val="2"/>
            <w:vAlign w:val="center"/>
          </w:tcPr>
          <w:p>
            <w:pPr>
              <w:snapToGrid w:val="0"/>
              <w:spacing w:line="360" w:lineRule="auto"/>
              <w:jc w:val="center"/>
              <w:rPr>
                <w:szCs w:val="21"/>
              </w:rPr>
            </w:pPr>
            <w:r>
              <w:rPr>
                <w:szCs w:val="21"/>
              </w:rPr>
              <w:t>205.2</w:t>
            </w:r>
          </w:p>
        </w:tc>
        <w:tc>
          <w:tcPr>
            <w:tcW w:w="1282" w:type="dxa"/>
            <w:vAlign w:val="center"/>
          </w:tcPr>
          <w:p>
            <w:pPr>
              <w:snapToGrid w:val="0"/>
              <w:spacing w:line="360" w:lineRule="auto"/>
              <w:jc w:val="center"/>
              <w:rPr>
                <w:szCs w:val="21"/>
              </w:rPr>
            </w:pPr>
            <w:r>
              <w:rPr>
                <w:szCs w:val="21"/>
              </w:rPr>
              <w:t>m³/h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82" w:type="dxa"/>
            <w:vAlign w:val="center"/>
          </w:tcPr>
          <w:p>
            <w:pPr>
              <w:snapToGrid w:val="0"/>
              <w:spacing w:line="360" w:lineRule="auto"/>
              <w:jc w:val="center"/>
              <w:rPr>
                <w:rFonts w:hint="eastAsia" w:eastAsia="宋体"/>
                <w:szCs w:val="21"/>
                <w:lang w:val="en-US" w:eastAsia="zh-CN"/>
              </w:rPr>
            </w:pPr>
            <w:r>
              <w:rPr>
                <w:rFonts w:hint="eastAsia"/>
                <w:szCs w:val="21"/>
                <w:lang w:val="en-US" w:eastAsia="zh-CN"/>
              </w:rPr>
              <w:t>7</w:t>
            </w:r>
          </w:p>
        </w:tc>
        <w:tc>
          <w:tcPr>
            <w:tcW w:w="8346" w:type="dxa"/>
            <w:gridSpan w:val="5"/>
            <w:vAlign w:val="center"/>
          </w:tcPr>
          <w:p>
            <w:pPr>
              <w:snapToGrid w:val="0"/>
              <w:spacing w:line="360" w:lineRule="auto"/>
              <w:jc w:val="left"/>
              <w:rPr>
                <w:rFonts w:hint="eastAsia" w:eastAsia="宋体"/>
                <w:szCs w:val="21"/>
                <w:lang w:eastAsia="zh-CN"/>
              </w:rPr>
            </w:pPr>
            <w:r>
              <w:rPr>
                <w:rFonts w:hint="eastAsia"/>
                <w:szCs w:val="21"/>
                <w:lang w:eastAsia="zh-CN"/>
              </w:rPr>
              <w:t>旋流器内衬为耐磨橡胶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9628" w:type="dxa"/>
            <w:gridSpan w:val="6"/>
            <w:vAlign w:val="center"/>
          </w:tcPr>
          <w:p>
            <w:pPr>
              <w:snapToGrid w:val="0"/>
              <w:spacing w:line="360" w:lineRule="auto"/>
              <w:jc w:val="center"/>
              <w:rPr>
                <w:rFonts w:hint="eastAsia" w:eastAsia="宋体"/>
                <w:b/>
                <w:szCs w:val="21"/>
                <w:lang w:eastAsia="zh-CN"/>
              </w:rPr>
            </w:pPr>
            <w:r>
              <w:rPr>
                <w:rFonts w:hint="eastAsia"/>
                <w:b/>
                <w:szCs w:val="21"/>
              </w:rPr>
              <w:t>脱水筛</w:t>
            </w:r>
            <w:r>
              <w:rPr>
                <w:b/>
                <w:szCs w:val="21"/>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82" w:type="dxa"/>
            <w:vAlign w:val="center"/>
          </w:tcPr>
          <w:p>
            <w:pPr>
              <w:snapToGrid w:val="0"/>
              <w:spacing w:line="360" w:lineRule="auto"/>
              <w:jc w:val="center"/>
              <w:rPr>
                <w:b/>
                <w:szCs w:val="21"/>
              </w:rPr>
            </w:pPr>
            <w:r>
              <w:rPr>
                <w:b/>
                <w:szCs w:val="21"/>
              </w:rPr>
              <w:t>序号</w:t>
            </w:r>
          </w:p>
        </w:tc>
        <w:tc>
          <w:tcPr>
            <w:tcW w:w="3355" w:type="dxa"/>
            <w:gridSpan w:val="2"/>
            <w:vAlign w:val="center"/>
          </w:tcPr>
          <w:p>
            <w:pPr>
              <w:snapToGrid w:val="0"/>
              <w:spacing w:line="360" w:lineRule="auto"/>
              <w:jc w:val="center"/>
              <w:rPr>
                <w:b/>
                <w:szCs w:val="21"/>
              </w:rPr>
            </w:pPr>
            <w:r>
              <w:rPr>
                <w:b/>
                <w:szCs w:val="21"/>
              </w:rPr>
              <w:t>名称</w:t>
            </w:r>
          </w:p>
        </w:tc>
        <w:tc>
          <w:tcPr>
            <w:tcW w:w="3709" w:type="dxa"/>
            <w:gridSpan w:val="2"/>
            <w:vAlign w:val="center"/>
          </w:tcPr>
          <w:p>
            <w:pPr>
              <w:snapToGrid w:val="0"/>
              <w:spacing w:line="360" w:lineRule="auto"/>
              <w:jc w:val="center"/>
              <w:rPr>
                <w:b/>
                <w:szCs w:val="21"/>
              </w:rPr>
            </w:pPr>
            <w:r>
              <w:rPr>
                <w:b/>
                <w:szCs w:val="21"/>
              </w:rPr>
              <w:t>参数</w:t>
            </w:r>
          </w:p>
        </w:tc>
        <w:tc>
          <w:tcPr>
            <w:tcW w:w="1282" w:type="dxa"/>
            <w:vAlign w:val="center"/>
          </w:tcPr>
          <w:p>
            <w:pPr>
              <w:snapToGrid w:val="0"/>
              <w:spacing w:line="360" w:lineRule="auto"/>
              <w:jc w:val="center"/>
              <w:rPr>
                <w:b/>
                <w:szCs w:val="21"/>
              </w:rPr>
            </w:pPr>
            <w:r>
              <w:rPr>
                <w:b/>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282" w:type="dxa"/>
            <w:vAlign w:val="center"/>
          </w:tcPr>
          <w:p>
            <w:pPr>
              <w:snapToGrid w:val="0"/>
              <w:spacing w:line="360" w:lineRule="auto"/>
              <w:jc w:val="center"/>
              <w:rPr>
                <w:szCs w:val="21"/>
              </w:rPr>
            </w:pPr>
            <w:r>
              <w:rPr>
                <w:szCs w:val="21"/>
              </w:rPr>
              <w:t>1</w:t>
            </w:r>
          </w:p>
        </w:tc>
        <w:tc>
          <w:tcPr>
            <w:tcW w:w="3355" w:type="dxa"/>
            <w:gridSpan w:val="2"/>
            <w:vAlign w:val="center"/>
          </w:tcPr>
          <w:p>
            <w:pPr>
              <w:snapToGrid w:val="0"/>
              <w:spacing w:line="360" w:lineRule="auto"/>
              <w:jc w:val="center"/>
              <w:rPr>
                <w:szCs w:val="21"/>
              </w:rPr>
            </w:pPr>
            <w:r>
              <w:rPr>
                <w:szCs w:val="21"/>
              </w:rPr>
              <w:t>筛孔尺寸</w:t>
            </w:r>
          </w:p>
        </w:tc>
        <w:tc>
          <w:tcPr>
            <w:tcW w:w="3709" w:type="dxa"/>
            <w:gridSpan w:val="2"/>
            <w:vAlign w:val="center"/>
          </w:tcPr>
          <w:p>
            <w:pPr>
              <w:snapToGrid w:val="0"/>
              <w:spacing w:line="360" w:lineRule="auto"/>
              <w:jc w:val="center"/>
              <w:rPr>
                <w:szCs w:val="21"/>
              </w:rPr>
            </w:pPr>
            <w:r>
              <w:rPr>
                <w:szCs w:val="21"/>
              </w:rPr>
              <w:t>0.30</w:t>
            </w:r>
            <w:r>
              <w:rPr>
                <w:rFonts w:hint="eastAsia"/>
                <w:szCs w:val="21"/>
              </w:rPr>
              <w:t>-</w:t>
            </w:r>
            <w:r>
              <w:rPr>
                <w:szCs w:val="21"/>
              </w:rPr>
              <w:t>0.50</w:t>
            </w:r>
          </w:p>
        </w:tc>
        <w:tc>
          <w:tcPr>
            <w:tcW w:w="1282" w:type="dxa"/>
            <w:vAlign w:val="center"/>
          </w:tcPr>
          <w:p>
            <w:pPr>
              <w:snapToGrid w:val="0"/>
              <w:spacing w:line="360" w:lineRule="auto"/>
              <w:jc w:val="center"/>
              <w:rPr>
                <w:szCs w:val="21"/>
              </w:rPr>
            </w:pPr>
            <w:r>
              <w:rPr>
                <w:szCs w:val="21"/>
              </w:rPr>
              <w:t>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82" w:type="dxa"/>
            <w:vAlign w:val="center"/>
          </w:tcPr>
          <w:p>
            <w:pPr>
              <w:snapToGrid w:val="0"/>
              <w:spacing w:line="360" w:lineRule="auto"/>
              <w:jc w:val="center"/>
              <w:rPr>
                <w:szCs w:val="21"/>
              </w:rPr>
            </w:pPr>
            <w:r>
              <w:rPr>
                <w:szCs w:val="21"/>
              </w:rPr>
              <w:t>2</w:t>
            </w:r>
          </w:p>
        </w:tc>
        <w:tc>
          <w:tcPr>
            <w:tcW w:w="3355" w:type="dxa"/>
            <w:gridSpan w:val="2"/>
            <w:vAlign w:val="center"/>
          </w:tcPr>
          <w:p>
            <w:pPr>
              <w:snapToGrid w:val="0"/>
              <w:spacing w:line="360" w:lineRule="auto"/>
              <w:jc w:val="center"/>
              <w:rPr>
                <w:szCs w:val="21"/>
              </w:rPr>
            </w:pPr>
            <w:r>
              <w:rPr>
                <w:rFonts w:hint="eastAsia"/>
                <w:szCs w:val="21"/>
              </w:rPr>
              <w:t>装机功率</w:t>
            </w:r>
          </w:p>
        </w:tc>
        <w:tc>
          <w:tcPr>
            <w:tcW w:w="3709" w:type="dxa"/>
            <w:gridSpan w:val="2"/>
            <w:vAlign w:val="center"/>
          </w:tcPr>
          <w:p>
            <w:pPr>
              <w:snapToGrid w:val="0"/>
              <w:spacing w:line="360" w:lineRule="auto"/>
              <w:jc w:val="center"/>
              <w:rPr>
                <w:szCs w:val="21"/>
              </w:rPr>
            </w:pPr>
            <w:r>
              <w:rPr>
                <w:szCs w:val="21"/>
              </w:rPr>
              <w:t>7.5</w:t>
            </w:r>
            <w:r>
              <w:rPr>
                <w:rFonts w:hint="eastAsia"/>
                <w:szCs w:val="21"/>
              </w:rPr>
              <w:t>×</w:t>
            </w:r>
            <w:r>
              <w:rPr>
                <w:szCs w:val="21"/>
              </w:rPr>
              <w:t>2</w:t>
            </w:r>
          </w:p>
        </w:tc>
        <w:tc>
          <w:tcPr>
            <w:tcW w:w="1282" w:type="dxa"/>
            <w:vAlign w:val="center"/>
          </w:tcPr>
          <w:p>
            <w:pPr>
              <w:snapToGrid w:val="0"/>
              <w:spacing w:line="360" w:lineRule="auto"/>
              <w:jc w:val="center"/>
              <w:rPr>
                <w:szCs w:val="21"/>
              </w:rPr>
            </w:pPr>
            <w:r>
              <w:rPr>
                <w:rFonts w:hint="eastAsia"/>
                <w:szCs w:val="21"/>
              </w:rPr>
              <w:t>K</w:t>
            </w:r>
            <w:r>
              <w:rPr>
                <w:szCs w:val="21"/>
              </w:rPr>
              <w:t>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82" w:type="dxa"/>
            <w:vAlign w:val="center"/>
          </w:tcPr>
          <w:p>
            <w:pPr>
              <w:snapToGrid w:val="0"/>
              <w:spacing w:line="360" w:lineRule="auto"/>
              <w:jc w:val="center"/>
              <w:rPr>
                <w:szCs w:val="21"/>
              </w:rPr>
            </w:pPr>
            <w:r>
              <w:rPr>
                <w:szCs w:val="21"/>
              </w:rPr>
              <w:t>3</w:t>
            </w:r>
          </w:p>
        </w:tc>
        <w:tc>
          <w:tcPr>
            <w:tcW w:w="1537" w:type="dxa"/>
            <w:vAlign w:val="center"/>
          </w:tcPr>
          <w:p>
            <w:pPr>
              <w:snapToGrid w:val="0"/>
              <w:spacing w:line="360" w:lineRule="auto"/>
              <w:jc w:val="center"/>
              <w:rPr>
                <w:szCs w:val="21"/>
              </w:rPr>
            </w:pPr>
            <w:r>
              <w:rPr>
                <w:szCs w:val="21"/>
              </w:rPr>
              <w:t>处理能力</w:t>
            </w:r>
          </w:p>
        </w:tc>
        <w:tc>
          <w:tcPr>
            <w:tcW w:w="1818" w:type="dxa"/>
            <w:vAlign w:val="center"/>
          </w:tcPr>
          <w:p>
            <w:pPr>
              <w:snapToGrid w:val="0"/>
              <w:spacing w:line="360" w:lineRule="auto"/>
              <w:jc w:val="center"/>
              <w:rPr>
                <w:szCs w:val="21"/>
              </w:rPr>
            </w:pPr>
            <w:r>
              <w:rPr>
                <w:szCs w:val="21"/>
              </w:rPr>
              <w:t>入料浓度</w:t>
            </w:r>
          </w:p>
        </w:tc>
        <w:tc>
          <w:tcPr>
            <w:tcW w:w="3709" w:type="dxa"/>
            <w:gridSpan w:val="2"/>
            <w:vAlign w:val="center"/>
          </w:tcPr>
          <w:p>
            <w:pPr>
              <w:snapToGrid w:val="0"/>
              <w:spacing w:line="360" w:lineRule="auto"/>
              <w:jc w:val="center"/>
              <w:rPr>
                <w:szCs w:val="21"/>
              </w:rPr>
            </w:pPr>
            <w:r>
              <w:rPr>
                <w:szCs w:val="21"/>
              </w:rPr>
              <w:t>50-70</w:t>
            </w:r>
          </w:p>
        </w:tc>
        <w:tc>
          <w:tcPr>
            <w:tcW w:w="1282" w:type="dxa"/>
            <w:vAlign w:val="center"/>
          </w:tcPr>
          <w:p>
            <w:pPr>
              <w:snapToGrid w:val="0"/>
              <w:spacing w:line="360" w:lineRule="auto"/>
              <w:jc w:val="center"/>
              <w:rPr>
                <w:szCs w:val="21"/>
              </w:rPr>
            </w:pP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82" w:type="dxa"/>
            <w:vMerge w:val="restart"/>
            <w:vAlign w:val="center"/>
          </w:tcPr>
          <w:p>
            <w:pPr>
              <w:snapToGrid w:val="0"/>
              <w:spacing w:line="360" w:lineRule="auto"/>
              <w:jc w:val="center"/>
              <w:rPr>
                <w:szCs w:val="21"/>
              </w:rPr>
            </w:pPr>
          </w:p>
        </w:tc>
        <w:tc>
          <w:tcPr>
            <w:tcW w:w="1537" w:type="dxa"/>
            <w:vMerge w:val="restart"/>
            <w:vAlign w:val="center"/>
          </w:tcPr>
          <w:p>
            <w:pPr>
              <w:snapToGrid w:val="0"/>
              <w:spacing w:line="360" w:lineRule="auto"/>
              <w:jc w:val="center"/>
              <w:rPr>
                <w:szCs w:val="21"/>
              </w:rPr>
            </w:pPr>
          </w:p>
        </w:tc>
        <w:tc>
          <w:tcPr>
            <w:tcW w:w="1818" w:type="dxa"/>
            <w:vAlign w:val="center"/>
          </w:tcPr>
          <w:p>
            <w:pPr>
              <w:snapToGrid w:val="0"/>
              <w:spacing w:line="360" w:lineRule="auto"/>
              <w:jc w:val="center"/>
              <w:rPr>
                <w:szCs w:val="21"/>
              </w:rPr>
            </w:pPr>
            <w:r>
              <w:rPr>
                <w:szCs w:val="21"/>
              </w:rPr>
              <w:t>处 理 量</w:t>
            </w:r>
          </w:p>
        </w:tc>
        <w:tc>
          <w:tcPr>
            <w:tcW w:w="3709" w:type="dxa"/>
            <w:gridSpan w:val="2"/>
            <w:vAlign w:val="center"/>
          </w:tcPr>
          <w:p>
            <w:pPr>
              <w:snapToGrid w:val="0"/>
              <w:spacing w:line="360" w:lineRule="auto"/>
              <w:jc w:val="center"/>
              <w:rPr>
                <w:szCs w:val="21"/>
              </w:rPr>
            </w:pPr>
            <w:r>
              <w:rPr>
                <w:szCs w:val="21"/>
              </w:rPr>
              <w:t>30</w:t>
            </w:r>
            <w:r>
              <w:rPr>
                <w:rFonts w:hint="eastAsia"/>
                <w:szCs w:val="21"/>
              </w:rPr>
              <w:t>-</w:t>
            </w:r>
            <w:r>
              <w:rPr>
                <w:szCs w:val="21"/>
              </w:rPr>
              <w:t>50</w:t>
            </w:r>
          </w:p>
        </w:tc>
        <w:tc>
          <w:tcPr>
            <w:tcW w:w="1282" w:type="dxa"/>
            <w:vAlign w:val="center"/>
          </w:tcPr>
          <w:p>
            <w:pPr>
              <w:snapToGrid w:val="0"/>
              <w:spacing w:line="360" w:lineRule="auto"/>
              <w:jc w:val="center"/>
              <w:rPr>
                <w:szCs w:val="21"/>
              </w:rPr>
            </w:pPr>
            <w:r>
              <w:rPr>
                <w:szCs w:val="21"/>
              </w:rPr>
              <w:t>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82" w:type="dxa"/>
            <w:vMerge w:val="continue"/>
            <w:vAlign w:val="center"/>
          </w:tcPr>
          <w:p>
            <w:pPr>
              <w:snapToGrid w:val="0"/>
              <w:spacing w:line="360" w:lineRule="auto"/>
              <w:jc w:val="center"/>
              <w:rPr>
                <w:szCs w:val="21"/>
              </w:rPr>
            </w:pPr>
          </w:p>
        </w:tc>
        <w:tc>
          <w:tcPr>
            <w:tcW w:w="1537" w:type="dxa"/>
            <w:vMerge w:val="continue"/>
            <w:vAlign w:val="center"/>
          </w:tcPr>
          <w:p>
            <w:pPr>
              <w:snapToGrid w:val="0"/>
              <w:spacing w:line="360" w:lineRule="auto"/>
              <w:jc w:val="center"/>
              <w:rPr>
                <w:szCs w:val="21"/>
              </w:rPr>
            </w:pPr>
          </w:p>
        </w:tc>
        <w:tc>
          <w:tcPr>
            <w:tcW w:w="1818" w:type="dxa"/>
            <w:vAlign w:val="center"/>
          </w:tcPr>
          <w:p>
            <w:pPr>
              <w:snapToGrid w:val="0"/>
              <w:spacing w:line="360" w:lineRule="auto"/>
              <w:jc w:val="center"/>
              <w:rPr>
                <w:szCs w:val="21"/>
              </w:rPr>
            </w:pPr>
            <w:r>
              <w:rPr>
                <w:szCs w:val="21"/>
              </w:rPr>
              <w:t>筛上产品含水</w:t>
            </w:r>
          </w:p>
        </w:tc>
        <w:tc>
          <w:tcPr>
            <w:tcW w:w="3709" w:type="dxa"/>
            <w:gridSpan w:val="2"/>
            <w:vAlign w:val="center"/>
          </w:tcPr>
          <w:p>
            <w:pPr>
              <w:snapToGrid w:val="0"/>
              <w:spacing w:line="360" w:lineRule="auto"/>
              <w:jc w:val="center"/>
              <w:rPr>
                <w:szCs w:val="21"/>
              </w:rPr>
            </w:pPr>
            <w:r>
              <w:rPr>
                <w:szCs w:val="21"/>
              </w:rPr>
              <w:t>18</w:t>
            </w:r>
            <w:r>
              <w:rPr>
                <w:rFonts w:hint="eastAsia"/>
                <w:szCs w:val="21"/>
              </w:rPr>
              <w:t>±</w:t>
            </w:r>
            <w:r>
              <w:rPr>
                <w:szCs w:val="21"/>
              </w:rPr>
              <w:t>2</w:t>
            </w:r>
          </w:p>
        </w:tc>
        <w:tc>
          <w:tcPr>
            <w:tcW w:w="1282" w:type="dxa"/>
            <w:vAlign w:val="center"/>
          </w:tcPr>
          <w:p>
            <w:pPr>
              <w:snapToGrid w:val="0"/>
              <w:spacing w:line="360" w:lineRule="auto"/>
              <w:jc w:val="center"/>
              <w:rPr>
                <w:szCs w:val="21"/>
              </w:rPr>
            </w:pP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82" w:type="dxa"/>
            <w:vAlign w:val="center"/>
          </w:tcPr>
          <w:p>
            <w:pPr>
              <w:snapToGrid w:val="0"/>
              <w:spacing w:line="360" w:lineRule="auto"/>
              <w:jc w:val="center"/>
              <w:rPr>
                <w:rFonts w:hint="eastAsia" w:eastAsia="宋体"/>
                <w:szCs w:val="21"/>
                <w:lang w:val="en-US" w:eastAsia="zh-CN"/>
              </w:rPr>
            </w:pPr>
            <w:r>
              <w:rPr>
                <w:rFonts w:hint="eastAsia"/>
                <w:szCs w:val="21"/>
                <w:lang w:val="en-US" w:eastAsia="zh-CN"/>
              </w:rPr>
              <w:t>4</w:t>
            </w:r>
          </w:p>
        </w:tc>
        <w:tc>
          <w:tcPr>
            <w:tcW w:w="8346" w:type="dxa"/>
            <w:gridSpan w:val="5"/>
            <w:vAlign w:val="center"/>
          </w:tcPr>
          <w:p>
            <w:pPr>
              <w:snapToGrid w:val="0"/>
              <w:spacing w:line="360" w:lineRule="auto"/>
              <w:jc w:val="left"/>
              <w:rPr>
                <w:rFonts w:hint="eastAsia" w:eastAsia="宋体"/>
                <w:szCs w:val="21"/>
                <w:lang w:eastAsia="zh-CN"/>
              </w:rPr>
            </w:pPr>
            <w:r>
              <w:rPr>
                <w:rFonts w:hint="eastAsia"/>
                <w:szCs w:val="21"/>
                <w:lang w:eastAsia="zh-CN"/>
              </w:rPr>
              <w:t>要求配置筛下泵池、控制柜，筛板为聚氨酯材质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9628" w:type="dxa"/>
            <w:gridSpan w:val="6"/>
            <w:vAlign w:val="center"/>
          </w:tcPr>
          <w:p>
            <w:pPr>
              <w:snapToGrid w:val="0"/>
              <w:spacing w:line="360" w:lineRule="auto"/>
              <w:jc w:val="center"/>
              <w:rPr>
                <w:szCs w:val="21"/>
              </w:rPr>
            </w:pPr>
            <w:r>
              <w:rPr>
                <w:rFonts w:hint="eastAsia"/>
                <w:b/>
                <w:szCs w:val="21"/>
              </w:rPr>
              <w:t>渣浆泵</w:t>
            </w:r>
            <w:r>
              <w:rPr>
                <w:b/>
                <w:szCs w:val="21"/>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82" w:type="dxa"/>
            <w:vAlign w:val="center"/>
          </w:tcPr>
          <w:p>
            <w:pPr>
              <w:snapToGrid w:val="0"/>
              <w:spacing w:line="360" w:lineRule="auto"/>
              <w:jc w:val="center"/>
              <w:rPr>
                <w:szCs w:val="21"/>
              </w:rPr>
            </w:pPr>
            <w:r>
              <w:rPr>
                <w:rFonts w:hint="eastAsia"/>
                <w:szCs w:val="21"/>
              </w:rPr>
              <w:t>1</w:t>
            </w:r>
          </w:p>
        </w:tc>
        <w:tc>
          <w:tcPr>
            <w:tcW w:w="3355" w:type="dxa"/>
            <w:gridSpan w:val="2"/>
            <w:vAlign w:val="center"/>
          </w:tcPr>
          <w:p>
            <w:pPr>
              <w:snapToGrid w:val="0"/>
              <w:spacing w:line="360" w:lineRule="auto"/>
              <w:jc w:val="center"/>
              <w:rPr>
                <w:szCs w:val="21"/>
              </w:rPr>
            </w:pPr>
            <w:r>
              <w:rPr>
                <w:rFonts w:hint="eastAsia"/>
                <w:szCs w:val="21"/>
              </w:rPr>
              <w:t>流量</w:t>
            </w:r>
          </w:p>
        </w:tc>
        <w:tc>
          <w:tcPr>
            <w:tcW w:w="3709" w:type="dxa"/>
            <w:gridSpan w:val="2"/>
            <w:vAlign w:val="center"/>
          </w:tcPr>
          <w:p>
            <w:pPr>
              <w:snapToGrid w:val="0"/>
              <w:spacing w:line="360" w:lineRule="auto"/>
              <w:jc w:val="center"/>
              <w:rPr>
                <w:szCs w:val="21"/>
              </w:rPr>
            </w:pPr>
            <w:r>
              <w:rPr>
                <w:rFonts w:hint="eastAsia"/>
                <w:szCs w:val="21"/>
              </w:rPr>
              <w:t>2</w:t>
            </w:r>
            <w:r>
              <w:rPr>
                <w:szCs w:val="21"/>
              </w:rPr>
              <w:t>00</w:t>
            </w:r>
            <w:r>
              <w:rPr>
                <w:rFonts w:hint="eastAsia"/>
                <w:szCs w:val="21"/>
              </w:rPr>
              <w:t>-</w:t>
            </w:r>
            <w:r>
              <w:rPr>
                <w:szCs w:val="21"/>
              </w:rPr>
              <w:t>250</w:t>
            </w:r>
          </w:p>
        </w:tc>
        <w:tc>
          <w:tcPr>
            <w:tcW w:w="1282" w:type="dxa"/>
            <w:vAlign w:val="center"/>
          </w:tcPr>
          <w:p>
            <w:pPr>
              <w:snapToGrid w:val="0"/>
              <w:spacing w:line="360" w:lineRule="auto"/>
              <w:jc w:val="center"/>
              <w:rPr>
                <w:szCs w:val="21"/>
              </w:rPr>
            </w:pPr>
            <w:r>
              <w:rPr>
                <w:rFonts w:hint="eastAsia"/>
                <w:szCs w:val="21"/>
              </w:rPr>
              <w:t>m³</w:t>
            </w:r>
            <w:r>
              <w:rPr>
                <w:szCs w:val="21"/>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82" w:type="dxa"/>
            <w:vAlign w:val="center"/>
          </w:tcPr>
          <w:p>
            <w:pPr>
              <w:snapToGrid w:val="0"/>
              <w:spacing w:line="360" w:lineRule="auto"/>
              <w:jc w:val="center"/>
              <w:rPr>
                <w:szCs w:val="21"/>
              </w:rPr>
            </w:pPr>
            <w:r>
              <w:rPr>
                <w:rFonts w:hint="eastAsia"/>
                <w:szCs w:val="21"/>
              </w:rPr>
              <w:t>2</w:t>
            </w:r>
          </w:p>
        </w:tc>
        <w:tc>
          <w:tcPr>
            <w:tcW w:w="3355" w:type="dxa"/>
            <w:gridSpan w:val="2"/>
            <w:vAlign w:val="center"/>
          </w:tcPr>
          <w:p>
            <w:pPr>
              <w:snapToGrid w:val="0"/>
              <w:spacing w:line="360" w:lineRule="auto"/>
              <w:jc w:val="center"/>
              <w:rPr>
                <w:szCs w:val="21"/>
              </w:rPr>
            </w:pPr>
            <w:r>
              <w:rPr>
                <w:rFonts w:hint="eastAsia"/>
                <w:szCs w:val="21"/>
              </w:rPr>
              <w:t>扬程</w:t>
            </w:r>
          </w:p>
        </w:tc>
        <w:tc>
          <w:tcPr>
            <w:tcW w:w="3709" w:type="dxa"/>
            <w:gridSpan w:val="2"/>
            <w:vAlign w:val="center"/>
          </w:tcPr>
          <w:p>
            <w:pPr>
              <w:snapToGrid w:val="0"/>
              <w:spacing w:line="360" w:lineRule="auto"/>
              <w:jc w:val="center"/>
              <w:rPr>
                <w:szCs w:val="21"/>
              </w:rPr>
            </w:pPr>
            <w:r>
              <w:rPr>
                <w:rFonts w:hint="eastAsia"/>
                <w:szCs w:val="21"/>
              </w:rPr>
              <w:t>2</w:t>
            </w:r>
            <w:r>
              <w:rPr>
                <w:szCs w:val="21"/>
              </w:rPr>
              <w:t>0</w:t>
            </w:r>
            <w:r>
              <w:rPr>
                <w:rFonts w:hint="eastAsia"/>
                <w:szCs w:val="21"/>
              </w:rPr>
              <w:t>-</w:t>
            </w:r>
            <w:r>
              <w:rPr>
                <w:szCs w:val="21"/>
              </w:rPr>
              <w:t>25</w:t>
            </w:r>
          </w:p>
        </w:tc>
        <w:tc>
          <w:tcPr>
            <w:tcW w:w="1282" w:type="dxa"/>
            <w:vAlign w:val="center"/>
          </w:tcPr>
          <w:p>
            <w:pPr>
              <w:snapToGrid w:val="0"/>
              <w:spacing w:line="360" w:lineRule="auto"/>
              <w:jc w:val="center"/>
              <w:rPr>
                <w:szCs w:val="21"/>
              </w:rPr>
            </w:pPr>
            <w:r>
              <w:rPr>
                <w:rFonts w:hint="eastAsia"/>
                <w:szCs w:val="21"/>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82" w:type="dxa"/>
            <w:vAlign w:val="center"/>
          </w:tcPr>
          <w:p>
            <w:pPr>
              <w:snapToGrid w:val="0"/>
              <w:spacing w:line="360" w:lineRule="auto"/>
              <w:jc w:val="center"/>
              <w:rPr>
                <w:szCs w:val="21"/>
              </w:rPr>
            </w:pPr>
            <w:r>
              <w:rPr>
                <w:rFonts w:hint="eastAsia"/>
                <w:szCs w:val="21"/>
              </w:rPr>
              <w:t>3</w:t>
            </w:r>
          </w:p>
        </w:tc>
        <w:tc>
          <w:tcPr>
            <w:tcW w:w="3355" w:type="dxa"/>
            <w:gridSpan w:val="2"/>
            <w:vAlign w:val="center"/>
          </w:tcPr>
          <w:p>
            <w:pPr>
              <w:snapToGrid w:val="0"/>
              <w:spacing w:line="360" w:lineRule="auto"/>
              <w:jc w:val="center"/>
              <w:rPr>
                <w:szCs w:val="21"/>
              </w:rPr>
            </w:pPr>
            <w:r>
              <w:rPr>
                <w:rFonts w:hint="eastAsia"/>
                <w:szCs w:val="21"/>
              </w:rPr>
              <w:t>配套电机功率</w:t>
            </w:r>
          </w:p>
        </w:tc>
        <w:tc>
          <w:tcPr>
            <w:tcW w:w="3709" w:type="dxa"/>
            <w:gridSpan w:val="2"/>
            <w:vAlign w:val="center"/>
          </w:tcPr>
          <w:p>
            <w:pPr>
              <w:snapToGrid w:val="0"/>
              <w:spacing w:line="360" w:lineRule="auto"/>
              <w:jc w:val="center"/>
              <w:rPr>
                <w:szCs w:val="21"/>
              </w:rPr>
            </w:pPr>
            <w:r>
              <w:rPr>
                <w:rFonts w:hint="eastAsia"/>
                <w:szCs w:val="21"/>
              </w:rPr>
              <w:t>4</w:t>
            </w:r>
            <w:r>
              <w:rPr>
                <w:szCs w:val="21"/>
              </w:rPr>
              <w:t>5</w:t>
            </w:r>
          </w:p>
        </w:tc>
        <w:tc>
          <w:tcPr>
            <w:tcW w:w="1282" w:type="dxa"/>
            <w:vAlign w:val="center"/>
          </w:tcPr>
          <w:p>
            <w:pPr>
              <w:snapToGrid w:val="0"/>
              <w:spacing w:line="360" w:lineRule="auto"/>
              <w:jc w:val="center"/>
              <w:rPr>
                <w:szCs w:val="21"/>
              </w:rPr>
            </w:pPr>
            <w:r>
              <w:rPr>
                <w:rFonts w:hint="eastAsia"/>
                <w:szCs w:val="21"/>
              </w:rPr>
              <w:t>K</w:t>
            </w:r>
            <w:r>
              <w:rPr>
                <w:szCs w:val="21"/>
              </w:rPr>
              <w:t>W</w:t>
            </w:r>
          </w:p>
        </w:tc>
      </w:tr>
    </w:tbl>
    <w:p/>
    <w:p>
      <w:pPr>
        <w:spacing w:before="157" w:after="157"/>
        <w:jc w:val="both"/>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before="157" w:after="157"/>
        <w:jc w:val="center"/>
        <w:rPr>
          <w:rFonts w:hint="eastAsia" w:ascii="仿宋" w:hAnsi="仿宋" w:eastAsia="仿宋" w:cs="仿宋_GB2312"/>
          <w:b/>
          <w:sz w:val="36"/>
          <w:szCs w:val="36"/>
        </w:rPr>
      </w:pPr>
      <w:r>
        <w:br w:type="page"/>
      </w:r>
    </w:p>
    <w:p>
      <w:pPr>
        <w:spacing w:before="313" w:after="157"/>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ind w:firstLine="56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4、投标人营业执照所列示的经营范围必须涵盖本次招标内容。</w:t>
      </w:r>
    </w:p>
    <w:p>
      <w:pPr>
        <w:ind w:firstLine="56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before="313" w:after="157"/>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）在线招标--机械运输招标上发布。招标公告请投标人自行下载。</w:t>
      </w:r>
    </w:p>
    <w:p>
      <w:pPr>
        <w:ind w:firstLine="56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before="157" w:after="157"/>
        <w:rPr>
          <w:rFonts w:hint="eastAsia" w:ascii="仿宋" w:hAnsi="仿宋" w:eastAsia="仿宋" w:cs="仿宋_GB2312"/>
          <w:b/>
          <w:sz w:val="36"/>
          <w:szCs w:val="36"/>
        </w:rPr>
      </w:pPr>
    </w:p>
    <w:p>
      <w:pPr>
        <w:spacing w:before="313" w:after="157"/>
        <w:jc w:val="center"/>
        <w:rPr>
          <w:rFonts w:hint="eastAsia" w:ascii="仿宋" w:hAnsi="仿宋" w:eastAsia="仿宋" w:cs="仿宋_GB2312"/>
          <w:b/>
          <w:sz w:val="36"/>
          <w:szCs w:val="36"/>
        </w:rPr>
      </w:pPr>
      <w:r>
        <w:rPr>
          <w:rFonts w:hint="eastAsia" w:ascii="仿宋" w:hAnsi="仿宋" w:eastAsia="仿宋" w:cs="仿宋_GB2312"/>
          <w:b/>
          <w:sz w:val="36"/>
          <w:szCs w:val="36"/>
          <w:lang w:eastAsia="zh-CN"/>
        </w:rPr>
        <w:t>五</w:t>
      </w:r>
      <w:r>
        <w:rPr>
          <w:rFonts w:hint="eastAsia" w:ascii="仿宋" w:hAnsi="仿宋" w:eastAsia="仿宋" w:cs="仿宋_GB2312"/>
          <w:b/>
          <w:sz w:val="36"/>
          <w:szCs w:val="36"/>
        </w:rPr>
        <w:t>、投标人须知</w:t>
      </w:r>
    </w:p>
    <w:p>
      <w:pPr>
        <w:ind w:firstLine="638"/>
        <w:rPr>
          <w:rFonts w:ascii="仿宋" w:hAnsi="仿宋" w:eastAsia="仿宋" w:cs="仿宋_GB2312"/>
          <w:sz w:val="28"/>
          <w:szCs w:val="28"/>
        </w:rPr>
      </w:pPr>
      <w:r>
        <w:rPr>
          <w:rFonts w:hint="eastAsia" w:ascii="仿宋" w:hAnsi="仿宋" w:eastAsia="仿宋" w:cs="仿宋_GB2312"/>
          <w:sz w:val="28"/>
          <w:szCs w:val="28"/>
        </w:rPr>
        <w:t>（1）投标人如若中标，提供的设备必须符合技术指标要求。</w:t>
      </w:r>
    </w:p>
    <w:p>
      <w:pPr>
        <w:ind w:firstLine="638"/>
        <w:rPr>
          <w:rFonts w:ascii="仿宋" w:hAnsi="仿宋" w:eastAsia="仿宋" w:cs="仿宋_GB2312"/>
          <w:sz w:val="28"/>
          <w:szCs w:val="28"/>
        </w:rPr>
      </w:pPr>
      <w:r>
        <w:rPr>
          <w:rFonts w:hint="eastAsia" w:ascii="仿宋" w:hAnsi="仿宋" w:eastAsia="仿宋" w:cs="仿宋_GB2312"/>
          <w:sz w:val="28"/>
          <w:szCs w:val="28"/>
        </w:rPr>
        <w:t>（2）若达不到招标人要求的，中标人无条件将该批货物拉回且不计货款，动用招标人机械的收取相应费用。</w:t>
      </w:r>
    </w:p>
    <w:p>
      <w:pPr>
        <w:ind w:firstLine="560"/>
        <w:rPr>
          <w:rFonts w:hint="eastAsia" w:ascii="仿宋" w:hAnsi="仿宋" w:eastAsia="仿宋" w:cs="仿宋_GB2312"/>
          <w:color w:val="auto"/>
          <w:sz w:val="28"/>
          <w:szCs w:val="28"/>
          <w:u w:val="single" w:color="auto"/>
          <w:lang w:eastAsia="zh-CN"/>
        </w:rPr>
      </w:pPr>
      <w:r>
        <w:rPr>
          <w:rFonts w:hint="eastAsia" w:ascii="仿宋" w:hAnsi="仿宋" w:eastAsia="仿宋" w:cs="仿宋_GB2312"/>
          <w:color w:val="auto"/>
          <w:sz w:val="28"/>
          <w:szCs w:val="28"/>
        </w:rPr>
        <w:t>（3）</w:t>
      </w:r>
      <w:r>
        <w:rPr>
          <w:rFonts w:hint="eastAsia" w:ascii="仿宋" w:hAnsi="仿宋" w:eastAsia="仿宋" w:cs="仿宋_GB2312"/>
          <w:color w:val="auto"/>
          <w:sz w:val="28"/>
          <w:szCs w:val="28"/>
          <w:u w:val="single" w:color="auto"/>
        </w:rPr>
        <w:t>报价为含税（税率必须注明）、含运费（至安徽</w:t>
      </w:r>
      <w:r>
        <w:rPr>
          <w:rFonts w:hint="eastAsia" w:ascii="仿宋" w:hAnsi="仿宋" w:eastAsia="仿宋" w:cs="仿宋_GB2312"/>
          <w:color w:val="auto"/>
          <w:sz w:val="28"/>
          <w:szCs w:val="28"/>
          <w:u w:val="single" w:color="auto"/>
          <w:lang w:eastAsia="zh-CN"/>
        </w:rPr>
        <w:t>安庆</w:t>
      </w:r>
      <w:r>
        <w:rPr>
          <w:rFonts w:hint="eastAsia" w:ascii="仿宋" w:hAnsi="仿宋" w:eastAsia="仿宋" w:cs="仿宋_GB2312"/>
          <w:color w:val="auto"/>
          <w:sz w:val="28"/>
          <w:szCs w:val="28"/>
          <w:u w:val="single" w:color="auto"/>
        </w:rPr>
        <w:t>指定地点）</w:t>
      </w:r>
      <w:r>
        <w:rPr>
          <w:rFonts w:hint="eastAsia" w:ascii="仿宋" w:hAnsi="仿宋" w:eastAsia="仿宋" w:cs="仿宋_GB2312"/>
          <w:color w:val="auto"/>
          <w:sz w:val="28"/>
          <w:szCs w:val="28"/>
          <w:u w:val="single" w:color="auto"/>
          <w:lang w:eastAsia="zh-CN"/>
        </w:rPr>
        <w:t>。</w:t>
      </w:r>
      <w:bookmarkStart w:id="0" w:name="_GoBack"/>
      <w:bookmarkEnd w:id="0"/>
    </w:p>
    <w:p>
      <w:pPr>
        <w:ind w:firstLine="560"/>
        <w:rPr>
          <w:rFonts w:ascii="仿宋" w:hAnsi="仿宋" w:eastAsia="仿宋" w:cs="仿宋_GB2312"/>
          <w:sz w:val="28"/>
          <w:szCs w:val="28"/>
        </w:rPr>
      </w:pPr>
      <w:r>
        <w:rPr>
          <w:rFonts w:hint="eastAsia" w:ascii="仿宋" w:hAnsi="仿宋" w:eastAsia="仿宋" w:cs="仿宋_GB2312"/>
          <w:sz w:val="28"/>
          <w:szCs w:val="28"/>
        </w:rPr>
        <w:t>（4）各投标单位在投标报价前应仔细审阅招标公告、报价表及报价说明等与此次报价相关的所有资料。报价要谨慎，一旦中标，视为理解并考虑了我公司一切要求的报价，不得以任何理由变更。</w:t>
      </w:r>
    </w:p>
    <w:p>
      <w:pPr>
        <w:ind w:firstLine="565"/>
        <w:rPr>
          <w:rFonts w:ascii="仿宋" w:hAnsi="仿宋" w:eastAsia="仿宋" w:cs="仿宋_GB2312"/>
          <w:sz w:val="28"/>
          <w:szCs w:val="28"/>
        </w:rPr>
      </w:pPr>
      <w:r>
        <w:rPr>
          <w:rFonts w:hint="eastAsia" w:ascii="仿宋" w:hAnsi="仿宋" w:eastAsia="仿宋" w:cs="仿宋_GB2312"/>
          <w:sz w:val="28"/>
          <w:szCs w:val="28"/>
        </w:rPr>
        <w:t>（5）投标人法定代表人应在报价单相应位置签字及加盖公章，如经办人不是法人代表，须提供本人身份证复印件、法人身份证复印件及有法人代表签字的《法人代表授权书》并加盖公章作为投标资料的一部分。以上事项不符合要求的视为无效投标。</w:t>
      </w:r>
    </w:p>
    <w:p>
      <w:pPr>
        <w:ind w:firstLine="565"/>
        <w:rPr>
          <w:rFonts w:ascii="仿宋" w:hAnsi="仿宋" w:eastAsia="仿宋" w:cs="仿宋_GB2312"/>
          <w:sz w:val="28"/>
          <w:szCs w:val="28"/>
        </w:rPr>
      </w:pPr>
      <w:r>
        <w:rPr>
          <w:rFonts w:hint="eastAsia" w:ascii="仿宋" w:hAnsi="仿宋" w:eastAsia="仿宋" w:cs="仿宋_GB2312"/>
          <w:sz w:val="28"/>
          <w:szCs w:val="28"/>
        </w:rPr>
        <w:t>（6）投标文件密封袋封口处应密封完整，加盖投标单位公章，并且注明招标编号及设备名称。因投标人制作、密封、寄送报价文件不符合要求的视为无效投标。</w:t>
      </w:r>
    </w:p>
    <w:p>
      <w:pPr>
        <w:ind w:firstLine="565"/>
        <w:rPr>
          <w:rFonts w:ascii="仿宋" w:hAnsi="仿宋" w:eastAsia="仿宋" w:cs="仿宋_GB2312"/>
          <w:b/>
          <w:sz w:val="36"/>
          <w:szCs w:val="36"/>
        </w:rPr>
      </w:pPr>
      <w:r>
        <w:rPr>
          <w:rFonts w:hint="eastAsia" w:ascii="仿宋" w:hAnsi="仿宋" w:eastAsia="仿宋" w:cs="仿宋_GB2312"/>
          <w:sz w:val="28"/>
          <w:szCs w:val="28"/>
        </w:rPr>
        <w:t>（7）投标人首次投标时需提供加盖公章的营业执照副本的复印件及其它资质资料。</w:t>
      </w:r>
    </w:p>
    <w:p>
      <w:pPr>
        <w:spacing w:before="313" w:after="157"/>
        <w:jc w:val="center"/>
        <w:rPr>
          <w:rFonts w:hint="eastAsia"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、评标及中标履约要求</w:t>
      </w:r>
    </w:p>
    <w:p>
      <w:pPr>
        <w:ind w:firstLine="638"/>
        <w:rPr>
          <w:rFonts w:hint="eastAsia"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ind w:firstLine="638"/>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ind w:firstLine="638"/>
        <w:rPr>
          <w:rFonts w:hint="eastAsia" w:ascii="仿宋" w:hAnsi="仿宋" w:eastAsia="仿宋" w:cs="仿宋_GB2312"/>
          <w:sz w:val="28"/>
          <w:szCs w:val="28"/>
        </w:rPr>
      </w:pPr>
      <w:r>
        <w:rPr>
          <w:rFonts w:hint="eastAsia" w:ascii="仿宋" w:hAnsi="仿宋" w:eastAsia="仿宋" w:cs="仿宋_GB2312"/>
          <w:sz w:val="28"/>
          <w:szCs w:val="28"/>
        </w:rPr>
        <w:t>3、评标：本次评标以价格为评标依据，采取“合理低价法”评标。即以经评委会审核，剔除偏离市场行情较大的恶意报价后的报价进行排序，其中价格最低的报价单位为预中标单位。</w:t>
      </w:r>
    </w:p>
    <w:p>
      <w:pPr>
        <w:ind w:firstLine="638"/>
        <w:rPr>
          <w:rFonts w:hint="eastAsia" w:ascii="仿宋" w:hAnsi="仿宋" w:eastAsia="仿宋" w:cs="仿宋_GB2312"/>
          <w:sz w:val="28"/>
          <w:szCs w:val="28"/>
        </w:rPr>
      </w:pPr>
      <w:r>
        <w:rPr>
          <w:rFonts w:hint="eastAsia" w:ascii="仿宋" w:hAnsi="仿宋" w:eastAsia="仿宋" w:cs="仿宋_GB2312"/>
          <w:sz w:val="28"/>
          <w:szCs w:val="28"/>
        </w:rPr>
        <w:t>4、中标候选人推荐：评标委员会依据评标结果推荐一名中标候选人。</w:t>
      </w:r>
    </w:p>
    <w:p>
      <w:pPr>
        <w:ind w:firstLine="638"/>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ind w:firstLine="638"/>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ind w:firstLine="638"/>
        <w:rPr>
          <w:rFonts w:hint="eastAsia" w:ascii="仿宋" w:hAnsi="仿宋" w:eastAsia="仿宋" w:cs="仿宋_GB2312"/>
          <w:sz w:val="28"/>
          <w:szCs w:val="28"/>
        </w:rPr>
      </w:pPr>
    </w:p>
    <w:p>
      <w:pPr>
        <w:spacing w:before="313" w:after="157"/>
        <w:jc w:val="cente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t>七、付款方式</w:t>
      </w:r>
    </w:p>
    <w:p>
      <w:pPr>
        <w:ind w:firstLine="638"/>
        <w:rPr>
          <w:rFonts w:hint="default" w:ascii="仿宋" w:hAnsi="仿宋" w:eastAsia="仿宋" w:cs="仿宋_GB2312"/>
          <w:color w:val="auto"/>
          <w:sz w:val="28"/>
          <w:szCs w:val="28"/>
          <w:lang w:val="en-US" w:eastAsia="zh-CN"/>
        </w:rPr>
      </w:pPr>
      <w:r>
        <w:rPr>
          <w:rFonts w:hint="eastAsia" w:ascii="仿宋" w:hAnsi="仿宋" w:eastAsia="仿宋" w:cs="仿宋_GB2312"/>
          <w:color w:val="auto"/>
          <w:sz w:val="28"/>
          <w:szCs w:val="28"/>
          <w:lang w:val="en-US" w:eastAsia="zh-CN"/>
        </w:rPr>
        <w:t>合同双方签字盖章后立即生效，买方向卖方预付合同总价30%货款，设备到指定地点验收合格后，买方向卖方支付合同总额的60%货款，余10%货款为质保金，质保期1年后付清。</w:t>
      </w:r>
    </w:p>
    <w:p>
      <w:pPr>
        <w:numPr>
          <w:ilvl w:val="0"/>
          <w:numId w:val="0"/>
        </w:numPr>
        <w:rPr>
          <w:rFonts w:hint="eastAsia" w:ascii="仿宋" w:hAnsi="仿宋" w:eastAsia="仿宋" w:cs="仿宋_GB2312"/>
          <w:sz w:val="28"/>
          <w:szCs w:val="28"/>
          <w:lang w:eastAsia="zh-CN"/>
        </w:rPr>
      </w:pPr>
    </w:p>
    <w:p>
      <w:pPr>
        <w:spacing w:before="313" w:after="157"/>
        <w:jc w:val="center"/>
        <w:rPr>
          <w:rFonts w:hint="eastAsia" w:ascii="仿宋" w:hAnsi="仿宋" w:eastAsia="仿宋" w:cs="仿宋_GB2312"/>
          <w:b/>
          <w:sz w:val="36"/>
          <w:szCs w:val="36"/>
        </w:rPr>
      </w:pPr>
      <w:r>
        <w:rPr>
          <w:rFonts w:hint="eastAsia" w:ascii="仿宋" w:hAnsi="仿宋" w:eastAsia="仿宋" w:cs="仿宋_GB2312"/>
          <w:b/>
          <w:sz w:val="36"/>
          <w:szCs w:val="36"/>
          <w:lang w:eastAsia="zh-CN"/>
        </w:rPr>
        <w:t>八</w:t>
      </w:r>
      <w:r>
        <w:rPr>
          <w:rFonts w:hint="eastAsia" w:ascii="仿宋" w:hAnsi="仿宋" w:eastAsia="仿宋" w:cs="仿宋_GB2312"/>
          <w:b/>
          <w:sz w:val="36"/>
          <w:szCs w:val="36"/>
        </w:rPr>
        <w:t>、纪律和监督</w:t>
      </w:r>
    </w:p>
    <w:p>
      <w:pPr>
        <w:ind w:firstLine="638"/>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ind w:firstLine="638"/>
        <w:rPr>
          <w:rFonts w:hint="eastAsia" w:ascii="仿宋" w:hAnsi="仿宋" w:eastAsia="仿宋" w:cs="仿宋_GB2312"/>
          <w:sz w:val="28"/>
          <w:szCs w:val="28"/>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一经确认将取消其今后参加我公司招标的资格，列入供应商黑名单。</w:t>
      </w:r>
    </w:p>
    <w:p>
      <w:pPr>
        <w:spacing w:line="600" w:lineRule="exact"/>
        <w:ind w:firstLine="560"/>
        <w:rPr>
          <w:rFonts w:ascii="仿宋" w:hAnsi="仿宋" w:eastAsia="仿宋" w:cs="仿宋_GB2312"/>
          <w:sz w:val="28"/>
          <w:szCs w:val="28"/>
          <w:u w:val="single" w:color="auto"/>
        </w:rPr>
      </w:pPr>
    </w:p>
    <w:p>
      <w:pPr>
        <w:sectPr>
          <w:headerReference r:id="rId3" w:type="default"/>
          <w:footerReference r:id="rId4" w:type="default"/>
          <w:footnotePr>
            <w:numFmt w:val="decimal"/>
          </w:footnotePr>
          <w:endnotePr>
            <w:numFmt w:val="decimal"/>
          </w:endnotePr>
          <w:pgSz w:w="11906" w:h="16838"/>
          <w:pgMar w:top="312" w:right="1469" w:bottom="709" w:left="1338" w:header="851" w:footer="273" w:gutter="284"/>
          <w:cols w:space="720" w:num="1"/>
        </w:sectPr>
      </w:pPr>
    </w:p>
    <w:p>
      <w:pPr>
        <w:jc w:val="left"/>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color w:val="333333"/>
          <w:sz w:val="30"/>
          <w:szCs w:val="30"/>
        </w:rPr>
        <w:t>附件：报价单（</w:t>
      </w:r>
      <w:r>
        <w:rPr>
          <w:rFonts w:hint="eastAsia" w:ascii="仿宋" w:hAnsi="仿宋" w:eastAsia="仿宋" w:cs="仿宋_GB2312"/>
          <w:b/>
          <w:bCs/>
          <w:sz w:val="32"/>
          <w:szCs w:val="32"/>
          <w:lang w:val="en-US" w:eastAsia="zh-CN"/>
        </w:rPr>
        <w:t>TGJA-JX-2022-01）</w:t>
      </w:r>
    </w:p>
    <w:p>
      <w:pPr>
        <w:spacing w:line="34" w:lineRule="exact"/>
        <w:rPr>
          <w:szCs w:val="21"/>
        </w:rPr>
      </w:pPr>
    </w:p>
    <w:p>
      <w:pPr>
        <w:spacing w:line="600" w:lineRule="exact"/>
        <w:rPr>
          <w:rFonts w:ascii="仿宋" w:hAnsi="仿宋" w:eastAsia="仿宋" w:cs="仿宋_GB2312"/>
          <w:sz w:val="28"/>
          <w:szCs w:val="28"/>
          <w:u w:val="single" w:color="auto"/>
        </w:rPr>
      </w:pPr>
      <w:r>
        <mc:AlternateContent>
          <mc:Choice Requires="wps">
            <w:drawing>
              <wp:anchor distT="0" distB="0" distL="114300" distR="114300" simplePos="0" relativeHeight="251659264" behindDoc="0" locked="0" layoutInCell="0" allowOverlap="1">
                <wp:simplePos x="0" y="0"/>
                <wp:positionH relativeFrom="page">
                  <wp:posOffset>1046480</wp:posOffset>
                </wp:positionH>
                <wp:positionV relativeFrom="paragraph">
                  <wp:posOffset>88900</wp:posOffset>
                </wp:positionV>
                <wp:extent cx="8869680" cy="3551555"/>
                <wp:effectExtent l="0" t="0" r="0" b="0"/>
                <wp:wrapSquare wrapText="bothSides"/>
                <wp:docPr id="2" name="文本框1"/>
                <wp:cNvGraphicFramePr/>
                <a:graphic xmlns:a="http://schemas.openxmlformats.org/drawingml/2006/main">
                  <a:graphicData uri="http://schemas.microsoft.com/office/word/2010/wordprocessingShape">
                    <wps:wsp>
                      <wps:cNvSpPr txBox="1"/>
                      <wps:spPr>
                        <a:xfrm>
                          <a:off x="0" y="0"/>
                          <a:ext cx="8869680" cy="3551555"/>
                        </a:xfrm>
                        <a:prstGeom prst="rect">
                          <a:avLst/>
                        </a:prstGeom>
                        <a:noFill/>
                        <a:ln w="12700">
                          <a:noFill/>
                        </a:ln>
                      </wps:spPr>
                      <wps:txbx>
                        <w:txbxContent>
                          <w:p/>
                        </w:txbxContent>
                      </wps:txbx>
                      <wps:bodyPr spcFirstLastPara="1" vertOverflow="clip" horzOverflow="clip" wrap="none" lIns="0" tIns="0" rIns="6985" bIns="6985">
                        <a:spAutoFit/>
                      </wps:bodyPr>
                    </wps:wsp>
                  </a:graphicData>
                </a:graphic>
              </wp:anchor>
            </w:drawing>
          </mc:Choice>
          <mc:Fallback>
            <w:pict>
              <v:shape id="文本框1" o:spid="_x0000_s1026" o:spt="202" type="#_x0000_t202" style="position:absolute;left:0pt;margin-left:82.4pt;margin-top:7pt;height:279.65pt;width:698.4pt;mso-position-horizontal-relative:page;mso-wrap-distance-bottom:0pt;mso-wrap-distance-left:9pt;mso-wrap-distance-right:9pt;mso-wrap-distance-top:0pt;mso-wrap-style:none;z-index:251659264;mso-width-relative:page;mso-height-relative:page;" filled="f" stroked="f" coordsize="21600,21600" o:allowincell="f" o:gfxdata="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4Et2oNgAAAALAQAADwAAAAAAAAABACAAAAAiAAAAZHJzL2Rvd25yZXYueG1sUEsB&#10;AhQAFAAAAAgAh07iQNMSwtr1AQAA2QMAAA4AAAAAAAAAAQAgAAAAJwEAAGRycy9lMm9Eb2MueG1s&#10;UEsFBgAAAAAGAAYAWQEAAI4FAAAAAA==&#10;">
                <v:fill on="f" focussize="0,0"/>
                <v:stroke on="f" weight="1pt"/>
                <v:imagedata o:title=""/>
                <o:lock v:ext="edit" aspectratio="f"/>
                <v:textbox inset="0mm,0mm,11,11" style="mso-fit-shape-to-text:t;">
                  <w:txbxContent>
                    <w:p/>
                  </w:txbxContent>
                </v:textbox>
                <w10:wrap type="square"/>
              </v:shape>
            </w:pict>
          </mc:Fallback>
        </mc:AlternateContent>
      </w:r>
    </w:p>
    <w:tbl>
      <w:tblPr>
        <w:tblStyle w:val="3"/>
        <w:tblW w:w="13524" w:type="dxa"/>
        <w:jc w:val="center"/>
        <w:tblLayout w:type="autofit"/>
        <w:tblCellMar>
          <w:top w:w="0" w:type="dxa"/>
          <w:left w:w="10" w:type="dxa"/>
          <w:bottom w:w="0" w:type="dxa"/>
          <w:right w:w="10" w:type="dxa"/>
        </w:tblCellMar>
      </w:tblPr>
      <w:tblGrid>
        <w:gridCol w:w="659"/>
        <w:gridCol w:w="2115"/>
        <w:gridCol w:w="1718"/>
        <w:gridCol w:w="478"/>
        <w:gridCol w:w="709"/>
        <w:gridCol w:w="1265"/>
        <w:gridCol w:w="112"/>
        <w:gridCol w:w="1268"/>
        <w:gridCol w:w="1200"/>
        <w:gridCol w:w="1245"/>
        <w:gridCol w:w="2755"/>
      </w:tblGrid>
      <w:tr>
        <w:tblPrEx>
          <w:tblCellMar>
            <w:top w:w="0" w:type="dxa"/>
            <w:left w:w="10" w:type="dxa"/>
            <w:bottom w:w="0" w:type="dxa"/>
            <w:right w:w="10" w:type="dxa"/>
          </w:tblCellMar>
        </w:tblPrEx>
        <w:trPr>
          <w:trHeight w:val="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序号</w:t>
            </w:r>
          </w:p>
        </w:tc>
        <w:tc>
          <w:tcPr>
            <w:tcW w:w="2115"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设备名称</w:t>
            </w:r>
          </w:p>
        </w:tc>
        <w:tc>
          <w:tcPr>
            <w:tcW w:w="1718"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规格型号</w:t>
            </w:r>
          </w:p>
        </w:tc>
        <w:tc>
          <w:tcPr>
            <w:tcW w:w="478"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单位</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数量</w:t>
            </w:r>
          </w:p>
        </w:tc>
        <w:tc>
          <w:tcPr>
            <w:tcW w:w="1377" w:type="dxa"/>
            <w:gridSpan w:val="2"/>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单价＊</w:t>
            </w:r>
          </w:p>
        </w:tc>
        <w:tc>
          <w:tcPr>
            <w:tcW w:w="1268"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总价＊</w:t>
            </w:r>
          </w:p>
        </w:tc>
        <w:tc>
          <w:tcPr>
            <w:tcW w:w="1200"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税率＊</w:t>
            </w:r>
          </w:p>
        </w:tc>
        <w:tc>
          <w:tcPr>
            <w:tcW w:w="4000" w:type="dxa"/>
            <w:gridSpan w:val="2"/>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备注</w:t>
            </w:r>
          </w:p>
        </w:tc>
      </w:tr>
      <w:tr>
        <w:tblPrEx>
          <w:tblCellMar>
            <w:top w:w="0" w:type="dxa"/>
            <w:left w:w="10" w:type="dxa"/>
            <w:bottom w:w="0" w:type="dxa"/>
            <w:right w:w="10" w:type="dxa"/>
          </w:tblCellMar>
        </w:tblPrEx>
        <w:trPr>
          <w:trHeight w:val="98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w:t>
            </w:r>
          </w:p>
        </w:tc>
        <w:tc>
          <w:tcPr>
            <w:tcW w:w="21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宋体" w:hAnsi="宋体" w:cs="宋体"/>
                <w:b/>
                <w:sz w:val="24"/>
              </w:rPr>
            </w:pPr>
            <w:r>
              <w:rPr>
                <w:rFonts w:hint="eastAsia"/>
                <w:b/>
                <w:bCs w:val="0"/>
                <w:szCs w:val="21"/>
              </w:rPr>
              <w:t>尾矿干排撬装一体机</w:t>
            </w:r>
          </w:p>
        </w:tc>
        <w:tc>
          <w:tcPr>
            <w:tcW w:w="17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宋体" w:hAnsi="宋体" w:cs="宋体"/>
                <w:b/>
                <w:sz w:val="24"/>
              </w:rPr>
            </w:pPr>
          </w:p>
        </w:tc>
        <w:tc>
          <w:tcPr>
            <w:tcW w:w="4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宋体" w:hAnsi="宋体" w:cs="宋体"/>
                <w:b/>
                <w:sz w:val="24"/>
              </w:rPr>
            </w:pPr>
            <w:r>
              <w:rPr>
                <w:rFonts w:hint="eastAsia" w:ascii="宋体" w:hAnsi="宋体" w:cs="宋体"/>
                <w:b/>
                <w:sz w:val="24"/>
              </w:rPr>
              <w:t>套</w:t>
            </w:r>
          </w:p>
        </w:tc>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宋体" w:hAnsi="宋体" w:cs="宋体"/>
                <w:b/>
                <w:sz w:val="24"/>
              </w:rPr>
            </w:pPr>
            <w:r>
              <w:rPr>
                <w:rFonts w:hint="eastAsia" w:ascii="宋体" w:hAnsi="宋体" w:cs="宋体"/>
                <w:b/>
                <w:sz w:val="24"/>
              </w:rPr>
              <w:t>壹</w:t>
            </w:r>
          </w:p>
        </w:tc>
        <w:tc>
          <w:tcPr>
            <w:tcW w:w="137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b/>
                <w:sz w:val="24"/>
              </w:rPr>
            </w:pPr>
          </w:p>
        </w:tc>
        <w:tc>
          <w:tcPr>
            <w:tcW w:w="126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b/>
                <w:sz w:val="24"/>
              </w:rPr>
            </w:pPr>
          </w:p>
        </w:tc>
        <w:tc>
          <w:tcPr>
            <w:tcW w:w="12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b/>
                <w:sz w:val="24"/>
              </w:rPr>
            </w:pPr>
          </w:p>
        </w:tc>
        <w:tc>
          <w:tcPr>
            <w:tcW w:w="40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ascii="宋体" w:hAnsi="宋体" w:cs="宋体"/>
                <w:b/>
                <w:sz w:val="24"/>
              </w:rPr>
            </w:pPr>
          </w:p>
        </w:tc>
      </w:tr>
      <w:tr>
        <w:tblPrEx>
          <w:tblCellMar>
            <w:top w:w="0" w:type="dxa"/>
            <w:left w:w="10" w:type="dxa"/>
            <w:bottom w:w="0" w:type="dxa"/>
            <w:right w:w="10" w:type="dxa"/>
          </w:tblCellMar>
        </w:tblPrEx>
        <w:trPr>
          <w:trHeight w:val="2328" w:hRule="atLeast"/>
          <w:jc w:val="center"/>
        </w:trPr>
        <w:tc>
          <w:tcPr>
            <w:tcW w:w="13524" w:type="dxa"/>
            <w:gridSpan w:val="11"/>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spacing w:line="360" w:lineRule="auto"/>
              <w:rPr>
                <w:rFonts w:ascii="仿宋_GB2312" w:hAnsi="仿宋_GB2312" w:eastAsia="仿宋_GB2312" w:cs="仿宋_GB2312"/>
                <w:sz w:val="24"/>
              </w:rPr>
            </w:pPr>
            <w:r>
              <w:rPr>
                <w:rFonts w:hint="eastAsia" w:ascii="仿宋_GB2312" w:hAnsi="仿宋_GB2312" w:eastAsia="仿宋_GB2312" w:cs="仿宋_GB2312"/>
                <w:sz w:val="24"/>
              </w:rPr>
              <w:t>说明：1、此报价表中带 ＊ 号为必填项；</w:t>
            </w:r>
          </w:p>
          <w:p>
            <w:pPr>
              <w:spacing w:line="360" w:lineRule="auto"/>
              <w:ind w:firstLine="720"/>
              <w:rPr>
                <w:rFonts w:ascii="仿宋_GB2312" w:hAnsi="仿宋_GB2312" w:eastAsia="仿宋_GB2312" w:cs="仿宋_GB2312"/>
                <w:sz w:val="24"/>
              </w:rPr>
            </w:pPr>
            <w:r>
              <w:rPr>
                <w:rFonts w:hint="eastAsia" w:ascii="仿宋_GB2312" w:hAnsi="仿宋_GB2312" w:eastAsia="仿宋_GB2312" w:cs="仿宋_GB2312"/>
                <w:sz w:val="24"/>
              </w:rPr>
              <w:t>2、税率栏填写时要具体明确税率且为增值税专用发票；</w:t>
            </w:r>
          </w:p>
          <w:p>
            <w:pPr>
              <w:spacing w:line="360" w:lineRule="auto"/>
              <w:ind w:firstLine="720"/>
              <w:rPr>
                <w:rFonts w:hint="eastAsia" w:ascii="仿宋_GB2312" w:hAnsi="仿宋_GB2312" w:eastAsia="仿宋_GB2312" w:cs="仿宋_GB2312"/>
                <w:sz w:val="24"/>
              </w:rPr>
            </w:pPr>
            <w:r>
              <w:rPr>
                <w:rFonts w:hint="eastAsia" w:ascii="仿宋_GB2312" w:hAnsi="仿宋_GB2312" w:eastAsia="仿宋_GB2312" w:cs="仿宋_GB2312"/>
                <w:sz w:val="24"/>
              </w:rPr>
              <w:t>3、报价均为含税（税率必须注明）、含运费</w:t>
            </w:r>
            <w:r>
              <w:rPr>
                <w:rFonts w:hint="eastAsia" w:ascii="仿宋_GB2312" w:hAnsi="仿宋_GB2312" w:eastAsia="仿宋_GB2312" w:cs="仿宋_GB2312"/>
                <w:sz w:val="24"/>
                <w:lang w:eastAsia="zh-CN"/>
              </w:rPr>
              <w:t>（</w:t>
            </w:r>
            <w:r>
              <w:rPr>
                <w:rFonts w:hint="eastAsia" w:ascii="仿宋_GB2312" w:hAnsi="仿宋_GB2312" w:eastAsia="仿宋_GB2312" w:cs="仿宋_GB2312"/>
                <w:b/>
                <w:bCs/>
                <w:i w:val="0"/>
                <w:iCs w:val="0"/>
                <w:sz w:val="24"/>
                <w:lang w:eastAsia="zh-CN"/>
              </w:rPr>
              <w:t>送至安徽省安庆市郊区康祠路与育才路交叉口西南安庆铜矿</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w:t>
            </w:r>
          </w:p>
          <w:p>
            <w:pPr>
              <w:spacing w:line="360" w:lineRule="auto"/>
              <w:ind w:firstLine="720"/>
              <w:rPr>
                <w:rFonts w:hint="default" w:ascii="仿宋_GB2312" w:hAnsi="仿宋_GB2312" w:eastAsia="仿宋_GB2312" w:cs="仿宋_GB2312"/>
                <w:sz w:val="24"/>
                <w:lang w:val="en-US"/>
              </w:rPr>
            </w:pP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需</w:t>
            </w:r>
            <w:r>
              <w:rPr>
                <w:rFonts w:hint="eastAsia" w:ascii="仿宋_GB2312" w:hAnsi="仿宋_GB2312" w:eastAsia="仿宋_GB2312" w:cs="仿宋_GB2312"/>
                <w:sz w:val="24"/>
              </w:rPr>
              <w:t>如有疑问，请与</w:t>
            </w:r>
            <w:r>
              <w:rPr>
                <w:rFonts w:hint="eastAsia" w:ascii="仿宋_GB2312" w:hAnsi="仿宋_GB2312" w:eastAsia="仿宋_GB2312" w:cs="仿宋_GB2312"/>
                <w:sz w:val="24"/>
                <w:lang w:val="en-US" w:eastAsia="zh-CN"/>
              </w:rPr>
              <w:t>章浩18705628595。</w:t>
            </w:r>
          </w:p>
          <w:p>
            <w:pPr>
              <w:rPr>
                <w:rFonts w:ascii="仿宋_GB2312" w:hAnsi="仿宋_GB2312" w:eastAsia="仿宋_GB2312" w:cs="仿宋_GB2312"/>
                <w:sz w:val="24"/>
              </w:rPr>
            </w:pPr>
          </w:p>
        </w:tc>
      </w:tr>
      <w:tr>
        <w:tblPrEx>
          <w:tblCellMar>
            <w:top w:w="0" w:type="dxa"/>
            <w:left w:w="10" w:type="dxa"/>
            <w:bottom w:w="0" w:type="dxa"/>
            <w:right w:w="10" w:type="dxa"/>
          </w:tblCellMar>
        </w:tblPrEx>
        <w:trPr>
          <w:trHeight w:val="567" w:hRule="atLeast"/>
          <w:jc w:val="center"/>
        </w:trPr>
        <w:tc>
          <w:tcPr>
            <w:tcW w:w="6944" w:type="dxa"/>
            <w:gridSpan w:val="6"/>
            <w:vMerge w:val="restart"/>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rPr>
                <w:rFonts w:ascii="仿宋_GB2312" w:hAnsi="仿宋_GB2312" w:eastAsia="仿宋_GB2312" w:cs="仿宋_GB2312"/>
                <w:sz w:val="24"/>
              </w:rPr>
            </w:pPr>
            <w:r>
              <w:rPr>
                <w:rFonts w:hint="eastAsia" w:ascii="仿宋_GB2312" w:hAnsi="仿宋_GB2312" w:eastAsia="仿宋_GB2312" w:cs="仿宋_GB2312"/>
                <w:sz w:val="24"/>
              </w:rPr>
              <w:t>投标人单位（公章）</w:t>
            </w:r>
          </w:p>
        </w:tc>
        <w:tc>
          <w:tcPr>
            <w:tcW w:w="3825" w:type="dxa"/>
            <w:gridSpan w:val="4"/>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rPr>
                <w:rFonts w:ascii="仿宋_GB2312" w:hAnsi="仿宋_GB2312" w:eastAsia="仿宋_GB2312" w:cs="仿宋_GB2312"/>
                <w:sz w:val="24"/>
              </w:rPr>
            </w:pPr>
            <w:r>
              <w:rPr>
                <w:rFonts w:hint="eastAsia" w:ascii="仿宋_GB2312" w:hAnsi="仿宋_GB2312" w:eastAsia="仿宋_GB2312" w:cs="仿宋_GB2312"/>
                <w:sz w:val="24"/>
              </w:rPr>
              <w:t>法定代表人或授权代理人</w:t>
            </w:r>
          </w:p>
        </w:tc>
        <w:tc>
          <w:tcPr>
            <w:tcW w:w="2755"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rPr>
                <w:rFonts w:ascii="仿宋_GB2312" w:hAnsi="仿宋_GB2312" w:eastAsia="仿宋_GB2312" w:cs="仿宋_GB2312"/>
                <w:sz w:val="24"/>
              </w:rPr>
            </w:pPr>
          </w:p>
        </w:tc>
      </w:tr>
      <w:tr>
        <w:tblPrEx>
          <w:tblCellMar>
            <w:top w:w="0" w:type="dxa"/>
            <w:left w:w="10" w:type="dxa"/>
            <w:bottom w:w="0" w:type="dxa"/>
            <w:right w:w="10" w:type="dxa"/>
          </w:tblCellMar>
        </w:tblPrEx>
        <w:trPr>
          <w:trHeight w:val="567" w:hRule="atLeast"/>
          <w:jc w:val="center"/>
        </w:trPr>
        <w:tc>
          <w:tcPr>
            <w:tcW w:w="6944" w:type="dxa"/>
            <w:gridSpan w:val="6"/>
            <w:vMerge w:val="continue"/>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tc>
        <w:tc>
          <w:tcPr>
            <w:tcW w:w="3825" w:type="dxa"/>
            <w:gridSpan w:val="4"/>
            <w:vMerge w:val="restart"/>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rPr>
                <w:rFonts w:ascii="仿宋_GB2312" w:hAnsi="仿宋_GB2312" w:eastAsia="仿宋_GB2312" w:cs="仿宋_GB2312"/>
                <w:sz w:val="24"/>
              </w:rPr>
            </w:pPr>
            <w:r>
              <w:rPr>
                <w:rFonts w:hint="eastAsia" w:ascii="仿宋_GB2312" w:hAnsi="仿宋_GB2312" w:eastAsia="仿宋_GB2312" w:cs="仿宋_GB2312"/>
                <w:sz w:val="24"/>
              </w:rPr>
              <w:t>联系方式</w:t>
            </w:r>
          </w:p>
        </w:tc>
        <w:tc>
          <w:tcPr>
            <w:tcW w:w="2755"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rPr>
                <w:rFonts w:ascii="仿宋_GB2312" w:hAnsi="仿宋_GB2312" w:eastAsia="仿宋_GB2312" w:cs="仿宋_GB2312"/>
                <w:sz w:val="24"/>
              </w:rPr>
            </w:pPr>
            <w:r>
              <w:rPr>
                <w:rFonts w:hint="eastAsia" w:ascii="仿宋_GB2312" w:hAnsi="仿宋_GB2312" w:eastAsia="仿宋_GB2312" w:cs="仿宋_GB2312"/>
                <w:sz w:val="24"/>
              </w:rPr>
              <w:t>电话：</w:t>
            </w:r>
          </w:p>
        </w:tc>
      </w:tr>
      <w:tr>
        <w:tblPrEx>
          <w:tblCellMar>
            <w:top w:w="0" w:type="dxa"/>
            <w:left w:w="10" w:type="dxa"/>
            <w:bottom w:w="0" w:type="dxa"/>
            <w:right w:w="10" w:type="dxa"/>
          </w:tblCellMar>
        </w:tblPrEx>
        <w:trPr>
          <w:trHeight w:val="567" w:hRule="atLeast"/>
          <w:jc w:val="center"/>
        </w:trPr>
        <w:tc>
          <w:tcPr>
            <w:tcW w:w="6944" w:type="dxa"/>
            <w:gridSpan w:val="6"/>
            <w:vMerge w:val="continue"/>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tc>
        <w:tc>
          <w:tcPr>
            <w:tcW w:w="3825" w:type="dxa"/>
            <w:gridSpan w:val="4"/>
            <w:vMerge w:val="continue"/>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tc>
        <w:tc>
          <w:tcPr>
            <w:tcW w:w="2755"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rPr>
                <w:rFonts w:ascii="仿宋_GB2312" w:hAnsi="仿宋_GB2312" w:eastAsia="仿宋_GB2312" w:cs="仿宋_GB2312"/>
                <w:sz w:val="24"/>
              </w:rPr>
            </w:pPr>
            <w:r>
              <w:rPr>
                <w:rFonts w:hint="eastAsia" w:ascii="仿宋_GB2312" w:hAnsi="仿宋_GB2312" w:eastAsia="仿宋_GB2312" w:cs="仿宋_GB2312"/>
                <w:sz w:val="24"/>
              </w:rPr>
              <w:t>邮箱：</w:t>
            </w:r>
          </w:p>
        </w:tc>
      </w:tr>
    </w:tbl>
    <w:p/>
    <w:sectPr>
      <w:headerReference r:id="rId5" w:type="default"/>
      <w:footerReference r:id="rId6" w:type="default"/>
      <w:footnotePr>
        <w:numFmt w:val="decimal"/>
      </w:footnotePr>
      <w:endnotePr>
        <w:numFmt w:val="decimal"/>
      </w:endnotePr>
      <w:pgSz w:w="16838" w:h="11906" w:orient="landscape"/>
      <w:pgMar w:top="1797" w:right="1440" w:bottom="1797" w:left="144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p>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p>
    <w:pPr>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u w:val="single" w:color="auto"/>
      </w:rPr>
    </w:pPr>
    <w:r>
      <w:rPr>
        <w:u w:val="single" w:color="auto"/>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u w:val="single" w:color="auto"/>
      </w:rPr>
    </w:pPr>
    <w:r>
      <w:rPr>
        <w:u w:val="single" w:color="auto"/>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D348AC"/>
    <w:rsid w:val="02AD273E"/>
    <w:rsid w:val="07E5680F"/>
    <w:rsid w:val="2B8D2DBD"/>
    <w:rsid w:val="34D348AC"/>
    <w:rsid w:val="3ACB0A8A"/>
    <w:rsid w:val="54E047B3"/>
    <w:rsid w:val="6BBE4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1"/>
      <w:sz w:val="21"/>
      <w:szCs w:val="24"/>
      <w:lang w:val="en-US" w:eastAsia="zh-CN" w:bidi="ar-SA"/>
    </w:rPr>
  </w:style>
  <w:style w:type="paragraph" w:styleId="2">
    <w:name w:val="heading 2"/>
    <w:basedOn w:val="1"/>
    <w:next w:val="1"/>
    <w:qFormat/>
    <w:uiPriority w:val="0"/>
    <w:pPr>
      <w:keepNext/>
      <w:keepLines/>
      <w:spacing w:before="120" w:after="120" w:line="360" w:lineRule="auto"/>
      <w:outlineLvl w:val="1"/>
    </w:pPr>
    <w:rPr>
      <w:rFonts w:ascii="Arial" w:hAnsi="Arial"/>
      <w:b/>
      <w:bCs/>
      <w:sz w:val="28"/>
      <w:szCs w:val="32"/>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2021-06-21T00:09:00Z</dcterms:created>
  <dc:creator>章浩</dc:creator>
  <cp:lastModifiedBy>章浩</cp:lastModifiedBy>
  <dcterms:modified xsi:type="dcterms:W3CDTF">2022-01-06T09:48:20Z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E6668A6867DA495F85EE22E9E7486BEE</vt:lpwstr>
  </property>
</Properties>
</file>