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宋体" w:hAnsi="宋体" w:cs="宋体"/>
          <w:b/>
          <w:bCs/>
          <w:sz w:val="44"/>
          <w:szCs w:val="44"/>
          <w:u w:val="single"/>
        </w:rPr>
      </w:pPr>
    </w:p>
    <w:p>
      <w:pPr>
        <w:jc w:val="center"/>
        <w:rPr>
          <w:rFonts w:hint="eastAsia" w:ascii="仿宋_GB2312" w:hAnsi="仿宋_GB2312" w:eastAsia="宋体" w:cs="仿宋_GB2312"/>
          <w:b/>
          <w:bCs/>
          <w:sz w:val="44"/>
          <w:szCs w:val="44"/>
          <w:u w:val="single"/>
          <w:lang w:eastAsia="zh-CN"/>
        </w:rPr>
      </w:pPr>
      <w:r>
        <w:rPr>
          <w:rFonts w:hint="eastAsia" w:ascii="宋体" w:hAnsi="宋体" w:cs="宋体"/>
          <w:b/>
          <w:bCs/>
          <w:sz w:val="44"/>
          <w:szCs w:val="44"/>
          <w:u w:val="single"/>
        </w:rPr>
        <w:t>第一事业部铜冠池州铜铅锌多金属资源综合利用项目-商品混凝土</w:t>
      </w:r>
      <w:r>
        <w:rPr>
          <w:rFonts w:hint="eastAsia" w:ascii="宋体" w:hAnsi="宋体" w:cs="宋体"/>
          <w:b/>
          <w:bCs/>
          <w:sz w:val="44"/>
          <w:szCs w:val="44"/>
          <w:u w:val="single"/>
          <w:lang w:eastAsia="zh-CN"/>
        </w:rPr>
        <w:t>（</w:t>
      </w:r>
      <w:r>
        <w:rPr>
          <w:rFonts w:hint="eastAsia" w:ascii="宋体" w:hAnsi="宋体" w:cs="宋体"/>
          <w:b/>
          <w:bCs/>
          <w:sz w:val="44"/>
          <w:szCs w:val="44"/>
          <w:u w:val="single"/>
          <w:lang w:val="en-US" w:eastAsia="zh-CN"/>
        </w:rPr>
        <w:t>二次公告</w:t>
      </w:r>
      <w:r>
        <w:rPr>
          <w:rFonts w:hint="eastAsia" w:ascii="宋体" w:hAnsi="宋体" w:cs="宋体"/>
          <w:b/>
          <w:bCs/>
          <w:sz w:val="44"/>
          <w:szCs w:val="44"/>
          <w:u w:val="single"/>
          <w:lang w:eastAsia="zh-CN"/>
        </w:rPr>
        <w:t>）</w:t>
      </w:r>
    </w:p>
    <w:p>
      <w:pPr>
        <w:spacing w:line="700" w:lineRule="exact"/>
        <w:jc w:val="center"/>
        <w:rPr>
          <w:rFonts w:ascii="仿宋" w:hAnsi="仿宋" w:eastAsia="仿宋"/>
          <w:sz w:val="48"/>
          <w:szCs w:val="48"/>
        </w:rPr>
      </w:pPr>
    </w:p>
    <w:p>
      <w:pPr>
        <w:spacing w:line="700" w:lineRule="exact"/>
        <w:jc w:val="center"/>
        <w:rPr>
          <w:rFonts w:ascii="仿宋" w:hAnsi="仿宋" w:eastAsia="仿宋"/>
          <w:sz w:val="44"/>
          <w:szCs w:val="44"/>
        </w:rPr>
      </w:pP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72"/>
          <w:szCs w:val="72"/>
        </w:rPr>
      </w:pPr>
      <w:r>
        <w:rPr>
          <w:rFonts w:hint="eastAsia" w:ascii="仿宋" w:hAnsi="仿宋" w:eastAsia="仿宋"/>
          <w:b/>
          <w:sz w:val="72"/>
          <w:szCs w:val="72"/>
        </w:rPr>
        <w:t>招标文件</w:t>
      </w: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52"/>
          <w:szCs w:val="52"/>
          <w:highlight w:val="none"/>
        </w:rPr>
      </w:pPr>
    </w:p>
    <w:p>
      <w:pPr>
        <w:rPr>
          <w:rFonts w:hint="default" w:ascii="仿宋" w:hAnsi="仿宋" w:eastAsia="仿宋" w:cs="仿宋_GB2312"/>
          <w:b/>
          <w:bCs/>
          <w:color w:val="FF000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  <w:highlight w:val="none"/>
        </w:rPr>
        <w:t>招标编号：</w:t>
      </w:r>
      <w:r>
        <w:rPr>
          <w:rFonts w:hint="eastAsia" w:ascii="仿宋" w:hAnsi="仿宋" w:eastAsia="仿宋" w:cs="仿宋_GB2312"/>
          <w:b/>
          <w:bCs/>
          <w:sz w:val="32"/>
          <w:szCs w:val="32"/>
          <w:highlight w:val="none"/>
          <w:u w:val="single"/>
        </w:rPr>
        <w:t>TGJA-WZ-2021</w:t>
      </w:r>
      <w:r>
        <w:rPr>
          <w:rFonts w:hint="eastAsia" w:ascii="仿宋" w:hAnsi="仿宋" w:eastAsia="仿宋" w:cs="仿宋_GB2312"/>
          <w:b/>
          <w:bCs/>
          <w:sz w:val="32"/>
          <w:szCs w:val="32"/>
          <w:highlight w:val="none"/>
          <w:u w:val="single"/>
          <w:lang w:val="en-US" w:eastAsia="zh-CN"/>
        </w:rPr>
        <w:t>21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highlight w:val="cyan"/>
          <w:u w:val="singl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招标公告发布日期：</w:t>
      </w:r>
      <w:r>
        <w:rPr>
          <w:rFonts w:hint="eastAsia" w:ascii="仿宋" w:hAnsi="仿宋" w:eastAsia="仿宋" w:cs="仿宋_GB2312"/>
          <w:b/>
          <w:bCs/>
          <w:sz w:val="32"/>
          <w:szCs w:val="32"/>
          <w:highlight w:val="none"/>
          <w:u w:val="single"/>
        </w:rPr>
        <w:t>2021年3月</w:t>
      </w:r>
      <w:r>
        <w:rPr>
          <w:rFonts w:hint="eastAsia" w:ascii="仿宋" w:hAnsi="仿宋" w:eastAsia="仿宋" w:cs="仿宋_GB2312"/>
          <w:b/>
          <w:bCs/>
          <w:sz w:val="32"/>
          <w:szCs w:val="32"/>
          <w:highlight w:val="none"/>
          <w:u w:val="single"/>
          <w:lang w:val="en-US" w:eastAsia="zh-CN"/>
        </w:rPr>
        <w:t>19</w:t>
      </w:r>
      <w:r>
        <w:rPr>
          <w:rFonts w:hint="eastAsia" w:ascii="仿宋" w:hAnsi="仿宋" w:eastAsia="仿宋" w:cs="仿宋_GB2312"/>
          <w:b/>
          <w:bCs/>
          <w:sz w:val="32"/>
          <w:szCs w:val="32"/>
          <w:highlight w:val="none"/>
          <w:u w:val="single"/>
        </w:rPr>
        <w:t>日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 xml:space="preserve">招 标 人: 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铜陵有色金属集团铜冠建筑安装股份有限公司</w:t>
      </w:r>
    </w:p>
    <w:p>
      <w:pPr>
        <w:rPr>
          <w:rFonts w:ascii="仿宋" w:hAnsi="仿宋" w:eastAsia="仿宋" w:cs="仿宋_GB2312"/>
          <w:b/>
          <w:bCs/>
          <w:sz w:val="32"/>
          <w:szCs w:val="32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联 系 人：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王康祥（13395625989）、徐苑（13856252433）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【声明】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1、公开招标（竞价）是铜冠建安公司为规范自主采购管理，推进阳光工程而采取的公开竞争性采购方式，公司物资供应部根据阳光工程相关规定通过招标平台进行公开招标（竞价）。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2、公开招标（竞价）在铜冠建安公司纪委监督下进行。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both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一、招标日程安排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color w:val="FF0000"/>
          <w:sz w:val="28"/>
          <w:szCs w:val="28"/>
          <w:highlight w:val="cyan"/>
          <w:u w:val="single"/>
          <w:shd w:val="clear" w:color="FFFFFF" w:fill="D9D9D9"/>
        </w:rPr>
      </w:pPr>
      <w:r>
        <w:rPr>
          <w:rFonts w:hint="eastAsia" w:ascii="仿宋" w:hAnsi="仿宋" w:eastAsia="仿宋" w:cs="仿宋_GB2312"/>
          <w:sz w:val="28"/>
          <w:szCs w:val="28"/>
        </w:rPr>
        <w:t>1、招标公告发布日期</w:t>
      </w:r>
      <w:r>
        <w:rPr>
          <w:rFonts w:hint="eastAsia" w:ascii="仿宋" w:hAnsi="仿宋" w:eastAsia="仿宋" w:cs="仿宋_GB2312"/>
          <w:sz w:val="28"/>
          <w:szCs w:val="28"/>
          <w:highlight w:val="none"/>
        </w:rPr>
        <w:t>：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2021年3月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val="en-US" w:eastAsia="zh-CN"/>
        </w:rPr>
        <w:t>19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日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cyan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</w:rPr>
        <w:t>2、投标截止时间：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2021年3月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val="en-US" w:eastAsia="zh-CN"/>
        </w:rPr>
        <w:t>24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日9:00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3、投标文件递交地点：铜陵有色金属集团铜冠建筑安装股份有限公司经营部（长江西路2571号主楼三楼）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4、投标文件收件人：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黄赟（18656211500）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</w:rPr>
        <w:t>5、开标时间：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2021年3月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val="en-US" w:eastAsia="zh-CN"/>
        </w:rPr>
        <w:t>24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日9:00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6、发中标通知书时间：另行通知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7、签订合同时间：另行通知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both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二、招标内容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本次招标的具体内容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（详见报价单）：</w:t>
      </w:r>
    </w:p>
    <w:p>
      <w:pPr>
        <w:ind w:firstLine="1120" w:firstLineChars="400"/>
        <w:rPr>
          <w:rFonts w:ascii="仿宋" w:hAnsi="仿宋" w:eastAsia="仿宋" w:cs="仿宋_GB2312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1、约</w:t>
      </w:r>
      <w:r>
        <w:rPr>
          <w:rFonts w:hint="eastAsia" w:ascii="仿宋" w:hAnsi="仿宋" w:eastAsia="仿宋" w:cs="仿宋_GB2312"/>
          <w:color w:val="FF0000"/>
          <w:sz w:val="28"/>
          <w:szCs w:val="28"/>
          <w:u w:val="single"/>
        </w:rPr>
        <w:t>13500m</w:t>
      </w:r>
      <w:r>
        <w:rPr>
          <w:rFonts w:ascii="宋体" w:hAnsi="宋体" w:cs="宋体"/>
          <w:color w:val="FF0000"/>
          <w:sz w:val="28"/>
          <w:szCs w:val="28"/>
          <w:u w:val="single"/>
        </w:rPr>
        <w:t>³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商品混凝土 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（本次招标数量为项目预估量，具体数量以实际需求量为准）</w:t>
      </w:r>
    </w:p>
    <w:p>
      <w:pPr>
        <w:ind w:firstLine="1120" w:firstLineChars="400"/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  <w:highlight w:val="none"/>
        </w:rPr>
        <w:t>说明：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  <w:lang w:val="en-US" w:eastAsia="zh-CN"/>
        </w:rPr>
        <w:t>由于施工蓝图还未出，所以此次招标的商品混凝土最终数量待确定。因此</w:t>
      </w:r>
      <w:r>
        <w:rPr>
          <w:rFonts w:hint="eastAsia" w:ascii="仿宋" w:hAnsi="仿宋" w:eastAsia="仿宋" w:cs="仿宋_GB2312"/>
          <w:sz w:val="28"/>
          <w:szCs w:val="28"/>
          <w:highlight w:val="none"/>
        </w:rPr>
        <w:t>招标数量为招标人在现有条件下核定的大约数量，此数量仅作为评</w:t>
      </w:r>
      <w:r>
        <w:rPr>
          <w:rFonts w:hint="eastAsia" w:ascii="仿宋" w:hAnsi="仿宋" w:eastAsia="仿宋" w:cs="仿宋_GB2312"/>
          <w:sz w:val="28"/>
          <w:szCs w:val="28"/>
        </w:rPr>
        <w:t>标和签订合同数量的依据，不作为中标人最终供货结算数量的依据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_GB2312"/>
          <w:sz w:val="28"/>
          <w:szCs w:val="28"/>
        </w:rPr>
        <w:t>最终供货结算数量的增减丝毫不影响投标报价的效力。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jc w:val="both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三、投标人资格要求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1、在中华人民共和国境内依法经国家工商、税务机关登记注册。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2、投标人须为一般纳税人。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3、投标人提供的相关资质证件均须在年审有效期内。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4、投标人营业执照所列示的经营范围必须涵盖本次招标材料品种。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5、有生产经营和安全许可要求的，必须有相应有效的许可证。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6、投标人近三年无重大失信和违法、违纪行为等不良记录。</w:t>
      </w:r>
    </w:p>
    <w:p>
      <w:pPr>
        <w:jc w:val="both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四、招标公告发布的媒介及招标公告的获取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本次招标公告（包括后期如有对招标文件所作的澄清、修改等。）将在铜冠建筑安装股份有限公司网（</w:t>
      </w:r>
      <w:r>
        <w:rPr>
          <w:rFonts w:ascii="仿宋" w:hAnsi="仿宋" w:eastAsia="仿宋" w:cs="仿宋_GB2312"/>
          <w:sz w:val="28"/>
          <w:szCs w:val="28"/>
        </w:rPr>
        <w:t>http://www.tltgja.com.cn/</w:t>
      </w:r>
      <w:r>
        <w:rPr>
          <w:rFonts w:hint="eastAsia" w:ascii="仿宋" w:hAnsi="仿宋" w:eastAsia="仿宋" w:cs="仿宋_GB2312"/>
          <w:sz w:val="28"/>
          <w:szCs w:val="28"/>
        </w:rPr>
        <w:t>）在线招标--物资招标上发布。招标公告请投标人自行下载。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所有招标信息均以以上网站发布为准，其它任何形式的内容不作为招标投标以及开标评标的依据。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  <w:r>
        <w:rPr>
          <w:rFonts w:hint="eastAsia" w:ascii="仿宋_GB2312" w:hAnsi="宋体" w:eastAsia="仿宋_GB2312" w:cs="仿宋_GB2312"/>
          <w:b/>
          <w:sz w:val="36"/>
          <w:szCs w:val="36"/>
        </w:rPr>
        <w:t>五、投标报名</w:t>
      </w: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</w:p>
    <w:p>
      <w:pPr>
        <w:ind w:firstLine="565" w:firstLineChars="202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各投标人需在开标之前至铜陵有色建安公司报名。</w:t>
      </w:r>
      <w:r>
        <w:rPr>
          <w:rFonts w:hint="eastAsia" w:ascii="仿宋" w:hAnsi="仿宋" w:eastAsia="仿宋" w:cs="仿宋_GB2312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因投标人未在指定要求时间报名或未通过资格审查的视为无效投标。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2、报名时投标人需提供报名资料。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报名资料包括加盖公章的营业执照副本的复印件、法人身份证复印件（经办人不是法人代表的要提供法人代表授权委托书、代理人身份证复印件）等资料。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  <w:highlight w:val="cya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3、报名自招标公告发布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之日起至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</w:rPr>
        <w:t>2021年3月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</w:rPr>
        <w:t>日17:30止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4、报名地点：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铜冠建安公司物资供应部（铜陵市长江西路2571号一楼西侧办公室）</w:t>
      </w:r>
    </w:p>
    <w:p>
      <w:pPr>
        <w:ind w:firstLine="560" w:firstLineChars="200"/>
        <w:rPr>
          <w:rFonts w:ascii="仿宋" w:hAnsi="仿宋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5、联 系 人：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徐苑（13856252433）</w:t>
      </w:r>
    </w:p>
    <w:p>
      <w:pPr>
        <w:ind w:firstLine="640" w:firstLineChars="200"/>
        <w:rPr>
          <w:rFonts w:ascii="仿宋" w:hAnsi="仿宋" w:eastAsia="仿宋" w:cs="仿宋_GB2312"/>
          <w:sz w:val="32"/>
          <w:szCs w:val="32"/>
          <w:u w:val="single"/>
        </w:rPr>
      </w:pPr>
    </w:p>
    <w:p>
      <w:pPr>
        <w:rPr>
          <w:rFonts w:hint="eastAsia" w:ascii="仿宋" w:hAnsi="仿宋" w:eastAsia="仿宋" w:cs="仿宋_GB2312"/>
          <w:sz w:val="32"/>
          <w:szCs w:val="32"/>
          <w:u w:val="single"/>
          <w:lang w:eastAsia="zh-CN"/>
        </w:rPr>
      </w:pPr>
    </w:p>
    <w:p>
      <w:pPr>
        <w:rPr>
          <w:rFonts w:hint="eastAsia" w:ascii="仿宋" w:hAnsi="仿宋" w:eastAsia="仿宋" w:cs="仿宋_GB2312"/>
          <w:sz w:val="32"/>
          <w:szCs w:val="32"/>
          <w:u w:val="single"/>
          <w:lang w:eastAsia="zh-CN"/>
        </w:rPr>
      </w:pPr>
    </w:p>
    <w:p>
      <w:pPr>
        <w:rPr>
          <w:rFonts w:hint="eastAsia" w:ascii="仿宋" w:hAnsi="仿宋" w:eastAsia="仿宋" w:cs="仿宋_GB2312"/>
          <w:sz w:val="32"/>
          <w:szCs w:val="32"/>
          <w:u w:val="single"/>
          <w:lang w:eastAsia="zh-CN"/>
        </w:rPr>
      </w:pPr>
    </w:p>
    <w:p>
      <w:pPr>
        <w:rPr>
          <w:rFonts w:hint="eastAsia" w:ascii="仿宋" w:hAnsi="仿宋" w:eastAsia="仿宋" w:cs="仿宋_GB2312"/>
          <w:sz w:val="32"/>
          <w:szCs w:val="32"/>
          <w:u w:val="single"/>
          <w:lang w:eastAsia="zh-CN"/>
        </w:rPr>
      </w:pPr>
    </w:p>
    <w:p>
      <w:pPr>
        <w:numPr>
          <w:ilvl w:val="0"/>
          <w:numId w:val="2"/>
        </w:numPr>
        <w:jc w:val="center"/>
        <w:rPr>
          <w:rFonts w:ascii="仿宋_GB2312" w:hAnsi="宋体" w:eastAsia="仿宋_GB2312" w:cs="仿宋_GB2312"/>
          <w:b/>
          <w:sz w:val="36"/>
          <w:szCs w:val="36"/>
        </w:rPr>
      </w:pPr>
      <w:r>
        <w:rPr>
          <w:rFonts w:hint="eastAsia" w:ascii="仿宋_GB2312" w:hAnsi="宋体" w:eastAsia="仿宋_GB2312" w:cs="仿宋_GB2312"/>
          <w:b/>
          <w:sz w:val="36"/>
          <w:szCs w:val="36"/>
        </w:rPr>
        <w:t>投标保证金</w:t>
      </w:r>
    </w:p>
    <w:p>
      <w:pPr>
        <w:rPr>
          <w:rFonts w:ascii="仿宋_GB2312" w:hAnsi="宋体" w:eastAsia="仿宋_GB2312" w:cs="仿宋_GB2312"/>
          <w:b/>
          <w:sz w:val="36"/>
          <w:szCs w:val="36"/>
        </w:rPr>
      </w:pPr>
    </w:p>
    <w:p>
      <w:pPr>
        <w:numPr>
          <w:ilvl w:val="0"/>
          <w:numId w:val="3"/>
        </w:numPr>
        <w:ind w:firstLine="560" w:firstLineChars="200"/>
        <w:jc w:val="left"/>
        <w:rPr>
          <w:rFonts w:ascii="仿宋_GB2312" w:hAnsi="仿宋_GB2312" w:eastAsia="仿宋_GB2312" w:cs="仿宋_GB2312"/>
          <w:b/>
          <w:bCs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为严肃和规范投标行为，确保投标的顺利以及中标后合同的有效执行，投标人须向招标人交纳投标保证金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u w:val="single"/>
        </w:rPr>
        <w:t>伍万元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整</w:t>
      </w:r>
      <w:r>
        <w:rPr>
          <w:rFonts w:hint="eastAsia" w:ascii="仿宋_GB2312" w:hAnsi="仿宋_GB2312" w:eastAsia="仿宋_GB2312" w:cs="仿宋_GB2312"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投标文件内附汇款凭证复印件</w:t>
      </w:r>
      <w:r>
        <w:rPr>
          <w:rFonts w:hint="eastAsia" w:ascii="仿宋_GB2312" w:hAnsi="仿宋_GB2312" w:eastAsia="仿宋_GB2312" w:cs="仿宋_GB2312"/>
          <w:sz w:val="28"/>
          <w:szCs w:val="28"/>
        </w:rPr>
        <w:t>），无投标保证金的，视为无效投标。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</w:rPr>
        <w:t>投标保证金须对公账户转账，不接受私人账户转账</w:t>
      </w:r>
      <w:r>
        <w:rPr>
          <w:rFonts w:hint="eastAsia" w:ascii="仿宋_GB2312" w:hAnsi="仿宋_GB2312" w:eastAsia="仿宋_GB2312" w:cs="仿宋_GB2312"/>
          <w:sz w:val="28"/>
          <w:szCs w:val="28"/>
        </w:rPr>
        <w:t>，同时要求注明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第一事业部</w:t>
      </w:r>
      <w:r>
        <w:rPr>
          <w:rFonts w:hint="eastAsia" w:ascii="仿宋" w:hAnsi="仿宋" w:eastAsia="仿宋" w:cs="宋体"/>
          <w:b/>
          <w:bCs/>
          <w:sz w:val="28"/>
          <w:szCs w:val="28"/>
          <w:u w:val="single"/>
        </w:rPr>
        <w:t>铜冠池州铜铅锌多金属资源综合利用项目-商品</w:t>
      </w:r>
      <w:r>
        <w:rPr>
          <w:rFonts w:hint="eastAsia" w:ascii="仿宋" w:hAnsi="仿宋" w:eastAsia="仿宋" w:cs="宋体"/>
          <w:b/>
          <w:bCs/>
          <w:sz w:val="28"/>
          <w:szCs w:val="28"/>
          <w:highlight w:val="none"/>
          <w:u w:val="single"/>
        </w:rPr>
        <w:t>混凝土</w:t>
      </w:r>
      <w:r>
        <w:rPr>
          <w:rFonts w:hint="eastAsia" w:ascii="仿宋" w:hAnsi="仿宋" w:eastAsia="仿宋" w:cs="仿宋_GB2312"/>
          <w:b/>
          <w:bCs/>
          <w:sz w:val="28"/>
          <w:szCs w:val="28"/>
          <w:highlight w:val="none"/>
          <w:u w:val="single"/>
        </w:rPr>
        <w:t>TGJA-WZ-2021</w:t>
      </w:r>
      <w:r>
        <w:rPr>
          <w:rFonts w:hint="eastAsia" w:ascii="仿宋" w:hAnsi="仿宋" w:eastAsia="仿宋" w:cs="仿宋_GB2312"/>
          <w:b/>
          <w:bCs/>
          <w:sz w:val="28"/>
          <w:szCs w:val="28"/>
          <w:highlight w:val="none"/>
          <w:u w:val="single"/>
          <w:lang w:val="en-US" w:eastAsia="zh-CN"/>
        </w:rPr>
        <w:t>21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投标保证金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u w:val="single"/>
        </w:rPr>
        <w:t>。</w:t>
      </w:r>
    </w:p>
    <w:p>
      <w:pPr>
        <w:ind w:left="420" w:firstLine="562" w:firstLineChars="200"/>
        <w:jc w:val="left"/>
        <w:rPr>
          <w:rFonts w:ascii="仿宋_GB2312" w:hAnsi="仿宋_GB2312" w:eastAsia="仿宋_GB2312" w:cs="仿宋_GB2312"/>
          <w:b/>
          <w:bCs/>
          <w:color w:val="C0000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C00000"/>
          <w:sz w:val="28"/>
          <w:szCs w:val="28"/>
        </w:rPr>
        <w:t>2、下列任何情况发生时，投标保证金</w:t>
      </w:r>
      <w:r>
        <w:rPr>
          <w:rFonts w:hint="eastAsia" w:ascii="仿宋_GB2312" w:hAnsi="仿宋_GB2312" w:eastAsia="仿宋_GB2312" w:cs="仿宋_GB2312"/>
          <w:b/>
          <w:bCs/>
          <w:color w:val="C00000"/>
          <w:sz w:val="28"/>
          <w:szCs w:val="28"/>
          <w:lang w:val="en-US" w:eastAsia="zh-CN"/>
        </w:rPr>
        <w:t>不予以退还</w:t>
      </w:r>
      <w:r>
        <w:rPr>
          <w:rFonts w:hint="eastAsia" w:ascii="仿宋_GB2312" w:hAnsi="仿宋_GB2312" w:eastAsia="仿宋_GB2312" w:cs="仿宋_GB2312"/>
          <w:b/>
          <w:bCs/>
          <w:color w:val="C00000"/>
          <w:sz w:val="28"/>
          <w:szCs w:val="28"/>
        </w:rPr>
        <w:t xml:space="preserve">： </w:t>
      </w:r>
    </w:p>
    <w:p>
      <w:pPr>
        <w:ind w:left="420"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1） 投标人在投标截止后至投标有效期内撤回投标文件的； </w:t>
      </w:r>
    </w:p>
    <w:p>
      <w:pPr>
        <w:ind w:left="420"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2） 中标人未能在规定期限内按照招标文件签订合同协议；</w:t>
      </w:r>
    </w:p>
    <w:p>
      <w:pPr>
        <w:ind w:left="420"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3） 签署合同后，未能在规定的时间内提供履约保证金。 </w:t>
      </w:r>
    </w:p>
    <w:p>
      <w:pPr>
        <w:ind w:left="420"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4） 投标人在招标活动中存在违规和违法行为的。</w:t>
      </w:r>
    </w:p>
    <w:p>
      <w:pPr>
        <w:ind w:left="420" w:firstLine="560" w:firstLineChars="200"/>
        <w:jc w:val="left"/>
        <w:rPr>
          <w:rFonts w:ascii="仿宋_GB2312" w:hAnsi="仿宋_GB2312" w:eastAsia="仿宋_GB2312" w:cs="仿宋_GB2312"/>
          <w:b/>
          <w:bCs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5） 投标人中标后因中标人自身原因放弃中标资格的。</w:t>
      </w:r>
    </w:p>
    <w:p>
      <w:pPr>
        <w:ind w:firstLine="840" w:firstLineChars="3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3、公司对公账户信息</w:t>
      </w:r>
    </w:p>
    <w:p>
      <w:pPr>
        <w:ind w:firstLine="840" w:firstLineChars="3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账户名称：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铜陵有色金属集团铜冠建筑安装股份有限公司</w:t>
      </w:r>
    </w:p>
    <w:p>
      <w:pPr>
        <w:ind w:firstLine="840" w:firstLineChars="3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账    号：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1308024009200056147</w:t>
      </w:r>
    </w:p>
    <w:p>
      <w:pPr>
        <w:ind w:firstLine="840" w:firstLineChars="3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开 户 行：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工行铜都办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  <w:u w:val="single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both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both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both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七、 投标文件的递交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color w:val="FF0000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1、投标文件递交的截</w:t>
      </w:r>
      <w:r>
        <w:rPr>
          <w:rFonts w:hint="eastAsia" w:ascii="仿宋" w:hAnsi="仿宋" w:eastAsia="仿宋" w:cs="仿宋_GB2312"/>
          <w:sz w:val="28"/>
          <w:szCs w:val="28"/>
          <w:highlight w:val="none"/>
        </w:rPr>
        <w:t>止时间：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2021年3月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val="en-US" w:eastAsia="zh-CN"/>
        </w:rPr>
        <w:t>24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日9:00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2、投标文件递交地点：铜陵有色金属集团铜冠建筑安装股份有限公司经营部（铜陵市铜官区长江西路2571号主楼三楼）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3、投标文件收件人：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黄赟（18656211500）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4、逾期送达的或未按规定送达指定地点的投标文件，招标人不予受理。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八、投标人须知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1、与本次招标材料的质量相关要求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（1）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材料质量要求：符合</w:t>
      </w:r>
      <w:r>
        <w:rPr>
          <w:rFonts w:ascii="仿宋" w:hAnsi="仿宋" w:eastAsia="仿宋" w:cs="仿宋_GB2312"/>
          <w:sz w:val="28"/>
          <w:szCs w:val="28"/>
          <w:u w:val="single"/>
        </w:rPr>
        <w:t>《预拌混凝土》GB/T14902-20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12</w:t>
      </w:r>
      <w:r>
        <w:rPr>
          <w:rFonts w:ascii="仿宋" w:hAnsi="仿宋" w:eastAsia="仿宋" w:cs="仿宋_GB2312"/>
          <w:sz w:val="28"/>
          <w:szCs w:val="28"/>
          <w:u w:val="single"/>
        </w:rPr>
        <w:t>标准相关规定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要求。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（2）投标人如若中标，提供的材料必须符合技术指标要求。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（3）若达不到招标人要求的，中标人无条件将该批货物拉回且不计货款，动用招标人机械的收取相应费用。</w:t>
      </w:r>
    </w:p>
    <w:p>
      <w:pPr>
        <w:ind w:firstLine="638" w:firstLineChars="228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（4）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因材料产品质量不合格所造成的相关质量问题，没收中标人履约保证金（我公司将保留供方</w:t>
      </w:r>
      <w:r>
        <w:rPr>
          <w:rFonts w:hint="eastAsia" w:ascii="仿宋" w:hAnsi="仿宋" w:eastAsia="仿宋" w:cs="仿宋_GB2312"/>
          <w:b/>
          <w:bCs/>
          <w:color w:val="C00000"/>
          <w:sz w:val="28"/>
          <w:szCs w:val="28"/>
          <w:u w:val="single"/>
        </w:rPr>
        <w:t>100000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元材料款作为履约保证金），同时对相关质量问题所引发的返工、耽误工期、对业主单位的生产影响等所有相关损失，中标人承担相应责任。</w:t>
      </w:r>
    </w:p>
    <w:p>
      <w:pPr>
        <w:ind w:firstLine="638" w:firstLineChars="228"/>
        <w:rPr>
          <w:rFonts w:hint="eastAsia" w:ascii="仿宋" w:hAnsi="仿宋" w:eastAsia="仿宋" w:cs="仿宋_GB2312"/>
          <w:sz w:val="28"/>
          <w:szCs w:val="28"/>
          <w:u w:val="single"/>
        </w:rPr>
      </w:pPr>
    </w:p>
    <w:p>
      <w:pPr>
        <w:ind w:firstLine="638" w:firstLineChars="228"/>
        <w:rPr>
          <w:rFonts w:hint="eastAsia" w:ascii="仿宋" w:hAnsi="仿宋" w:eastAsia="仿宋" w:cs="仿宋_GB2312"/>
          <w:sz w:val="28"/>
          <w:szCs w:val="28"/>
        </w:rPr>
      </w:pP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2、付款方式</w:t>
      </w:r>
    </w:p>
    <w:p>
      <w:pPr>
        <w:ind w:firstLine="638" w:firstLineChars="228"/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按月结算（池州信息价出来后开具上月发票入账，次月支付，每月付进账额度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val="en-US" w:eastAsia="zh-CN"/>
        </w:rPr>
        <w:t>60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%），其余货款工程竣工后当年付清。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3、报价相关要求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（1）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本次报价按池州市贵池区信息价下浮百分数。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（2）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报价为含税（税率必须注明）、含运费价。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（3）各投标单位在投标报价前应仔细审阅招标公告、报价表及报价说明等与此次报价相关的所有资料。报价要谨慎，一旦中标，视为理解并考虑了我公司一切要求的报价，不得以任何理由变更。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4、标书相关要求</w:t>
      </w:r>
    </w:p>
    <w:p>
      <w:pPr>
        <w:ind w:firstLine="560" w:firstLineChars="200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（1）投标人法定代表人应在报价单相应位置签字及加盖公章，如经办人不是法人代表，须提供本人身份证复印件、法人身份证复印件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投标廉洁承诺书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及有法人代表签字的《法人代表授权书》并加盖公章作为</w:t>
      </w:r>
      <w:r>
        <w:rPr>
          <w:rFonts w:hint="eastAsia" w:ascii="仿宋_GB2312" w:hAnsi="仿宋_GB2312" w:eastAsia="仿宋_GB2312" w:cs="仿宋_GB2312"/>
          <w:sz w:val="28"/>
          <w:szCs w:val="28"/>
        </w:rPr>
        <w:t>投标资料的一部分。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以上事项不符合要求的视为无效投标。</w:t>
      </w:r>
    </w:p>
    <w:p>
      <w:pPr>
        <w:ind w:firstLine="560" w:firstLineChars="200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（2）投标文件密封袋封口处应密封完整，加盖投标单位公章，并且注明招标编号及材料名称。因投标人制作、密封、寄送报价文件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不符合要求的视为无效投标。</w:t>
      </w:r>
    </w:p>
    <w:p>
      <w:pPr>
        <w:ind w:firstLine="638" w:firstLineChars="228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</w:rPr>
        <w:t>）投标保证金汇款凭证复印件必须内附在投标文件中。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无投标保证金或投标保证金汇款凭证复印件未内附在投标文件中的，视为无效投标。</w:t>
      </w:r>
    </w:p>
    <w:p>
      <w:pPr>
        <w:ind w:firstLine="565" w:firstLineChars="202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_GB2312"/>
          <w:sz w:val="28"/>
          <w:szCs w:val="28"/>
        </w:rPr>
        <w:t>）投标人的所有报价文件，除《法定代表人授权书》中的法定代表人签名、</w:t>
      </w:r>
      <w:r>
        <w:rPr>
          <w:rFonts w:hint="eastAsia" w:ascii="仿宋" w:hAnsi="仿宋" w:eastAsia="仿宋" w:cs="仿宋_GB2312"/>
          <w:sz w:val="28"/>
          <w:szCs w:val="28"/>
          <w:highlight w:val="none"/>
          <w:lang w:val="en-US" w:eastAsia="zh-CN"/>
        </w:rPr>
        <w:t>投标廉洁承诺书中的承诺人签字、</w:t>
      </w:r>
      <w:r>
        <w:rPr>
          <w:rFonts w:hint="eastAsia" w:ascii="仿宋" w:hAnsi="仿宋" w:eastAsia="仿宋" w:cs="仿宋_GB2312"/>
          <w:sz w:val="28"/>
          <w:szCs w:val="28"/>
          <w:highlight w:val="none"/>
        </w:rPr>
        <w:t>报</w:t>
      </w:r>
      <w:r>
        <w:rPr>
          <w:rFonts w:hint="eastAsia" w:ascii="仿宋" w:hAnsi="仿宋" w:eastAsia="仿宋" w:cs="仿宋_GB2312"/>
          <w:sz w:val="28"/>
          <w:szCs w:val="28"/>
        </w:rPr>
        <w:t>价单中的法定代表人或授权委托人签名须手写以外，其他填写的内容均为加盖单位公章的打印件。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以上事项不符合要求的视为无效投标。</w:t>
      </w:r>
    </w:p>
    <w:p>
      <w:pPr>
        <w:ind w:firstLine="565" w:firstLineChars="202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_GB2312"/>
          <w:sz w:val="28"/>
          <w:szCs w:val="28"/>
        </w:rPr>
        <w:t>）装订要求</w:t>
      </w:r>
    </w:p>
    <w:p>
      <w:pPr>
        <w:ind w:firstLine="565" w:firstLineChars="202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密封袋封口处应密封严实，并应加盖投标人公章。未按装订要求装订的，我公司不负责相关保密要求，同时视为无效投标。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5、交货地点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宋体"/>
          <w:bCs/>
          <w:sz w:val="28"/>
          <w:szCs w:val="28"/>
          <w:u w:val="single"/>
        </w:rPr>
        <w:t>材料送至铜冠池州铜铅锌多金属资源综合利用项目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施工场所。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6、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本次招标的材料由中标人负责运输至指定地点。运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输过程中未按相关安全、环保等要求所导致的一切安全、环保事故由中标人承担责任。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7、供货数量验收确认方式</w:t>
      </w:r>
    </w:p>
    <w:p>
      <w:pPr>
        <w:ind w:firstLine="638" w:firstLineChars="228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招标人按送货方单验收，并随时抽检。</w:t>
      </w:r>
    </w:p>
    <w:p>
      <w:pPr>
        <w:ind w:firstLine="568" w:firstLineChars="202"/>
        <w:rPr>
          <w:rFonts w:ascii="仿宋" w:hAnsi="仿宋" w:eastAsia="仿宋" w:cs="仿宋_GB2312"/>
          <w:b/>
          <w:sz w:val="36"/>
          <w:szCs w:val="36"/>
          <w:highlight w:val="none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  <w:highlight w:val="none"/>
          <w:lang w:val="en-US" w:eastAsia="zh-CN"/>
        </w:rPr>
        <w:t>8、供货时间为2021年</w:t>
      </w:r>
      <w:r>
        <w:rPr>
          <w:rFonts w:hint="eastAsia" w:ascii="仿宋" w:hAnsi="仿宋" w:eastAsia="仿宋" w:cs="仿宋_GB2312"/>
          <w:b/>
          <w:bCs/>
          <w:sz w:val="28"/>
          <w:szCs w:val="28"/>
          <w:highlight w:val="none"/>
          <w:u w:val="none"/>
        </w:rPr>
        <w:t>3</w:t>
      </w:r>
      <w:r>
        <w:rPr>
          <w:rFonts w:hint="eastAsia" w:ascii="仿宋" w:hAnsi="仿宋" w:eastAsia="仿宋" w:cs="仿宋_GB2312"/>
          <w:b/>
          <w:bCs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_GB2312"/>
          <w:b/>
          <w:bCs/>
          <w:sz w:val="28"/>
          <w:szCs w:val="28"/>
          <w:highlight w:val="none"/>
          <w:lang w:val="en-US" w:eastAsia="zh-CN"/>
        </w:rPr>
        <w:t>31日至2022年6月30日（供货时间参考需方与业主签订的工程施工合同，实际供货时间可能稍有偏差，以实际需求为准）</w:t>
      </w:r>
      <w:r>
        <w:rPr>
          <w:rFonts w:hint="eastAsia" w:ascii="仿宋" w:hAnsi="仿宋" w:eastAsia="仿宋" w:cs="仿宋_GB2312"/>
          <w:b/>
          <w:bCs/>
          <w:sz w:val="28"/>
          <w:szCs w:val="28"/>
          <w:highlight w:val="none"/>
        </w:rPr>
        <w:t>，具体到货时间以</w:t>
      </w:r>
      <w:r>
        <w:rPr>
          <w:rFonts w:hint="eastAsia" w:ascii="仿宋" w:hAnsi="仿宋" w:eastAsia="仿宋" w:cs="仿宋_GB2312"/>
          <w:b/>
          <w:bCs/>
          <w:sz w:val="28"/>
          <w:szCs w:val="28"/>
          <w:highlight w:val="none"/>
          <w:lang w:val="en-US" w:eastAsia="zh-CN"/>
        </w:rPr>
        <w:t>需方要求为准。</w:t>
      </w: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九、评标及中标履约要求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1、评标由审计监察室随机临时确定评委并组建的评标委员会负责。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2、评标原则：评标活动遵循公平、公正、科学和择优的原则。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3、评标：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本次评标以价格为评标依据，采取“合理低价法”评标。即以经评委会审核，剔除偏离市场行情较大的恶意报价后的报价进行排序，确定预中标单位。需方设有最高限价，高于标底报价作废标处理。</w:t>
      </w:r>
    </w:p>
    <w:p>
      <w:pPr>
        <w:spacing w:line="600" w:lineRule="exact"/>
        <w:ind w:firstLine="560" w:firstLineChars="200"/>
        <w:rPr>
          <w:rFonts w:hint="default" w:ascii="仿宋" w:hAnsi="仿宋" w:eastAsia="仿宋" w:cs="仿宋_GB2312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_GB2312"/>
          <w:sz w:val="28"/>
          <w:szCs w:val="28"/>
        </w:rPr>
        <w:t>4、中标候选人推荐：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评标委员会依据评标结果推荐</w:t>
      </w:r>
      <w:r>
        <w:rPr>
          <w:rFonts w:hint="eastAsia" w:ascii="仿宋" w:hAnsi="仿宋" w:eastAsia="仿宋" w:cs="仿宋_GB2312"/>
          <w:b/>
          <w:bCs/>
          <w:color w:val="FF0000"/>
          <w:sz w:val="28"/>
          <w:szCs w:val="28"/>
          <w:highlight w:val="none"/>
          <w:u w:val="single"/>
        </w:rPr>
        <w:t>两至三名</w:t>
      </w: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  <w:u w:val="single"/>
        </w:rPr>
        <w:t>中标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候选人，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val="en-US" w:eastAsia="zh-CN"/>
        </w:rPr>
        <w:t>需方将对中标候选人进行现场实地考察，同时进行二次议价。需方将综合中标候选人的报价、实地考察情况以及二次议价的结果，最终确定</w:t>
      </w:r>
      <w:r>
        <w:rPr>
          <w:rFonts w:hint="eastAsia" w:ascii="仿宋" w:hAnsi="仿宋" w:eastAsia="仿宋" w:cs="仿宋_GB2312"/>
          <w:b/>
          <w:bCs/>
          <w:color w:val="FF0000"/>
          <w:sz w:val="28"/>
          <w:szCs w:val="28"/>
          <w:u w:val="single"/>
          <w:lang w:val="en-US" w:eastAsia="zh-CN"/>
        </w:rPr>
        <w:t>一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val="en-US" w:eastAsia="zh-CN"/>
        </w:rPr>
        <w:t>名中标单位。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5、中标通知：招标人以书面形式向中标人发出中标通知书。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6、招标人和中标人应当自中标通知书发出之日起三十日内，按照招标文件和中标人的投标文件订立书面合同，招标人和中标人不得再行订立背离本次招标实质性内容的其他协议。</w:t>
      </w:r>
    </w:p>
    <w:p>
      <w:pPr>
        <w:spacing w:line="600" w:lineRule="exact"/>
        <w:jc w:val="both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十、纪律和监督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1、对招标人的纪律要求：招标人不得泄漏招标投标活动中应当保密的情况和资料，不得与投标人串通损害公司利益或者他人合法权益。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2、对投标人的纪律要求：投标人不得相互串通投标或者与招标人串通投标，不得向招标人或者评标委员会成员行贿谋取中标，不得以他人名义投标或者以其他方式弄虚作假骗取中标；投标人不得以任何方式干扰、影响评标工作。投标人有上述行为的，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一经确认将取消其今后参加我公司招标的资格，列入供应商黑名单。</w:t>
      </w: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both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both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十一、法定代表人授权书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pStyle w:val="19"/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本授权书声明：我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（姓名）</w:t>
      </w:r>
      <w:r>
        <w:rPr>
          <w:rFonts w:hint="eastAsia" w:ascii="仿宋" w:hAnsi="仿宋" w:eastAsia="仿宋" w:cs="仿宋_GB2312"/>
          <w:sz w:val="28"/>
          <w:szCs w:val="28"/>
        </w:rPr>
        <w:t>系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</w:t>
      </w:r>
      <w:r>
        <w:rPr>
          <w:rFonts w:hint="eastAsia" w:ascii="仿宋" w:hAnsi="仿宋" w:eastAsia="仿宋" w:cs="仿宋_GB2312"/>
          <w:sz w:val="28"/>
          <w:szCs w:val="28"/>
        </w:rPr>
        <w:t>的法定代表人，现授权委托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（单位名称）（被授权委托人姓名 ）</w:t>
      </w:r>
      <w:r>
        <w:rPr>
          <w:rFonts w:hint="eastAsia" w:ascii="仿宋" w:hAnsi="仿宋" w:eastAsia="仿宋" w:cs="仿宋_GB2312"/>
          <w:sz w:val="28"/>
          <w:szCs w:val="28"/>
        </w:rPr>
        <w:t>为本公司合理代表人，就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 xml:space="preserve">投标，以本公司名义处理一切与之有关的事务。 </w:t>
      </w:r>
    </w:p>
    <w:p>
      <w:pPr>
        <w:spacing w:before="156" w:beforeLines="50" w:after="156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本授权书于______年___月___日签字生效， 特此声明。 </w:t>
      </w:r>
    </w:p>
    <w:p>
      <w:pPr>
        <w:spacing w:before="156" w:beforeLines="50" w:after="156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代理人情况：</w:t>
      </w:r>
    </w:p>
    <w:p>
      <w:pPr>
        <w:spacing w:before="156" w:beforeLines="50" w:after="156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姓名：__________________   职务/职称：____________________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地址：__________________   邮编：_________________________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电话：__________________   传真：_________________________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spacing w:before="156" w:beforeLines="50" w:after="156" w:afterLines="50" w:line="360" w:lineRule="auto"/>
        <w:ind w:firstLine="4080" w:firstLineChars="1700"/>
        <w:rPr>
          <w:rFonts w:ascii="宋体"/>
          <w:sz w:val="24"/>
        </w:rPr>
      </w:pPr>
    </w:p>
    <w:p>
      <w:pPr>
        <w:spacing w:before="156" w:beforeLines="50" w:after="156" w:afterLines="50" w:line="360" w:lineRule="auto"/>
        <w:ind w:firstLine="4080" w:firstLineChars="1700"/>
        <w:rPr>
          <w:rFonts w:hint="eastAsia" w:ascii="宋体"/>
          <w:sz w:val="24"/>
        </w:rPr>
      </w:pPr>
      <w:r>
        <w:rPr>
          <w:rFonts w:hint="eastAsia" w:ascii="宋体"/>
          <w:sz w:val="24"/>
        </w:rPr>
        <w:t>法定代表人签字：_______________</w:t>
      </w:r>
      <w:r>
        <w:rPr>
          <w:rFonts w:ascii="宋体"/>
          <w:sz w:val="24"/>
        </w:rPr>
        <w:t xml:space="preserve"> </w:t>
      </w:r>
    </w:p>
    <w:p>
      <w:pPr>
        <w:spacing w:before="156" w:beforeLines="50" w:after="156" w:afterLines="50" w:line="360" w:lineRule="auto"/>
        <w:ind w:firstLine="4080" w:firstLineChars="1700"/>
        <w:rPr>
          <w:rFonts w:hint="eastAsia"/>
        </w:rPr>
      </w:pPr>
      <w:r>
        <w:rPr>
          <w:rFonts w:hint="eastAsia" w:ascii="宋体"/>
          <w:sz w:val="24"/>
        </w:rPr>
        <w:t>单位盖章：_____________________</w:t>
      </w:r>
    </w:p>
    <w:p>
      <w:pPr>
        <w:spacing w:before="156" w:beforeLines="50" w:after="156" w:afterLines="50" w:line="360" w:lineRule="auto"/>
        <w:rPr>
          <w:sz w:val="24"/>
        </w:rPr>
      </w:pPr>
      <w:r>
        <w:rPr>
          <w:rFonts w:hint="eastAsia"/>
          <w:sz w:val="24"/>
        </w:rPr>
        <w:t xml:space="preserve"> </w:t>
      </w:r>
    </w:p>
    <w:p>
      <w:pPr>
        <w:spacing w:line="600" w:lineRule="exact"/>
        <w:jc w:val="righ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年   月   日</w:t>
      </w:r>
    </w:p>
    <w:p>
      <w:pPr>
        <w:spacing w:line="600" w:lineRule="exact"/>
        <w:jc w:val="right"/>
        <w:rPr>
          <w:rFonts w:hint="eastAsia" w:ascii="仿宋" w:hAnsi="仿宋" w:eastAsia="仿宋" w:cs="仿宋_GB2312"/>
          <w:sz w:val="28"/>
          <w:szCs w:val="28"/>
        </w:rPr>
      </w:pPr>
    </w:p>
    <w:p>
      <w:pPr>
        <w:jc w:val="both"/>
        <w:rPr>
          <w:rFonts w:hint="eastAsia" w:ascii="仿宋" w:hAnsi="仿宋" w:eastAsia="仿宋" w:cs="仿宋_GB2312"/>
          <w:b/>
          <w:sz w:val="36"/>
          <w:szCs w:val="36"/>
          <w:highlight w:val="cyan"/>
        </w:rPr>
      </w:pPr>
    </w:p>
    <w:p>
      <w:pPr>
        <w:jc w:val="center"/>
        <w:rPr>
          <w:rFonts w:hint="eastAsia" w:ascii="仿宋" w:hAnsi="仿宋" w:eastAsia="仿宋" w:cs="仿宋_GB2312"/>
          <w:b/>
          <w:sz w:val="36"/>
          <w:szCs w:val="36"/>
          <w:highlight w:val="cyan"/>
        </w:rPr>
      </w:pPr>
    </w:p>
    <w:p>
      <w:pPr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  <w:highlight w:val="none"/>
          <w:lang w:eastAsia="zh-CN"/>
        </w:rPr>
      </w:pPr>
      <w:r>
        <w:rPr>
          <w:rFonts w:hint="eastAsia" w:ascii="仿宋" w:hAnsi="仿宋" w:eastAsia="仿宋" w:cs="仿宋_GB2312"/>
          <w:b/>
          <w:sz w:val="36"/>
          <w:szCs w:val="36"/>
          <w:highlight w:val="none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highlight w:val="none"/>
          <w:lang w:val="en-US" w:eastAsia="zh-CN"/>
        </w:rPr>
        <w:t>二、投标廉洁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highlight w:val="none"/>
          <w:lang w:eastAsia="zh-CN"/>
        </w:rPr>
        <w:t>承诺书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我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参与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>投标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为加强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招投标管理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和</w:t>
      </w:r>
      <w:r>
        <w:rPr>
          <w:rFonts w:hint="eastAsia" w:ascii="仿宋_GB2312" w:hAnsi="仿宋_GB2312" w:eastAsia="仿宋_GB2312" w:cs="仿宋_GB2312"/>
          <w:sz w:val="28"/>
          <w:szCs w:val="28"/>
        </w:rPr>
        <w:t>廉政建设，防止发生各种谋取不正当利益的违法违纪行为、规范双方的各项活动，保护当事人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及所属公司</w:t>
      </w:r>
      <w:r>
        <w:rPr>
          <w:rFonts w:hint="eastAsia" w:ascii="仿宋_GB2312" w:hAnsi="仿宋_GB2312" w:eastAsia="仿宋_GB2312" w:cs="仿宋_GB2312"/>
          <w:sz w:val="28"/>
          <w:szCs w:val="28"/>
        </w:rPr>
        <w:t>的合法权益，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供方</w:t>
      </w:r>
      <w:r>
        <w:rPr>
          <w:rFonts w:hint="eastAsia" w:ascii="仿宋_GB2312" w:hAnsi="仿宋_GB2312" w:eastAsia="仿宋_GB2312" w:cs="仿宋_GB2312"/>
          <w:sz w:val="28"/>
          <w:szCs w:val="28"/>
        </w:rPr>
        <w:t>承诺：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承诺</w:t>
      </w:r>
      <w:r>
        <w:rPr>
          <w:rFonts w:hint="eastAsia" w:ascii="仿宋_GB2312" w:hAnsi="仿宋_GB2312" w:eastAsia="仿宋_GB2312" w:cs="仿宋_GB2312"/>
          <w:sz w:val="28"/>
          <w:szCs w:val="28"/>
        </w:rPr>
        <w:t>不相互串通投标或者与招标人串通投标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不向招标人或者评标委员会成员行贿谋取中标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不以他人名义投标或者以其他方式弄虚作假骗取中标；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承诺不向招标人及有关人员提供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任何形式的财、物及请吃消费；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承诺保证材料供应的数量、质量及供货时间符合贵公司要求。如果由于材料本身的数量、质量及供货时间等问题而导致贵公司生产、施工发生返工、工期延误等情况，所造成的相应直接、间接损失由我方承担，我方接受贵公司相应处罚，情节严重的愿承担相关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sz w:val="28"/>
          <w:szCs w:val="28"/>
          <w:u w:val="single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320" w:firstLineChars="19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320" w:firstLineChars="1900"/>
        <w:textAlignment w:val="auto"/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承诺方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签字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:</w:t>
      </w:r>
      <w:r>
        <w:rPr>
          <w:rFonts w:hint="eastAsia" w:ascii="仿宋" w:hAnsi="仿宋" w:eastAsia="仿宋" w:cs="仿宋_GB2312"/>
          <w:sz w:val="28"/>
          <w:szCs w:val="28"/>
        </w:rPr>
        <w:t>_________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320" w:firstLineChars="19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单位盖章 </w:t>
      </w:r>
      <w:r>
        <w:rPr>
          <w:rFonts w:hint="eastAsia" w:ascii="仿宋_GB2312" w:hAnsi="仿宋_GB2312" w:eastAsia="仿宋_GB2312" w:cs="仿宋_GB2312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240" w:firstLineChars="8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日期：</w:t>
      </w:r>
    </w:p>
    <w:p>
      <w:pPr>
        <w:spacing w:line="440" w:lineRule="exact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600" w:lineRule="exact"/>
        <w:jc w:val="right"/>
        <w:rPr>
          <w:rFonts w:hint="eastAsia" w:ascii="仿宋" w:hAnsi="仿宋" w:eastAsia="仿宋" w:cs="仿宋_GB2312"/>
          <w:sz w:val="28"/>
          <w:szCs w:val="28"/>
        </w:rPr>
      </w:pPr>
    </w:p>
    <w:p>
      <w:pPr>
        <w:spacing w:line="600" w:lineRule="exact"/>
        <w:jc w:val="right"/>
        <w:rPr>
          <w:rFonts w:hint="eastAsia" w:ascii="仿宋" w:hAnsi="仿宋" w:eastAsia="仿宋" w:cs="仿宋_GB2312"/>
          <w:sz w:val="28"/>
          <w:szCs w:val="28"/>
        </w:rPr>
        <w:sectPr>
          <w:headerReference r:id="rId3" w:type="default"/>
          <w:footerReference r:id="rId4" w:type="default"/>
          <w:pgSz w:w="11906" w:h="16838"/>
          <w:pgMar w:top="312" w:right="1469" w:bottom="709" w:left="1338" w:header="851" w:footer="272" w:gutter="284"/>
          <w:cols w:space="720" w:num="1"/>
          <w:docGrid w:type="lines" w:linePitch="312" w:charSpace="0"/>
        </w:sectPr>
      </w:pPr>
    </w:p>
    <w:p>
      <w:pPr>
        <w:spacing w:line="600" w:lineRule="exact"/>
        <w:rPr>
          <w:rFonts w:ascii="仿宋_GB2312" w:hAnsi="仿宋_GB2312" w:eastAsia="仿宋_GB2312" w:cs="仿宋_GB2312"/>
          <w:sz w:val="28"/>
          <w:szCs w:val="28"/>
          <w:u w:val="single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  <w:t>三</w:t>
      </w:r>
      <w:r>
        <w:rPr>
          <w:rFonts w:hint="eastAsia" w:ascii="仿宋" w:hAnsi="仿宋" w:eastAsia="仿宋" w:cs="仿宋_GB2312"/>
          <w:b/>
          <w:sz w:val="36"/>
          <w:szCs w:val="36"/>
        </w:rPr>
        <w:t>、报价单</w:t>
      </w:r>
    </w:p>
    <w:p>
      <w:pPr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报价单（</w:t>
      </w:r>
      <w:r>
        <w:rPr>
          <w:rFonts w:hint="eastAsia" w:ascii="仿宋_GB2312" w:eastAsia="仿宋_GB2312"/>
          <w:b/>
          <w:sz w:val="28"/>
          <w:szCs w:val="28"/>
          <w:highlight w:val="none"/>
        </w:rPr>
        <w:t>TGJA-WZ-2021</w:t>
      </w:r>
      <w:r>
        <w:rPr>
          <w:rFonts w:hint="eastAsia" w:ascii="仿宋_GB2312" w:eastAsia="仿宋_GB2312"/>
          <w:b/>
          <w:sz w:val="28"/>
          <w:szCs w:val="28"/>
          <w:highlight w:val="none"/>
          <w:lang w:val="en-US" w:eastAsia="zh-CN"/>
        </w:rPr>
        <w:t>21</w:t>
      </w:r>
      <w:r>
        <w:rPr>
          <w:rFonts w:hint="eastAsia" w:ascii="仿宋_GB2312" w:eastAsia="仿宋_GB2312"/>
          <w:b/>
          <w:sz w:val="28"/>
          <w:szCs w:val="28"/>
        </w:rPr>
        <w:t>）</w:t>
      </w:r>
    </w:p>
    <w:tbl>
      <w:tblPr>
        <w:tblStyle w:val="4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"/>
        <w:gridCol w:w="1365"/>
        <w:gridCol w:w="1515"/>
        <w:gridCol w:w="1860"/>
        <w:gridCol w:w="720"/>
        <w:gridCol w:w="975"/>
        <w:gridCol w:w="2492"/>
        <w:gridCol w:w="1348"/>
        <w:gridCol w:w="44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物料名称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型号规格</w:t>
            </w:r>
          </w:p>
        </w:tc>
        <w:tc>
          <w:tcPr>
            <w:tcW w:w="186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验收标准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数量</w:t>
            </w:r>
          </w:p>
        </w:tc>
        <w:tc>
          <w:tcPr>
            <w:tcW w:w="2492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报价（按池州市贵池区信息价下浮百分数）＊</w:t>
            </w:r>
          </w:p>
        </w:tc>
        <w:tc>
          <w:tcPr>
            <w:tcW w:w="1348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税率＊</w:t>
            </w:r>
          </w:p>
        </w:tc>
        <w:tc>
          <w:tcPr>
            <w:tcW w:w="446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3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</w:t>
            </w:r>
          </w:p>
        </w:tc>
        <w:tc>
          <w:tcPr>
            <w:tcW w:w="13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商品混凝土</w:t>
            </w:r>
          </w:p>
        </w:tc>
        <w:tc>
          <w:tcPr>
            <w:tcW w:w="151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highlight w:val="cya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C15/C20/C25/C30/C35/C40(泵送)等</w:t>
            </w:r>
          </w:p>
        </w:tc>
        <w:tc>
          <w:tcPr>
            <w:tcW w:w="186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GB/T14902-2012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m³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C00000"/>
                <w:kern w:val="0"/>
                <w:sz w:val="20"/>
                <w:szCs w:val="20"/>
              </w:rPr>
              <w:t>13500</w:t>
            </w:r>
          </w:p>
        </w:tc>
        <w:tc>
          <w:tcPr>
            <w:tcW w:w="249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4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4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抗渗P8、P6、抗折、早强、缓凝、膨胀、细石等另行说明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合计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6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9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4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46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15135" w:type="dxa"/>
            <w:gridSpan w:val="9"/>
            <w:vAlign w:val="center"/>
          </w:tcPr>
          <w:p>
            <w:pPr>
              <w:ind w:firstLine="240" w:firstLineChars="1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说明：1、此报价表中带 ＊ 号为必填项，投标人的报价单除法定代表人或授权委托人签名手写以外，其他填写内容均为打印件加盖投标人公章。</w:t>
            </w:r>
          </w:p>
          <w:p>
            <w:pPr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2、税率栏填写时要具体明确税率及是否为增值税专业发票。</w:t>
            </w:r>
          </w:p>
          <w:p>
            <w:pPr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3、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本次报价数量为项目预估量，具体数量以实际需求量为准。</w:t>
            </w:r>
          </w:p>
          <w:p>
            <w:pPr>
              <w:ind w:firstLine="960" w:firstLineChars="40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6834" w:type="dxa"/>
            <w:gridSpan w:val="6"/>
            <w:vMerge w:val="restart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投标单位（公章）</w:t>
            </w:r>
          </w:p>
        </w:tc>
        <w:tc>
          <w:tcPr>
            <w:tcW w:w="384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法定代表人或授权委托人</w:t>
            </w:r>
          </w:p>
        </w:tc>
        <w:tc>
          <w:tcPr>
            <w:tcW w:w="4461" w:type="dxa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834" w:type="dxa"/>
            <w:gridSpan w:val="6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2492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134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</w:t>
            </w:r>
          </w:p>
        </w:tc>
        <w:tc>
          <w:tcPr>
            <w:tcW w:w="4461" w:type="dxa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6834" w:type="dxa"/>
            <w:gridSpan w:val="6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2492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4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邮箱</w:t>
            </w:r>
          </w:p>
        </w:tc>
        <w:tc>
          <w:tcPr>
            <w:tcW w:w="4461" w:type="dxa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>
      <w:pPr>
        <w:rPr>
          <w:rFonts w:ascii="仿宋" w:hAnsi="仿宋" w:eastAsia="仿宋" w:cs="仿宋_GB2312"/>
          <w:sz w:val="28"/>
          <w:szCs w:val="28"/>
          <w:u w:val="single"/>
        </w:rPr>
      </w:pPr>
    </w:p>
    <w:sectPr>
      <w:pgSz w:w="16838" w:h="11906" w:orient="landscape"/>
      <w:pgMar w:top="1338" w:right="312" w:bottom="1469" w:left="709" w:header="851" w:footer="272" w:gutter="284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0"/>
      <w:jc w:val="center"/>
    </w:pPr>
  </w:p>
  <w:p>
    <w:pPr>
      <w:pStyle w:val="30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u w:val="single"/>
      </w:rPr>
    </w:pPr>
    <w:r>
      <w:rPr>
        <w:u w:val="single"/>
      </w:rPr>
      <w:drawing>
        <wp:inline distT="0" distB="0" distL="114300" distR="114300">
          <wp:extent cx="227965" cy="204470"/>
          <wp:effectExtent l="0" t="0" r="635" b="5080"/>
          <wp:docPr id="3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>铜陵有色金属集团铜冠建筑安装股份有限公司　　　　　　                                                                 　　　         物资招标文件</w:t>
    </w:r>
  </w:p>
  <w:p>
    <w:pPr>
      <w:pStyle w:val="31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EA528193"/>
    <w:multiLevelType w:val="singleLevel"/>
    <w:tmpl w:val="EA528193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72815E37"/>
    <w:multiLevelType w:val="singleLevel"/>
    <w:tmpl w:val="72815E37"/>
    <w:lvl w:ilvl="0" w:tentative="0">
      <w:start w:val="6"/>
      <w:numFmt w:val="chineseCounting"/>
      <w:suff w:val="space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35C"/>
    <w:rsid w:val="00002AE1"/>
    <w:rsid w:val="00004FB7"/>
    <w:rsid w:val="00010EC3"/>
    <w:rsid w:val="0001329B"/>
    <w:rsid w:val="000135B4"/>
    <w:rsid w:val="00015D3F"/>
    <w:rsid w:val="00016EEB"/>
    <w:rsid w:val="0001705D"/>
    <w:rsid w:val="00017307"/>
    <w:rsid w:val="00017F6C"/>
    <w:rsid w:val="00020360"/>
    <w:rsid w:val="00020FD6"/>
    <w:rsid w:val="000226DD"/>
    <w:rsid w:val="00024BD0"/>
    <w:rsid w:val="000263E2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6974"/>
    <w:rsid w:val="00057052"/>
    <w:rsid w:val="00057704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32F3"/>
    <w:rsid w:val="000751EA"/>
    <w:rsid w:val="00076FF3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EA"/>
    <w:rsid w:val="00086281"/>
    <w:rsid w:val="00086AC4"/>
    <w:rsid w:val="00090053"/>
    <w:rsid w:val="000937C5"/>
    <w:rsid w:val="00093C34"/>
    <w:rsid w:val="00093EA0"/>
    <w:rsid w:val="00096ECD"/>
    <w:rsid w:val="00097732"/>
    <w:rsid w:val="00097962"/>
    <w:rsid w:val="000A10B8"/>
    <w:rsid w:val="000A1422"/>
    <w:rsid w:val="000A2577"/>
    <w:rsid w:val="000A2BC9"/>
    <w:rsid w:val="000A2D5F"/>
    <w:rsid w:val="000A3FBC"/>
    <w:rsid w:val="000A5054"/>
    <w:rsid w:val="000A5C90"/>
    <w:rsid w:val="000A709C"/>
    <w:rsid w:val="000B1D94"/>
    <w:rsid w:val="000B4D43"/>
    <w:rsid w:val="000B6D9C"/>
    <w:rsid w:val="000B751D"/>
    <w:rsid w:val="000C1AB7"/>
    <w:rsid w:val="000C24CD"/>
    <w:rsid w:val="000C434A"/>
    <w:rsid w:val="000C628D"/>
    <w:rsid w:val="000C75BC"/>
    <w:rsid w:val="000D73A2"/>
    <w:rsid w:val="000E08B4"/>
    <w:rsid w:val="000E08B9"/>
    <w:rsid w:val="000E3515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0122"/>
    <w:rsid w:val="001433EE"/>
    <w:rsid w:val="00144695"/>
    <w:rsid w:val="0014483A"/>
    <w:rsid w:val="001463DD"/>
    <w:rsid w:val="001517EC"/>
    <w:rsid w:val="00151E53"/>
    <w:rsid w:val="00152324"/>
    <w:rsid w:val="00152955"/>
    <w:rsid w:val="00152A14"/>
    <w:rsid w:val="00152AED"/>
    <w:rsid w:val="001574C3"/>
    <w:rsid w:val="00157CE5"/>
    <w:rsid w:val="00157F80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7021"/>
    <w:rsid w:val="001D017A"/>
    <w:rsid w:val="001D078D"/>
    <w:rsid w:val="001D19F4"/>
    <w:rsid w:val="001D2040"/>
    <w:rsid w:val="001D244F"/>
    <w:rsid w:val="001D6FFB"/>
    <w:rsid w:val="001D7832"/>
    <w:rsid w:val="001D7DCC"/>
    <w:rsid w:val="001E0BB3"/>
    <w:rsid w:val="001E1495"/>
    <w:rsid w:val="001E4303"/>
    <w:rsid w:val="001E4497"/>
    <w:rsid w:val="001E461D"/>
    <w:rsid w:val="001E58C6"/>
    <w:rsid w:val="001E5D46"/>
    <w:rsid w:val="001E706B"/>
    <w:rsid w:val="001E7F1F"/>
    <w:rsid w:val="001F0E84"/>
    <w:rsid w:val="00201B6E"/>
    <w:rsid w:val="0020299E"/>
    <w:rsid w:val="002055AE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946"/>
    <w:rsid w:val="00246692"/>
    <w:rsid w:val="00247E18"/>
    <w:rsid w:val="002514B4"/>
    <w:rsid w:val="00251B8F"/>
    <w:rsid w:val="00253C7C"/>
    <w:rsid w:val="00253D95"/>
    <w:rsid w:val="00256C09"/>
    <w:rsid w:val="00256CFD"/>
    <w:rsid w:val="00260383"/>
    <w:rsid w:val="0026086C"/>
    <w:rsid w:val="00261833"/>
    <w:rsid w:val="00262B8B"/>
    <w:rsid w:val="00267B2C"/>
    <w:rsid w:val="00271CA6"/>
    <w:rsid w:val="002745F2"/>
    <w:rsid w:val="00275859"/>
    <w:rsid w:val="0027586B"/>
    <w:rsid w:val="0027618B"/>
    <w:rsid w:val="00281A4C"/>
    <w:rsid w:val="002843A0"/>
    <w:rsid w:val="0028652C"/>
    <w:rsid w:val="0029044A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E012C"/>
    <w:rsid w:val="002E0B02"/>
    <w:rsid w:val="002E13B4"/>
    <w:rsid w:val="002E1DE1"/>
    <w:rsid w:val="002E39B8"/>
    <w:rsid w:val="002E4018"/>
    <w:rsid w:val="002E49DB"/>
    <w:rsid w:val="002E7B1C"/>
    <w:rsid w:val="002F5119"/>
    <w:rsid w:val="00300274"/>
    <w:rsid w:val="00300953"/>
    <w:rsid w:val="00305296"/>
    <w:rsid w:val="00314A09"/>
    <w:rsid w:val="00314EF8"/>
    <w:rsid w:val="003158F9"/>
    <w:rsid w:val="00321077"/>
    <w:rsid w:val="00322773"/>
    <w:rsid w:val="003231FA"/>
    <w:rsid w:val="00325519"/>
    <w:rsid w:val="00327907"/>
    <w:rsid w:val="00327B53"/>
    <w:rsid w:val="003306BC"/>
    <w:rsid w:val="00330BB4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EA0"/>
    <w:rsid w:val="00357085"/>
    <w:rsid w:val="003577D8"/>
    <w:rsid w:val="00360F65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47BF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76E1"/>
    <w:rsid w:val="003A7D64"/>
    <w:rsid w:val="003A7F72"/>
    <w:rsid w:val="003B2CF4"/>
    <w:rsid w:val="003B318E"/>
    <w:rsid w:val="003B4096"/>
    <w:rsid w:val="003B5893"/>
    <w:rsid w:val="003B5AD4"/>
    <w:rsid w:val="003B772C"/>
    <w:rsid w:val="003C064A"/>
    <w:rsid w:val="003C0E22"/>
    <w:rsid w:val="003C1087"/>
    <w:rsid w:val="003C276F"/>
    <w:rsid w:val="003C3CB1"/>
    <w:rsid w:val="003C42E1"/>
    <w:rsid w:val="003C4CAC"/>
    <w:rsid w:val="003D03F1"/>
    <w:rsid w:val="003D18DF"/>
    <w:rsid w:val="003D4082"/>
    <w:rsid w:val="003D48D2"/>
    <w:rsid w:val="003D56C8"/>
    <w:rsid w:val="003D584A"/>
    <w:rsid w:val="003D5BB4"/>
    <w:rsid w:val="003E1024"/>
    <w:rsid w:val="003E1536"/>
    <w:rsid w:val="003E386A"/>
    <w:rsid w:val="003E3893"/>
    <w:rsid w:val="003E4458"/>
    <w:rsid w:val="003E6EE0"/>
    <w:rsid w:val="003E7331"/>
    <w:rsid w:val="003F02C3"/>
    <w:rsid w:val="003F09DB"/>
    <w:rsid w:val="003F1C9E"/>
    <w:rsid w:val="003F1E9C"/>
    <w:rsid w:val="003F7457"/>
    <w:rsid w:val="003F7E39"/>
    <w:rsid w:val="003F7ED5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665F"/>
    <w:rsid w:val="00446E31"/>
    <w:rsid w:val="00450376"/>
    <w:rsid w:val="0045152A"/>
    <w:rsid w:val="00453AFC"/>
    <w:rsid w:val="0045515F"/>
    <w:rsid w:val="00456453"/>
    <w:rsid w:val="004602F1"/>
    <w:rsid w:val="0046071F"/>
    <w:rsid w:val="00465D28"/>
    <w:rsid w:val="004667BE"/>
    <w:rsid w:val="00471FF6"/>
    <w:rsid w:val="00475FF4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5557"/>
    <w:rsid w:val="00495D9D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2B1B"/>
    <w:rsid w:val="00503FCA"/>
    <w:rsid w:val="0050665B"/>
    <w:rsid w:val="005069C8"/>
    <w:rsid w:val="00506DFB"/>
    <w:rsid w:val="00511F65"/>
    <w:rsid w:val="00512121"/>
    <w:rsid w:val="00514127"/>
    <w:rsid w:val="0051430A"/>
    <w:rsid w:val="00516C93"/>
    <w:rsid w:val="00522A82"/>
    <w:rsid w:val="00522FD7"/>
    <w:rsid w:val="00523C70"/>
    <w:rsid w:val="00525DAA"/>
    <w:rsid w:val="00526F01"/>
    <w:rsid w:val="00527CCB"/>
    <w:rsid w:val="00532A44"/>
    <w:rsid w:val="00532FCE"/>
    <w:rsid w:val="00533368"/>
    <w:rsid w:val="00533411"/>
    <w:rsid w:val="0053431E"/>
    <w:rsid w:val="00534365"/>
    <w:rsid w:val="0053444D"/>
    <w:rsid w:val="005348C6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616FB"/>
    <w:rsid w:val="00561C25"/>
    <w:rsid w:val="00565D20"/>
    <w:rsid w:val="00566DC9"/>
    <w:rsid w:val="00570558"/>
    <w:rsid w:val="0057380C"/>
    <w:rsid w:val="00573DFC"/>
    <w:rsid w:val="00575F4D"/>
    <w:rsid w:val="00576059"/>
    <w:rsid w:val="00576B85"/>
    <w:rsid w:val="005800E0"/>
    <w:rsid w:val="00580A3B"/>
    <w:rsid w:val="00580CBF"/>
    <w:rsid w:val="005817B5"/>
    <w:rsid w:val="00581C0E"/>
    <w:rsid w:val="00585B47"/>
    <w:rsid w:val="00593375"/>
    <w:rsid w:val="00594202"/>
    <w:rsid w:val="00594F26"/>
    <w:rsid w:val="00597384"/>
    <w:rsid w:val="005A6C22"/>
    <w:rsid w:val="005A7263"/>
    <w:rsid w:val="005B33BD"/>
    <w:rsid w:val="005B34D0"/>
    <w:rsid w:val="005B4930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E7D55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2CFA"/>
    <w:rsid w:val="006044A9"/>
    <w:rsid w:val="006047B4"/>
    <w:rsid w:val="00605113"/>
    <w:rsid w:val="006057CE"/>
    <w:rsid w:val="00610614"/>
    <w:rsid w:val="00610B4F"/>
    <w:rsid w:val="00612D05"/>
    <w:rsid w:val="0062241A"/>
    <w:rsid w:val="0062384B"/>
    <w:rsid w:val="006250DB"/>
    <w:rsid w:val="00626D52"/>
    <w:rsid w:val="00634E99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3DF2"/>
    <w:rsid w:val="00693E8B"/>
    <w:rsid w:val="006950B5"/>
    <w:rsid w:val="006A1211"/>
    <w:rsid w:val="006A3B1E"/>
    <w:rsid w:val="006A64B4"/>
    <w:rsid w:val="006A7EA8"/>
    <w:rsid w:val="006B3010"/>
    <w:rsid w:val="006B41E6"/>
    <w:rsid w:val="006B5071"/>
    <w:rsid w:val="006B55DD"/>
    <w:rsid w:val="006B5783"/>
    <w:rsid w:val="006B6439"/>
    <w:rsid w:val="006B65EF"/>
    <w:rsid w:val="006B6BA4"/>
    <w:rsid w:val="006B726E"/>
    <w:rsid w:val="006C1BFE"/>
    <w:rsid w:val="006C22F9"/>
    <w:rsid w:val="006C30BC"/>
    <w:rsid w:val="006C3FE4"/>
    <w:rsid w:val="006C4C3B"/>
    <w:rsid w:val="006C632C"/>
    <w:rsid w:val="006D0029"/>
    <w:rsid w:val="006D1AA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2888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4CD0"/>
    <w:rsid w:val="00705ACE"/>
    <w:rsid w:val="00710574"/>
    <w:rsid w:val="00713C60"/>
    <w:rsid w:val="00713FD3"/>
    <w:rsid w:val="007162C5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45AD"/>
    <w:rsid w:val="00756472"/>
    <w:rsid w:val="007568D6"/>
    <w:rsid w:val="007576EA"/>
    <w:rsid w:val="00757E70"/>
    <w:rsid w:val="007603C6"/>
    <w:rsid w:val="00761625"/>
    <w:rsid w:val="00761AE2"/>
    <w:rsid w:val="00765A2C"/>
    <w:rsid w:val="007669FB"/>
    <w:rsid w:val="00770B1C"/>
    <w:rsid w:val="007716BF"/>
    <w:rsid w:val="007732ED"/>
    <w:rsid w:val="00775451"/>
    <w:rsid w:val="007758A2"/>
    <w:rsid w:val="007762D0"/>
    <w:rsid w:val="00777208"/>
    <w:rsid w:val="00777795"/>
    <w:rsid w:val="0078068F"/>
    <w:rsid w:val="007864A8"/>
    <w:rsid w:val="00790E2E"/>
    <w:rsid w:val="007915E3"/>
    <w:rsid w:val="0079392E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635D"/>
    <w:rsid w:val="007B6896"/>
    <w:rsid w:val="007C08D6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60AC"/>
    <w:rsid w:val="007E60F3"/>
    <w:rsid w:val="007E699C"/>
    <w:rsid w:val="007F07C0"/>
    <w:rsid w:val="007F0B41"/>
    <w:rsid w:val="007F121B"/>
    <w:rsid w:val="007F3E85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2EC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9036D"/>
    <w:rsid w:val="008906C3"/>
    <w:rsid w:val="0089169D"/>
    <w:rsid w:val="0089301F"/>
    <w:rsid w:val="008959AA"/>
    <w:rsid w:val="008A0622"/>
    <w:rsid w:val="008A150B"/>
    <w:rsid w:val="008A4634"/>
    <w:rsid w:val="008A6349"/>
    <w:rsid w:val="008B409D"/>
    <w:rsid w:val="008B56AB"/>
    <w:rsid w:val="008B5A6E"/>
    <w:rsid w:val="008B6737"/>
    <w:rsid w:val="008B71FA"/>
    <w:rsid w:val="008C0D9E"/>
    <w:rsid w:val="008C1A5C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DDC"/>
    <w:rsid w:val="008F0630"/>
    <w:rsid w:val="008F1528"/>
    <w:rsid w:val="008F3037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2D1A"/>
    <w:rsid w:val="009473D2"/>
    <w:rsid w:val="0095118F"/>
    <w:rsid w:val="00954998"/>
    <w:rsid w:val="0095756F"/>
    <w:rsid w:val="00960D55"/>
    <w:rsid w:val="00961282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90EF7"/>
    <w:rsid w:val="00994380"/>
    <w:rsid w:val="009962C2"/>
    <w:rsid w:val="009A1323"/>
    <w:rsid w:val="009A21F1"/>
    <w:rsid w:val="009A3211"/>
    <w:rsid w:val="009A364B"/>
    <w:rsid w:val="009A5BB0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F03"/>
    <w:rsid w:val="00A60385"/>
    <w:rsid w:val="00A626B1"/>
    <w:rsid w:val="00A67A12"/>
    <w:rsid w:val="00A70041"/>
    <w:rsid w:val="00A7091D"/>
    <w:rsid w:val="00A72176"/>
    <w:rsid w:val="00A758BF"/>
    <w:rsid w:val="00A75D6F"/>
    <w:rsid w:val="00A7606E"/>
    <w:rsid w:val="00A763D9"/>
    <w:rsid w:val="00A80F4C"/>
    <w:rsid w:val="00A81946"/>
    <w:rsid w:val="00A905C4"/>
    <w:rsid w:val="00A90615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39"/>
    <w:rsid w:val="00AF1B5E"/>
    <w:rsid w:val="00AF22EE"/>
    <w:rsid w:val="00AF3528"/>
    <w:rsid w:val="00AF38F7"/>
    <w:rsid w:val="00AF4052"/>
    <w:rsid w:val="00AF45C0"/>
    <w:rsid w:val="00AF4C29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330E9"/>
    <w:rsid w:val="00B34C64"/>
    <w:rsid w:val="00B34F04"/>
    <w:rsid w:val="00B35AD5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2F4E"/>
    <w:rsid w:val="00B65A94"/>
    <w:rsid w:val="00B66CB7"/>
    <w:rsid w:val="00B66E0C"/>
    <w:rsid w:val="00B72F1F"/>
    <w:rsid w:val="00B758E4"/>
    <w:rsid w:val="00B75F56"/>
    <w:rsid w:val="00B77D70"/>
    <w:rsid w:val="00B80EA5"/>
    <w:rsid w:val="00B8115D"/>
    <w:rsid w:val="00B8165C"/>
    <w:rsid w:val="00B82CA5"/>
    <w:rsid w:val="00B82D10"/>
    <w:rsid w:val="00B82E17"/>
    <w:rsid w:val="00B832E0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E01"/>
    <w:rsid w:val="00BE209C"/>
    <w:rsid w:val="00BE31E1"/>
    <w:rsid w:val="00BE411E"/>
    <w:rsid w:val="00BE4F37"/>
    <w:rsid w:val="00BE7F30"/>
    <w:rsid w:val="00BF374C"/>
    <w:rsid w:val="00BF48C3"/>
    <w:rsid w:val="00BF4BAF"/>
    <w:rsid w:val="00C007BD"/>
    <w:rsid w:val="00C00AC5"/>
    <w:rsid w:val="00C00C7E"/>
    <w:rsid w:val="00C02089"/>
    <w:rsid w:val="00C0383E"/>
    <w:rsid w:val="00C17C6A"/>
    <w:rsid w:val="00C217C7"/>
    <w:rsid w:val="00C232C3"/>
    <w:rsid w:val="00C2547C"/>
    <w:rsid w:val="00C27B94"/>
    <w:rsid w:val="00C31F21"/>
    <w:rsid w:val="00C346EC"/>
    <w:rsid w:val="00C36FBD"/>
    <w:rsid w:val="00C40EDA"/>
    <w:rsid w:val="00C421A9"/>
    <w:rsid w:val="00C421F8"/>
    <w:rsid w:val="00C42F19"/>
    <w:rsid w:val="00C4676C"/>
    <w:rsid w:val="00C511F9"/>
    <w:rsid w:val="00C51D56"/>
    <w:rsid w:val="00C55A57"/>
    <w:rsid w:val="00C56A4F"/>
    <w:rsid w:val="00C57088"/>
    <w:rsid w:val="00C62C2D"/>
    <w:rsid w:val="00C630A0"/>
    <w:rsid w:val="00C636C7"/>
    <w:rsid w:val="00C639B8"/>
    <w:rsid w:val="00C65013"/>
    <w:rsid w:val="00C6632D"/>
    <w:rsid w:val="00C6761C"/>
    <w:rsid w:val="00C70160"/>
    <w:rsid w:val="00C7275D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4E50"/>
    <w:rsid w:val="00C95E87"/>
    <w:rsid w:val="00C96FB5"/>
    <w:rsid w:val="00C97045"/>
    <w:rsid w:val="00C973CB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483D"/>
    <w:rsid w:val="00CC4C4A"/>
    <w:rsid w:val="00CC5851"/>
    <w:rsid w:val="00CC6588"/>
    <w:rsid w:val="00CD1DD9"/>
    <w:rsid w:val="00CD2508"/>
    <w:rsid w:val="00CD2EE1"/>
    <w:rsid w:val="00CD3256"/>
    <w:rsid w:val="00CD49A5"/>
    <w:rsid w:val="00CD5CE9"/>
    <w:rsid w:val="00CD6404"/>
    <w:rsid w:val="00CE220C"/>
    <w:rsid w:val="00CE2B12"/>
    <w:rsid w:val="00CF29B0"/>
    <w:rsid w:val="00CF3267"/>
    <w:rsid w:val="00CF4F2F"/>
    <w:rsid w:val="00CF502D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62D5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3B8C"/>
    <w:rsid w:val="00D557D5"/>
    <w:rsid w:val="00D557EA"/>
    <w:rsid w:val="00D56AE6"/>
    <w:rsid w:val="00D57A86"/>
    <w:rsid w:val="00D57C5D"/>
    <w:rsid w:val="00D606A2"/>
    <w:rsid w:val="00D6217B"/>
    <w:rsid w:val="00D621FC"/>
    <w:rsid w:val="00D62E08"/>
    <w:rsid w:val="00D65D41"/>
    <w:rsid w:val="00D74162"/>
    <w:rsid w:val="00D74510"/>
    <w:rsid w:val="00D77A06"/>
    <w:rsid w:val="00D8055A"/>
    <w:rsid w:val="00D80755"/>
    <w:rsid w:val="00D8177F"/>
    <w:rsid w:val="00D826FE"/>
    <w:rsid w:val="00D834B1"/>
    <w:rsid w:val="00D90E3C"/>
    <w:rsid w:val="00D91AC2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F8F"/>
    <w:rsid w:val="00DD1085"/>
    <w:rsid w:val="00DD1FCD"/>
    <w:rsid w:val="00DD3176"/>
    <w:rsid w:val="00DD3C79"/>
    <w:rsid w:val="00DD4300"/>
    <w:rsid w:val="00DD5147"/>
    <w:rsid w:val="00DD53EB"/>
    <w:rsid w:val="00DD62ED"/>
    <w:rsid w:val="00DD6528"/>
    <w:rsid w:val="00DD65FC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806"/>
    <w:rsid w:val="00DF7862"/>
    <w:rsid w:val="00E005EA"/>
    <w:rsid w:val="00E012B7"/>
    <w:rsid w:val="00E03F69"/>
    <w:rsid w:val="00E04556"/>
    <w:rsid w:val="00E063FD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70117"/>
    <w:rsid w:val="00E721E1"/>
    <w:rsid w:val="00E727C6"/>
    <w:rsid w:val="00E74BDB"/>
    <w:rsid w:val="00E75605"/>
    <w:rsid w:val="00E75BBE"/>
    <w:rsid w:val="00E77CD7"/>
    <w:rsid w:val="00E84428"/>
    <w:rsid w:val="00E84E0F"/>
    <w:rsid w:val="00E90E73"/>
    <w:rsid w:val="00E925EC"/>
    <w:rsid w:val="00E95F12"/>
    <w:rsid w:val="00E963E1"/>
    <w:rsid w:val="00E97FF4"/>
    <w:rsid w:val="00EA0E51"/>
    <w:rsid w:val="00EA0EE8"/>
    <w:rsid w:val="00EA2BD1"/>
    <w:rsid w:val="00EA4C51"/>
    <w:rsid w:val="00EA4EDA"/>
    <w:rsid w:val="00EA508B"/>
    <w:rsid w:val="00EA5550"/>
    <w:rsid w:val="00EA5948"/>
    <w:rsid w:val="00EA640D"/>
    <w:rsid w:val="00EA6FED"/>
    <w:rsid w:val="00EB0D7C"/>
    <w:rsid w:val="00EB56D9"/>
    <w:rsid w:val="00EB5D95"/>
    <w:rsid w:val="00EB70FC"/>
    <w:rsid w:val="00EB790B"/>
    <w:rsid w:val="00EB7BDA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4E8E"/>
    <w:rsid w:val="00F06B13"/>
    <w:rsid w:val="00F07AD1"/>
    <w:rsid w:val="00F11F72"/>
    <w:rsid w:val="00F12928"/>
    <w:rsid w:val="00F13538"/>
    <w:rsid w:val="00F17218"/>
    <w:rsid w:val="00F1732E"/>
    <w:rsid w:val="00F17BDC"/>
    <w:rsid w:val="00F23889"/>
    <w:rsid w:val="00F2444F"/>
    <w:rsid w:val="00F24C8F"/>
    <w:rsid w:val="00F30D00"/>
    <w:rsid w:val="00F31506"/>
    <w:rsid w:val="00F32081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95F"/>
    <w:rsid w:val="00F76D51"/>
    <w:rsid w:val="00F80FBC"/>
    <w:rsid w:val="00F83007"/>
    <w:rsid w:val="00F9202D"/>
    <w:rsid w:val="00F949C9"/>
    <w:rsid w:val="00F97F91"/>
    <w:rsid w:val="00FA069B"/>
    <w:rsid w:val="00FA4E37"/>
    <w:rsid w:val="00FA6D10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2319"/>
    <w:rsid w:val="00FC2EB9"/>
    <w:rsid w:val="00FC4295"/>
    <w:rsid w:val="00FC7A25"/>
    <w:rsid w:val="00FD0EE2"/>
    <w:rsid w:val="00FD2D21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2779E4"/>
    <w:rsid w:val="01AF2C21"/>
    <w:rsid w:val="028F1FC2"/>
    <w:rsid w:val="02ED1CD7"/>
    <w:rsid w:val="03041582"/>
    <w:rsid w:val="048A48C3"/>
    <w:rsid w:val="05BF33B5"/>
    <w:rsid w:val="09102B84"/>
    <w:rsid w:val="0A5C7401"/>
    <w:rsid w:val="0B2B537E"/>
    <w:rsid w:val="0BD70A6C"/>
    <w:rsid w:val="0C6241B2"/>
    <w:rsid w:val="0D2B4E23"/>
    <w:rsid w:val="0E691F69"/>
    <w:rsid w:val="0E876D2F"/>
    <w:rsid w:val="0EC82FD7"/>
    <w:rsid w:val="0EEA79E8"/>
    <w:rsid w:val="0F0E07DB"/>
    <w:rsid w:val="0F791AC7"/>
    <w:rsid w:val="10143EDA"/>
    <w:rsid w:val="10181623"/>
    <w:rsid w:val="10BD1543"/>
    <w:rsid w:val="11B31A31"/>
    <w:rsid w:val="11EB7260"/>
    <w:rsid w:val="120C1FB0"/>
    <w:rsid w:val="12A820AD"/>
    <w:rsid w:val="17D86D23"/>
    <w:rsid w:val="18582D0F"/>
    <w:rsid w:val="18665B7E"/>
    <w:rsid w:val="18AF15FD"/>
    <w:rsid w:val="197A053B"/>
    <w:rsid w:val="19D977BD"/>
    <w:rsid w:val="1B59783C"/>
    <w:rsid w:val="1BB44FC0"/>
    <w:rsid w:val="1BBF797C"/>
    <w:rsid w:val="1DEE2CCA"/>
    <w:rsid w:val="1E021478"/>
    <w:rsid w:val="1FB3349A"/>
    <w:rsid w:val="2037683E"/>
    <w:rsid w:val="22235530"/>
    <w:rsid w:val="223E7710"/>
    <w:rsid w:val="23037269"/>
    <w:rsid w:val="241E0AF1"/>
    <w:rsid w:val="25590EC9"/>
    <w:rsid w:val="26A26CEB"/>
    <w:rsid w:val="299D4A4C"/>
    <w:rsid w:val="2A1902C2"/>
    <w:rsid w:val="2AB020F1"/>
    <w:rsid w:val="2B3838B3"/>
    <w:rsid w:val="2B7C43C1"/>
    <w:rsid w:val="2BE80223"/>
    <w:rsid w:val="2C995D0F"/>
    <w:rsid w:val="2D3E7816"/>
    <w:rsid w:val="2E5604C6"/>
    <w:rsid w:val="2E8E540F"/>
    <w:rsid w:val="302E3043"/>
    <w:rsid w:val="30D974B7"/>
    <w:rsid w:val="333663C1"/>
    <w:rsid w:val="336F7BD6"/>
    <w:rsid w:val="343C1399"/>
    <w:rsid w:val="34634E47"/>
    <w:rsid w:val="346848DB"/>
    <w:rsid w:val="354F3A99"/>
    <w:rsid w:val="357B16F3"/>
    <w:rsid w:val="36050FAB"/>
    <w:rsid w:val="38826B3B"/>
    <w:rsid w:val="3989643E"/>
    <w:rsid w:val="3A1C63DD"/>
    <w:rsid w:val="3A3173ED"/>
    <w:rsid w:val="3A5A156F"/>
    <w:rsid w:val="3B076549"/>
    <w:rsid w:val="3C5B75D3"/>
    <w:rsid w:val="3C7823C8"/>
    <w:rsid w:val="3DBC2399"/>
    <w:rsid w:val="3DCC4487"/>
    <w:rsid w:val="3E474521"/>
    <w:rsid w:val="3EC46DF8"/>
    <w:rsid w:val="3EC82979"/>
    <w:rsid w:val="41B46B47"/>
    <w:rsid w:val="424B79E0"/>
    <w:rsid w:val="42B960AF"/>
    <w:rsid w:val="431D097D"/>
    <w:rsid w:val="434963F7"/>
    <w:rsid w:val="439F612A"/>
    <w:rsid w:val="441344E9"/>
    <w:rsid w:val="44842956"/>
    <w:rsid w:val="44B922E9"/>
    <w:rsid w:val="45DC2779"/>
    <w:rsid w:val="465E02D2"/>
    <w:rsid w:val="46BC5513"/>
    <w:rsid w:val="46D0133B"/>
    <w:rsid w:val="48411BD1"/>
    <w:rsid w:val="484B2D9D"/>
    <w:rsid w:val="499D4ACB"/>
    <w:rsid w:val="4A3372E3"/>
    <w:rsid w:val="4A4163CA"/>
    <w:rsid w:val="4CC94A41"/>
    <w:rsid w:val="4E444379"/>
    <w:rsid w:val="4E822997"/>
    <w:rsid w:val="4ED20DFA"/>
    <w:rsid w:val="4F0F5DA2"/>
    <w:rsid w:val="4F397E6D"/>
    <w:rsid w:val="4F476A3C"/>
    <w:rsid w:val="4F54161A"/>
    <w:rsid w:val="504C2BE7"/>
    <w:rsid w:val="50D759E8"/>
    <w:rsid w:val="51335A69"/>
    <w:rsid w:val="51B50E5A"/>
    <w:rsid w:val="52041C28"/>
    <w:rsid w:val="554830C1"/>
    <w:rsid w:val="563E7353"/>
    <w:rsid w:val="56B4262E"/>
    <w:rsid w:val="57626A41"/>
    <w:rsid w:val="576F2EA8"/>
    <w:rsid w:val="57EC1671"/>
    <w:rsid w:val="5807041D"/>
    <w:rsid w:val="58381C76"/>
    <w:rsid w:val="583F79D3"/>
    <w:rsid w:val="58691989"/>
    <w:rsid w:val="58F960F8"/>
    <w:rsid w:val="599F0979"/>
    <w:rsid w:val="5B726C86"/>
    <w:rsid w:val="5BE9165E"/>
    <w:rsid w:val="5C1E1084"/>
    <w:rsid w:val="5D9408DF"/>
    <w:rsid w:val="5EDA5F53"/>
    <w:rsid w:val="5EE01EF7"/>
    <w:rsid w:val="60F035C2"/>
    <w:rsid w:val="631B786D"/>
    <w:rsid w:val="63BE0649"/>
    <w:rsid w:val="63E45615"/>
    <w:rsid w:val="6543236C"/>
    <w:rsid w:val="656D5704"/>
    <w:rsid w:val="659A148F"/>
    <w:rsid w:val="67A41EF7"/>
    <w:rsid w:val="69AD4D95"/>
    <w:rsid w:val="69B54174"/>
    <w:rsid w:val="6A315ABB"/>
    <w:rsid w:val="6A660AE8"/>
    <w:rsid w:val="6A87598F"/>
    <w:rsid w:val="6C55155E"/>
    <w:rsid w:val="6F127F28"/>
    <w:rsid w:val="703849D5"/>
    <w:rsid w:val="711712EF"/>
    <w:rsid w:val="74B57A97"/>
    <w:rsid w:val="75352950"/>
    <w:rsid w:val="7541303A"/>
    <w:rsid w:val="77C81C4C"/>
    <w:rsid w:val="79136B09"/>
    <w:rsid w:val="793439F5"/>
    <w:rsid w:val="796E3D99"/>
    <w:rsid w:val="79ED6ADC"/>
    <w:rsid w:val="7B8D7C88"/>
    <w:rsid w:val="7C252C8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8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5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100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2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2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8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3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8">
    <w:name w:val="Default Paragraph Font"/>
    <w:semiHidden/>
    <w:unhideWhenUsed/>
    <w:qFormat/>
    <w:uiPriority w:val="1"/>
  </w:style>
  <w:style w:type="table" w:default="1" w:styleId="4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2">
    <w:name w:val="Normal Indent"/>
    <w:basedOn w:val="1"/>
    <w:link w:val="91"/>
    <w:qFormat/>
    <w:uiPriority w:val="0"/>
    <w:pPr>
      <w:ind w:firstLine="420" w:firstLineChars="200"/>
    </w:pPr>
  </w:style>
  <w:style w:type="paragraph" w:styleId="13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4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5">
    <w:name w:val="Document Map"/>
    <w:basedOn w:val="1"/>
    <w:link w:val="76"/>
    <w:qFormat/>
    <w:uiPriority w:val="0"/>
    <w:pPr>
      <w:shd w:val="clear" w:color="auto" w:fill="000080"/>
    </w:pPr>
  </w:style>
  <w:style w:type="paragraph" w:styleId="16">
    <w:name w:val="annotation text"/>
    <w:basedOn w:val="1"/>
    <w:link w:val="71"/>
    <w:qFormat/>
    <w:uiPriority w:val="0"/>
    <w:pPr>
      <w:jc w:val="left"/>
    </w:pPr>
  </w:style>
  <w:style w:type="paragraph" w:styleId="17">
    <w:name w:val="Body Text 3"/>
    <w:basedOn w:val="1"/>
    <w:qFormat/>
    <w:uiPriority w:val="0"/>
    <w:rPr>
      <w:rFonts w:ascii="宋体"/>
      <w:sz w:val="24"/>
      <w:szCs w:val="20"/>
    </w:rPr>
  </w:style>
  <w:style w:type="paragraph" w:styleId="18">
    <w:name w:val="Body Text"/>
    <w:basedOn w:val="19"/>
    <w:next w:val="19"/>
    <w:link w:val="90"/>
    <w:qFormat/>
    <w:uiPriority w:val="0"/>
    <w:pPr>
      <w:spacing w:after="120"/>
    </w:pPr>
  </w:style>
  <w:style w:type="paragraph" w:customStyle="1" w:styleId="1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20">
    <w:name w:val="Body Text Indent"/>
    <w:basedOn w:val="1"/>
    <w:qFormat/>
    <w:uiPriority w:val="0"/>
    <w:pPr>
      <w:spacing w:after="120"/>
      <w:ind w:left="420" w:leftChars="200"/>
    </w:pPr>
  </w:style>
  <w:style w:type="paragraph" w:styleId="21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2">
    <w:name w:val="index 4"/>
    <w:basedOn w:val="1"/>
    <w:next w:val="1"/>
    <w:qFormat/>
    <w:uiPriority w:val="0"/>
    <w:pPr>
      <w:ind w:left="600" w:leftChars="600"/>
    </w:pPr>
  </w:style>
  <w:style w:type="paragraph" w:styleId="23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4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5">
    <w:name w:val="Plain Text"/>
    <w:basedOn w:val="1"/>
    <w:link w:val="97"/>
    <w:qFormat/>
    <w:uiPriority w:val="0"/>
    <w:rPr>
      <w:rFonts w:ascii="Courier New" w:hAnsi="Courier New"/>
      <w:szCs w:val="20"/>
    </w:rPr>
  </w:style>
  <w:style w:type="paragraph" w:styleId="26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7">
    <w:name w:val="Date"/>
    <w:basedOn w:val="1"/>
    <w:next w:val="1"/>
    <w:qFormat/>
    <w:uiPriority w:val="0"/>
    <w:rPr>
      <w:sz w:val="24"/>
      <w:szCs w:val="20"/>
    </w:rPr>
  </w:style>
  <w:style w:type="paragraph" w:styleId="28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9">
    <w:name w:val="Balloon Text"/>
    <w:basedOn w:val="1"/>
    <w:qFormat/>
    <w:uiPriority w:val="0"/>
    <w:rPr>
      <w:sz w:val="18"/>
      <w:szCs w:val="18"/>
    </w:rPr>
  </w:style>
  <w:style w:type="paragraph" w:styleId="3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1">
    <w:name w:val="header"/>
    <w:basedOn w:val="1"/>
    <w:link w:val="8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2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3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4">
    <w:name w:val="Subtitle"/>
    <w:basedOn w:val="1"/>
    <w:next w:val="1"/>
    <w:link w:val="82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5">
    <w:name w:val="footnote text"/>
    <w:basedOn w:val="1"/>
    <w:qFormat/>
    <w:uiPriority w:val="0"/>
    <w:rPr>
      <w:sz w:val="20"/>
      <w:szCs w:val="20"/>
    </w:rPr>
  </w:style>
  <w:style w:type="paragraph" w:styleId="36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7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8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39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40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1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3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4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45">
    <w:name w:val="annotation subject"/>
    <w:basedOn w:val="16"/>
    <w:next w:val="16"/>
    <w:qFormat/>
    <w:uiPriority w:val="0"/>
    <w:rPr>
      <w:b/>
      <w:bCs/>
    </w:rPr>
  </w:style>
  <w:style w:type="table" w:styleId="47">
    <w:name w:val="Table Grid"/>
    <w:basedOn w:val="4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49">
    <w:name w:val="Strong"/>
    <w:qFormat/>
    <w:uiPriority w:val="22"/>
    <w:rPr>
      <w:b/>
      <w:bCs/>
    </w:rPr>
  </w:style>
  <w:style w:type="character" w:styleId="50">
    <w:name w:val="page number"/>
    <w:basedOn w:val="48"/>
    <w:qFormat/>
    <w:uiPriority w:val="0"/>
  </w:style>
  <w:style w:type="character" w:styleId="51">
    <w:name w:val="FollowedHyperlink"/>
    <w:qFormat/>
    <w:uiPriority w:val="0"/>
    <w:rPr>
      <w:color w:val="000000"/>
      <w:u w:val="none"/>
    </w:rPr>
  </w:style>
  <w:style w:type="character" w:styleId="52">
    <w:name w:val="Emphasis"/>
    <w:qFormat/>
    <w:uiPriority w:val="0"/>
    <w:rPr>
      <w:i/>
      <w:iCs/>
    </w:rPr>
  </w:style>
  <w:style w:type="character" w:styleId="53">
    <w:name w:val="Hyperlink"/>
    <w:qFormat/>
    <w:uiPriority w:val="0"/>
    <w:rPr>
      <w:color w:val="000000"/>
      <w:u w:val="none"/>
    </w:rPr>
  </w:style>
  <w:style w:type="character" w:styleId="54">
    <w:name w:val="annotation reference"/>
    <w:qFormat/>
    <w:uiPriority w:val="0"/>
    <w:rPr>
      <w:sz w:val="21"/>
      <w:szCs w:val="21"/>
    </w:rPr>
  </w:style>
  <w:style w:type="character" w:styleId="55">
    <w:name w:val="footnote reference"/>
    <w:qFormat/>
    <w:uiPriority w:val="0"/>
    <w:rPr>
      <w:vertAlign w:val="superscript"/>
    </w:rPr>
  </w:style>
  <w:style w:type="character" w:customStyle="1" w:styleId="56">
    <w:name w:val="textcontents"/>
    <w:qFormat/>
    <w:uiPriority w:val="0"/>
    <w:rPr>
      <w:rFonts w:cs="Times New Roman"/>
    </w:rPr>
  </w:style>
  <w:style w:type="character" w:customStyle="1" w:styleId="57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8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9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0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1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2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3">
    <w:name w:val="浅色底纹 - 强调文字颜色 2 Char"/>
    <w:link w:val="64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4">
    <w:name w:val="浅色底纹 - 强调文字颜色 21"/>
    <w:basedOn w:val="1"/>
    <w:next w:val="1"/>
    <w:link w:val="63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5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6">
    <w:name w:val="日期 Char1"/>
    <w:qFormat/>
    <w:uiPriority w:val="0"/>
    <w:rPr>
      <w:kern w:val="2"/>
      <w:sz w:val="21"/>
      <w:szCs w:val="22"/>
    </w:rPr>
  </w:style>
  <w:style w:type="character" w:customStyle="1" w:styleId="67">
    <w:name w:val="彩色网格 - 强调文字颜色 1 Char"/>
    <w:link w:val="68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8">
    <w:name w:val="彩色网格 - 强调文字颜色 11"/>
    <w:basedOn w:val="1"/>
    <w:next w:val="1"/>
    <w:link w:val="67"/>
    <w:qFormat/>
    <w:uiPriority w:val="0"/>
    <w:rPr>
      <w:i/>
      <w:iCs/>
      <w:color w:val="000000"/>
      <w:szCs w:val="22"/>
    </w:rPr>
  </w:style>
  <w:style w:type="character" w:customStyle="1" w:styleId="69">
    <w:name w:val="标题5 Char Char"/>
    <w:link w:val="70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0">
    <w:name w:val="标题5"/>
    <w:basedOn w:val="4"/>
    <w:link w:val="69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1">
    <w:name w:val="批注文字 Char"/>
    <w:link w:val="16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2">
    <w:name w:val="标题4 Char Char"/>
    <w:link w:val="73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3">
    <w:name w:val="标题4"/>
    <w:basedOn w:val="3"/>
    <w:next w:val="22"/>
    <w:link w:val="72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4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5">
    <w:name w:val="明显强调1"/>
    <w:qFormat/>
    <w:uiPriority w:val="0"/>
    <w:rPr>
      <w:b/>
      <w:bCs/>
      <w:i/>
      <w:iCs/>
      <w:color w:val="4F81BD"/>
    </w:rPr>
  </w:style>
  <w:style w:type="character" w:customStyle="1" w:styleId="76">
    <w:name w:val="文档结构图 Char"/>
    <w:link w:val="15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7">
    <w:name w:val="Char Char9"/>
    <w:qFormat/>
    <w:uiPriority w:val="0"/>
    <w:rPr>
      <w:kern w:val="2"/>
      <w:sz w:val="21"/>
      <w:szCs w:val="22"/>
    </w:rPr>
  </w:style>
  <w:style w:type="character" w:customStyle="1" w:styleId="78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9">
    <w:name w:val="正文文本 Char1"/>
    <w:qFormat/>
    <w:uiPriority w:val="0"/>
    <w:rPr>
      <w:kern w:val="2"/>
      <w:sz w:val="21"/>
      <w:szCs w:val="22"/>
    </w:rPr>
  </w:style>
  <w:style w:type="character" w:customStyle="1" w:styleId="80">
    <w:name w:val="页眉 Char"/>
    <w:link w:val="31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1">
    <w:name w:val="不明显参考1"/>
    <w:qFormat/>
    <w:uiPriority w:val="0"/>
    <w:rPr>
      <w:smallCaps/>
      <w:color w:val="C0504D"/>
      <w:u w:val="single"/>
    </w:rPr>
  </w:style>
  <w:style w:type="character" w:customStyle="1" w:styleId="82">
    <w:name w:val="副标题 Char"/>
    <w:link w:val="34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3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4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5">
    <w:name w:val="批注框文本 Char1"/>
    <w:qFormat/>
    <w:uiPriority w:val="0"/>
    <w:rPr>
      <w:kern w:val="2"/>
      <w:sz w:val="18"/>
      <w:szCs w:val="18"/>
    </w:rPr>
  </w:style>
  <w:style w:type="character" w:customStyle="1" w:styleId="86">
    <w:name w:val="书籍标题1"/>
    <w:qFormat/>
    <w:uiPriority w:val="0"/>
    <w:rPr>
      <w:b/>
      <w:bCs/>
      <w:smallCaps/>
      <w:spacing w:val="5"/>
    </w:rPr>
  </w:style>
  <w:style w:type="character" w:customStyle="1" w:styleId="87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8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9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90">
    <w:name w:val="正文文本 Char"/>
    <w:link w:val="18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正文缩进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2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3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4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5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6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7">
    <w:name w:val="纯文本 Char"/>
    <w:link w:val="25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8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9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100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1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2">
    <w:name w:val="不明显强调1"/>
    <w:qFormat/>
    <w:uiPriority w:val="0"/>
    <w:rPr>
      <w:i/>
      <w:iCs/>
      <w:color w:val="808080"/>
    </w:rPr>
  </w:style>
  <w:style w:type="character" w:customStyle="1" w:styleId="103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4">
    <w:name w:val="ask-title"/>
    <w:basedOn w:val="48"/>
    <w:qFormat/>
    <w:uiPriority w:val="0"/>
  </w:style>
  <w:style w:type="character" w:customStyle="1" w:styleId="105">
    <w:name w:val="font161"/>
    <w:qFormat/>
    <w:uiPriority w:val="0"/>
    <w:rPr>
      <w:b/>
      <w:bCs/>
      <w:sz w:val="32"/>
      <w:szCs w:val="32"/>
    </w:rPr>
  </w:style>
  <w:style w:type="character" w:customStyle="1" w:styleId="106">
    <w:name w:val="apple-converted-space"/>
    <w:basedOn w:val="48"/>
    <w:qFormat/>
    <w:uiPriority w:val="0"/>
  </w:style>
  <w:style w:type="character" w:customStyle="1" w:styleId="107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8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9">
    <w:name w:val="样式1"/>
    <w:basedOn w:val="4"/>
    <w:qFormat/>
    <w:uiPriority w:val="0"/>
    <w:rPr>
      <w:rFonts w:eastAsia="Arial"/>
    </w:rPr>
  </w:style>
  <w:style w:type="paragraph" w:customStyle="1" w:styleId="110">
    <w:name w:val="样式4"/>
    <w:basedOn w:val="4"/>
    <w:qFormat/>
    <w:uiPriority w:val="0"/>
    <w:rPr>
      <w:rFonts w:eastAsia="Arial"/>
    </w:rPr>
  </w:style>
  <w:style w:type="paragraph" w:customStyle="1" w:styleId="111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2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3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4">
    <w:name w:val="默认段落字体 Para Char Char Char Char"/>
    <w:basedOn w:val="1"/>
    <w:qFormat/>
    <w:uiPriority w:val="0"/>
  </w:style>
  <w:style w:type="paragraph" w:customStyle="1" w:styleId="115">
    <w:name w:val="样式2"/>
    <w:basedOn w:val="4"/>
    <w:qFormat/>
    <w:uiPriority w:val="0"/>
  </w:style>
  <w:style w:type="paragraph" w:customStyle="1" w:styleId="116">
    <w:name w:val="XW编号正文"/>
    <w:basedOn w:val="117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7">
    <w:name w:val="XW正文"/>
    <w:basedOn w:val="20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8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9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20">
    <w:name w:val="目录标题"/>
    <w:basedOn w:val="2"/>
    <w:next w:val="1"/>
    <w:qFormat/>
    <w:uiPriority w:val="0"/>
    <w:pPr>
      <w:outlineLvl w:val="9"/>
    </w:pPr>
  </w:style>
  <w:style w:type="paragraph" w:customStyle="1" w:styleId="121">
    <w:name w:val="A2"/>
    <w:basedOn w:val="25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2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3">
    <w:name w:val="A3"/>
    <w:basedOn w:val="124"/>
    <w:qFormat/>
    <w:uiPriority w:val="0"/>
    <w:rPr>
      <w:sz w:val="21"/>
    </w:rPr>
  </w:style>
  <w:style w:type="paragraph" w:customStyle="1" w:styleId="124">
    <w:name w:val="A1"/>
    <w:basedOn w:val="25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5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6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7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8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9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30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1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2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3">
    <w:name w:val="样式3"/>
    <w:basedOn w:val="4"/>
    <w:qFormat/>
    <w:uiPriority w:val="0"/>
    <w:rPr>
      <w:rFonts w:eastAsia="Arial"/>
    </w:rPr>
  </w:style>
  <w:style w:type="paragraph" w:customStyle="1" w:styleId="134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5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6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7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8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9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40">
    <w:name w:val="Char"/>
    <w:basedOn w:val="1"/>
    <w:qFormat/>
    <w:uiPriority w:val="0"/>
  </w:style>
  <w:style w:type="paragraph" w:customStyle="1" w:styleId="141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2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3">
    <w:name w:val="菲页(卷)"/>
    <w:basedOn w:val="2"/>
    <w:next w:val="122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4">
    <w:name w:val="表内文字"/>
    <w:basedOn w:val="25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5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6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7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8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49">
    <w:name w:val="1"/>
    <w:basedOn w:val="1"/>
    <w:next w:val="1"/>
    <w:qFormat/>
    <w:uiPriority w:val="0"/>
  </w:style>
  <w:style w:type="paragraph" w:customStyle="1" w:styleId="150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1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2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中国微软</Company>
  <Pages>13</Pages>
  <Words>690</Words>
  <Characters>3936</Characters>
  <Lines>32</Lines>
  <Paragraphs>9</Paragraphs>
  <TotalTime>24</TotalTime>
  <ScaleCrop>false</ScaleCrop>
  <LinksUpToDate>false</LinksUpToDate>
  <CharactersWithSpaces>4617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2020-12-07T08:53:00Z</dcterms:created>
  <dc:creator>e510</dc:creator>
  <cp:lastModifiedBy>-</cp:lastModifiedBy>
  <cp:lastPrinted>2019-05-06T09:43:00Z</cp:lastPrinted>
  <dcterms:modified xsi:type="dcterms:W3CDTF">2021-03-19T01:45:05Z</dcterms:modified>
  <dc:title>中华人民共和国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