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建材公司-铝粉膏（二次公告）</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sz w:val="32"/>
          <w:szCs w:val="32"/>
          <w:highlight w:val="non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2106</w:t>
      </w:r>
    </w:p>
    <w:p>
      <w:pPr>
        <w:rPr>
          <w:rFonts w:hint="eastAsia" w:ascii="仿宋" w:hAnsi="仿宋" w:eastAsia="仿宋" w:cs="仿宋_GB2312"/>
          <w:b/>
          <w:bCs/>
          <w:sz w:val="32"/>
          <w:szCs w:val="32"/>
        </w:rPr>
      </w:pP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21</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03</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03</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朱期庆</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13956246567</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1、招标公告发布日</w:t>
      </w:r>
      <w:r>
        <w:rPr>
          <w:rFonts w:hint="eastAsia" w:ascii="仿宋" w:hAnsi="仿宋" w:eastAsia="仿宋" w:cs="仿宋_GB2312"/>
          <w:sz w:val="28"/>
          <w:szCs w:val="28"/>
          <w:highlight w:val="none"/>
        </w:rPr>
        <w:t>期：</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2、投标截止时</w:t>
      </w:r>
      <w:r>
        <w:rPr>
          <w:rFonts w:hint="eastAsia" w:ascii="仿宋" w:hAnsi="仿宋" w:eastAsia="仿宋" w:cs="仿宋_GB2312"/>
          <w:sz w:val="28"/>
          <w:szCs w:val="28"/>
          <w:highlight w:val="none"/>
        </w:rPr>
        <w:t>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w:t>
      </w:r>
      <w:r>
        <w:rPr>
          <w:rFonts w:hint="eastAsia" w:ascii="仿宋" w:hAnsi="仿宋" w:eastAsia="仿宋" w:cs="仿宋_GB2312"/>
          <w:sz w:val="28"/>
          <w:szCs w:val="28"/>
          <w:highlight w:val="none"/>
        </w:rPr>
        <w:t>标时间：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的具体内容如下</w:t>
      </w:r>
      <w:r>
        <w:rPr>
          <w:rFonts w:hint="eastAsia" w:ascii="仿宋" w:hAnsi="仿宋" w:eastAsia="仿宋" w:cs="仿宋_GB2312"/>
          <w:sz w:val="28"/>
          <w:szCs w:val="28"/>
          <w:u w:val="single"/>
        </w:rPr>
        <w:t>（详见报价单）：</w:t>
      </w:r>
    </w:p>
    <w:p>
      <w:pPr>
        <w:ind w:firstLine="562" w:firstLineChars="200"/>
        <w:rPr>
          <w:rFonts w:hint="default" w:ascii="仿宋" w:hAnsi="仿宋" w:eastAsia="仿宋_GB2312" w:cs="仿宋_GB2312"/>
          <w:b/>
          <w:bCs/>
          <w:sz w:val="28"/>
          <w:szCs w:val="28"/>
          <w:u w:val="single"/>
          <w:lang w:val="en-US" w:eastAsia="zh-CN"/>
        </w:rPr>
      </w:pPr>
      <w:r>
        <w:rPr>
          <w:rFonts w:hint="eastAsia" w:ascii="仿宋" w:hAnsi="仿宋" w:eastAsia="仿宋" w:cs="仿宋_GB2312"/>
          <w:b/>
          <w:bCs/>
          <w:sz w:val="28"/>
          <w:szCs w:val="28"/>
          <w:lang w:val="en-US" w:eastAsia="zh-CN"/>
        </w:rPr>
        <w:t xml:space="preserve">      </w:t>
      </w:r>
      <w:r>
        <w:rPr>
          <w:rFonts w:hint="eastAsia" w:ascii="仿宋" w:hAnsi="仿宋" w:eastAsia="仿宋" w:cs="仿宋_GB2312"/>
          <w:b/>
          <w:bCs/>
          <w:sz w:val="28"/>
          <w:szCs w:val="28"/>
          <w:u w:val="none"/>
          <w:lang w:val="en-US" w:eastAsia="zh-CN"/>
        </w:rPr>
        <w:t xml:space="preserve">  </w:t>
      </w:r>
      <w:r>
        <w:rPr>
          <w:rFonts w:hint="eastAsia" w:ascii="仿宋_GB2312" w:hAnsi="仿宋_GB2312" w:eastAsia="仿宋_GB2312" w:cs="仿宋_GB2312"/>
          <w:sz w:val="28"/>
          <w:szCs w:val="28"/>
          <w:u w:val="single"/>
        </w:rPr>
        <w:t>铝粉</w:t>
      </w:r>
      <w:r>
        <w:rPr>
          <w:rFonts w:hint="eastAsia" w:ascii="仿宋_GB2312" w:hAnsi="仿宋_GB2312" w:eastAsia="仿宋_GB2312" w:cs="仿宋_GB2312"/>
          <w:sz w:val="28"/>
          <w:szCs w:val="28"/>
          <w:highlight w:val="none"/>
          <w:u w:val="single"/>
        </w:rPr>
        <w:t>膏</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rPr>
        <w:t>固体</w:t>
      </w:r>
      <w:r>
        <w:rPr>
          <w:rFonts w:hint="eastAsia" w:ascii="仿宋_GB2312" w:hAnsi="仿宋_GB2312" w:eastAsia="仿宋_GB2312" w:cs="仿宋_GB2312"/>
          <w:sz w:val="28"/>
          <w:szCs w:val="28"/>
          <w:highlight w:val="none"/>
          <w:u w:val="single"/>
          <w:lang w:val="en-US" w:eastAsia="zh-CN"/>
        </w:rPr>
        <w:t>分</w:t>
      </w:r>
      <w:r>
        <w:rPr>
          <w:rFonts w:hint="eastAsia" w:ascii="仿宋_GB2312" w:hAnsi="仿宋_GB2312" w:eastAsia="仿宋_GB2312" w:cs="仿宋_GB2312"/>
          <w:sz w:val="28"/>
          <w:szCs w:val="28"/>
          <w:highlight w:val="none"/>
          <w:u w:val="single"/>
        </w:rPr>
        <w:t>技术指标</w:t>
      </w:r>
      <w:r>
        <w:rPr>
          <w:rFonts w:hint="eastAsia" w:ascii="仿宋_GB2312" w:hAnsi="仿宋_GB2312" w:eastAsia="仿宋_GB2312" w:cs="仿宋_GB2312"/>
          <w:sz w:val="28"/>
          <w:szCs w:val="28"/>
          <w:highlight w:val="none"/>
          <w:u w:val="single"/>
          <w:lang w:val="en-US" w:eastAsia="zh-CN"/>
        </w:rPr>
        <w:t>≥65%）</w:t>
      </w:r>
      <w:r>
        <w:rPr>
          <w:rFonts w:hint="eastAsia" w:ascii="仿宋_GB2312" w:hAnsi="仿宋_GB2312" w:eastAsia="仿宋_GB2312" w:cs="仿宋_GB2312"/>
          <w:b/>
          <w:bCs/>
          <w:sz w:val="28"/>
          <w:szCs w:val="28"/>
          <w:highlight w:val="none"/>
          <w:u w:val="single"/>
          <w:lang w:val="en-US" w:eastAsia="zh-CN"/>
        </w:rPr>
        <w:t xml:space="preserve"> 50</w:t>
      </w:r>
      <w:r>
        <w:rPr>
          <w:rFonts w:hint="eastAsia" w:ascii="仿宋_GB2312" w:hAnsi="仿宋_GB2312" w:eastAsia="仿宋_GB2312" w:cs="仿宋_GB2312"/>
          <w:sz w:val="28"/>
          <w:szCs w:val="28"/>
          <w:u w:val="single"/>
          <w:lang w:val="en-US" w:eastAsia="zh-CN"/>
        </w:rPr>
        <w:t>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2、</w:t>
      </w:r>
      <w:r>
        <w:rPr>
          <w:rFonts w:hint="eastAsia" w:ascii="仿宋_GB2312" w:hAnsi="仿宋_GB2312" w:eastAsia="仿宋_GB2312" w:cs="仿宋_GB2312"/>
          <w:sz w:val="28"/>
          <w:szCs w:val="28"/>
        </w:rPr>
        <w:t>投标人须为</w:t>
      </w:r>
      <w:r>
        <w:rPr>
          <w:rFonts w:hint="eastAsia" w:ascii="仿宋_GB2312" w:hAnsi="仿宋_GB2312" w:eastAsia="仿宋_GB2312" w:cs="仿宋_GB2312"/>
          <w:b/>
          <w:bCs/>
          <w:sz w:val="28"/>
          <w:szCs w:val="28"/>
        </w:rPr>
        <w:t>一般纳税人</w:t>
      </w:r>
      <w:r>
        <w:rPr>
          <w:rFonts w:hint="eastAsia" w:ascii="仿宋_GB2312" w:hAnsi="仿宋_GB2312" w:eastAsia="仿宋_GB2312"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w:t>
      </w:r>
      <w:r>
        <w:rPr>
          <w:rFonts w:hint="eastAsia" w:ascii="仿宋_GB2312" w:hAnsi="仿宋_GB2312" w:eastAsia="仿宋_GB2312" w:cs="仿宋_GB2312"/>
          <w:sz w:val="28"/>
          <w:szCs w:val="28"/>
          <w:highlight w:val="none"/>
        </w:rPr>
        <w:t>发布之日起至</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1</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03</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09</w:t>
      </w:r>
      <w:r>
        <w:rPr>
          <w:rFonts w:hint="eastAsia" w:ascii="仿宋_GB2312" w:hAnsi="仿宋_GB2312" w:eastAsia="仿宋_GB2312" w:cs="仿宋_GB2312"/>
          <w:sz w:val="28"/>
          <w:szCs w:val="28"/>
          <w:highlight w:val="none"/>
          <w:u w:val="single"/>
        </w:rPr>
        <w:t>日17:30止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jc w:val="center"/>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lang w:val="en-US" w:eastAsia="zh-CN"/>
        </w:rPr>
        <w:t>贰</w:t>
      </w:r>
      <w:r>
        <w:rPr>
          <w:rFonts w:hint="eastAsia" w:ascii="仿宋_GB2312" w:hAnsi="仿宋_GB2312" w:eastAsia="仿宋_GB2312" w:cs="仿宋_GB2312"/>
          <w:b/>
          <w:bCs/>
          <w:sz w:val="28"/>
          <w:szCs w:val="28"/>
          <w:u w:val="single"/>
        </w:rPr>
        <w:t>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w:t>
      </w:r>
      <w:r>
        <w:rPr>
          <w:rFonts w:hint="eastAsia" w:ascii="仿宋_GB2312" w:hAnsi="仿宋_GB2312" w:eastAsia="仿宋_GB2312" w:cs="仿宋_GB2312"/>
          <w:sz w:val="28"/>
          <w:szCs w:val="28"/>
          <w:u w:val="single"/>
        </w:rPr>
        <w:t>账</w:t>
      </w:r>
      <w:r>
        <w:rPr>
          <w:rFonts w:hint="eastAsia" w:ascii="仿宋_GB2312" w:hAnsi="仿宋_GB2312" w:eastAsia="仿宋_GB2312" w:cs="仿宋_GB2312"/>
          <w:sz w:val="28"/>
          <w:szCs w:val="28"/>
        </w:rPr>
        <w:t>户转账，不接受私人账户转账，同时要求注明</w:t>
      </w:r>
      <w:bookmarkStart w:id="0" w:name="_GoBack"/>
      <w:r>
        <w:rPr>
          <w:rFonts w:hint="eastAsia" w:ascii="仿宋_GB2312" w:hAnsi="仿宋_GB2312" w:eastAsia="仿宋_GB2312" w:cs="仿宋_GB2312"/>
          <w:b/>
          <w:bCs/>
          <w:sz w:val="28"/>
          <w:szCs w:val="28"/>
          <w:u w:val="single"/>
          <w:lang w:val="en-US" w:eastAsia="zh-CN"/>
        </w:rPr>
        <w:t>建材公司铝粉膏</w:t>
      </w:r>
      <w:r>
        <w:rPr>
          <w:rFonts w:hint="eastAsia" w:ascii="仿宋_GB2312" w:hAnsi="仿宋_GB2312" w:eastAsia="仿宋_GB2312" w:cs="仿宋_GB2312"/>
          <w:b/>
          <w:bCs/>
          <w:sz w:val="28"/>
          <w:szCs w:val="28"/>
          <w:u w:val="single"/>
        </w:rPr>
        <w:t>TGJA-WZ-202</w:t>
      </w:r>
      <w:r>
        <w:rPr>
          <w:rFonts w:hint="eastAsia" w:ascii="仿宋_GB2312" w:hAnsi="仿宋_GB2312" w:eastAsia="仿宋_GB2312" w:cs="仿宋_GB2312"/>
          <w:b/>
          <w:bCs/>
          <w:sz w:val="28"/>
          <w:szCs w:val="28"/>
          <w:u w:val="single"/>
          <w:lang w:val="en-US" w:eastAsia="zh-CN"/>
        </w:rPr>
        <w:t>106</w:t>
      </w:r>
      <w:bookmarkEnd w:id="0"/>
      <w:r>
        <w:rPr>
          <w:rFonts w:hint="eastAsia" w:ascii="仿宋_GB2312" w:hAnsi="仿宋_GB2312" w:eastAsia="仿宋_GB2312" w:cs="仿宋_GB2312"/>
          <w:sz w:val="28"/>
          <w:szCs w:val="28"/>
        </w:rPr>
        <w:t>投标保证金。</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2、在签订合同前，中标人须提交履约保证金。</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sz w:val="28"/>
          <w:szCs w:val="28"/>
          <w:u w:val="single"/>
          <w:lang w:val="en-US" w:eastAsia="zh-CN"/>
        </w:rPr>
        <w:t>贰万元整</w:t>
      </w:r>
      <w:r>
        <w:rPr>
          <w:rFonts w:hint="eastAsia" w:ascii="仿宋_GB2312" w:hAnsi="仿宋_GB2312" w:eastAsia="仿宋_GB2312" w:cs="仿宋_GB2312"/>
          <w:sz w:val="28"/>
          <w:szCs w:val="28"/>
          <w:lang w:val="en-US" w:eastAsia="zh-CN"/>
        </w:rPr>
        <w:t>（可将投标保证金转为履约保证金）。</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、中标人在收到中标通知书后，无正当理由拒签合同或未按招标文件规定提交履约保证金的，投标保证金将不予退还。给招标人造成的损失超过投标保证金数额的，中标人还应当对超过部分予以赔偿。同时，</w:t>
      </w:r>
      <w:r>
        <w:rPr>
          <w:rFonts w:hint="eastAsia" w:ascii="仿宋_GB2312" w:hAnsi="仿宋_GB2312" w:eastAsia="仿宋_GB2312" w:cs="仿宋_GB2312"/>
          <w:b/>
          <w:bCs/>
          <w:sz w:val="28"/>
          <w:szCs w:val="28"/>
          <w:u w:val="single"/>
        </w:rPr>
        <w:t>一年内将不允许参加我公司投标</w:t>
      </w:r>
      <w:r>
        <w:rPr>
          <w:rFonts w:hint="eastAsia" w:ascii="仿宋_GB2312" w:hAnsi="仿宋_GB2312" w:eastAsia="仿宋_GB2312" w:cs="仿宋_GB2312"/>
          <w:sz w:val="28"/>
          <w:szCs w:val="28"/>
          <w:u w:val="single"/>
        </w:rPr>
        <w:t>。</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、招标人与中标人签订合同后5日内，向未中标的投标人退还投标保证金，中标人在签订合同并交纳履约保证金后退还投标保证金。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val="en-US" w:eastAsia="zh-CN"/>
        </w:rPr>
      </w:pPr>
    </w:p>
    <w:p>
      <w:pPr>
        <w:jc w:val="center"/>
        <w:rPr>
          <w:rFonts w:hint="eastAsia" w:ascii="仿宋" w:hAnsi="仿宋" w:eastAsia="仿宋" w:cs="仿宋_GB2312"/>
          <w:b/>
          <w:sz w:val="36"/>
          <w:szCs w:val="36"/>
          <w:lang w:val="en-US" w:eastAsia="zh-CN"/>
        </w:rPr>
      </w:pPr>
    </w:p>
    <w:p>
      <w:pPr>
        <w:jc w:val="both"/>
        <w:rPr>
          <w:rFonts w:hint="eastAsia" w:ascii="仿宋" w:hAnsi="仿宋" w:eastAsia="仿宋" w:cs="仿宋_GB2312"/>
          <w:b/>
          <w:sz w:val="36"/>
          <w:szCs w:val="36"/>
          <w:lang w:val="en-US"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1、投标文件递交的截止</w:t>
      </w:r>
      <w:r>
        <w:rPr>
          <w:rFonts w:hint="eastAsia" w:ascii="仿宋" w:hAnsi="仿宋" w:eastAsia="仿宋" w:cs="仿宋_GB2312"/>
          <w:sz w:val="28"/>
          <w:szCs w:val="28"/>
          <w:highlight w:val="none"/>
        </w:rPr>
        <w:t>时间：</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numPr>
          <w:ilvl w:val="0"/>
          <w:numId w:val="2"/>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ind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（1）材料质量要求</w:t>
      </w:r>
    </w:p>
    <w:p>
      <w:pPr>
        <w:ind w:firstLine="638" w:firstLineChars="228"/>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highlight w:val="none"/>
          <w:u w:val="single"/>
        </w:rPr>
        <w:t>铝粉膏（规格：</w:t>
      </w:r>
      <w:r>
        <w:rPr>
          <w:rFonts w:hint="eastAsia" w:ascii="仿宋_GB2312" w:hAnsi="仿宋_GB2312" w:eastAsia="仿宋_GB2312" w:cs="仿宋_GB2312"/>
          <w:sz w:val="28"/>
          <w:szCs w:val="28"/>
          <w:u w:val="single"/>
        </w:rPr>
        <w:t>GLS-65）质量按照国家建材局监测：JC/T407-2008标准执行，固体</w:t>
      </w:r>
      <w:r>
        <w:rPr>
          <w:rFonts w:hint="eastAsia" w:ascii="仿宋_GB2312" w:hAnsi="仿宋_GB2312" w:eastAsia="仿宋_GB2312" w:cs="仿宋_GB2312"/>
          <w:sz w:val="28"/>
          <w:szCs w:val="28"/>
          <w:u w:val="single"/>
          <w:lang w:val="en-US" w:eastAsia="zh-CN"/>
        </w:rPr>
        <w:t>分</w:t>
      </w:r>
      <w:r>
        <w:rPr>
          <w:rFonts w:hint="eastAsia" w:ascii="仿宋_GB2312" w:hAnsi="仿宋_GB2312" w:eastAsia="仿宋_GB2312" w:cs="仿宋_GB2312"/>
          <w:sz w:val="28"/>
          <w:szCs w:val="28"/>
          <w:u w:val="single"/>
        </w:rPr>
        <w:t>中活性铝含量必须≥</w:t>
      </w:r>
      <w:r>
        <w:rPr>
          <w:rFonts w:hint="eastAsia" w:ascii="仿宋_GB2312" w:hAnsi="仿宋_GB2312" w:eastAsia="仿宋_GB2312" w:cs="仿宋_GB2312"/>
          <w:sz w:val="28"/>
          <w:szCs w:val="28"/>
          <w:u w:val="single"/>
          <w:lang w:val="en-US" w:eastAsia="zh-CN"/>
        </w:rPr>
        <w:t>85</w:t>
      </w:r>
      <w:r>
        <w:rPr>
          <w:rFonts w:hint="eastAsia" w:ascii="仿宋_GB2312" w:hAnsi="仿宋_GB2312" w:eastAsia="仿宋_GB2312" w:cs="仿宋_GB2312"/>
          <w:sz w:val="28"/>
          <w:szCs w:val="28"/>
          <w:u w:val="single"/>
        </w:rPr>
        <w:t>%，细度（0.0</w:t>
      </w:r>
      <w:r>
        <w:rPr>
          <w:rFonts w:hint="eastAsia" w:ascii="仿宋_GB2312" w:hAnsi="仿宋_GB2312" w:eastAsia="仿宋_GB2312" w:cs="仿宋_GB2312"/>
          <w:sz w:val="28"/>
          <w:szCs w:val="28"/>
          <w:u w:val="single"/>
          <w:lang w:val="en-US" w:eastAsia="zh-CN"/>
        </w:rPr>
        <w:t>75</w:t>
      </w:r>
      <w:r>
        <w:rPr>
          <w:rFonts w:hint="eastAsia" w:ascii="仿宋_GB2312" w:hAnsi="仿宋_GB2312" w:eastAsia="仿宋_GB2312" w:cs="仿宋_GB2312"/>
          <w:sz w:val="28"/>
          <w:szCs w:val="28"/>
          <w:u w:val="single"/>
        </w:rPr>
        <w:t>mm筛余）</w:t>
      </w: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rPr>
        <w:t>发气时间在</w:t>
      </w:r>
      <w:r>
        <w:rPr>
          <w:rFonts w:hint="eastAsia" w:ascii="仿宋_GB2312" w:hAnsi="仿宋_GB2312" w:eastAsia="仿宋_GB2312" w:cs="仿宋_GB2312"/>
          <w:sz w:val="28"/>
          <w:szCs w:val="28"/>
          <w:u w:val="single"/>
          <w:lang w:val="en-US" w:eastAsia="zh-CN"/>
        </w:rPr>
        <w:t>4_</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30</w:t>
      </w:r>
      <w:r>
        <w:rPr>
          <w:rFonts w:ascii="仿宋_GB2312" w:hAnsi="仿宋_GB2312" w:eastAsia="仿宋_GB2312" w:cs="仿宋_GB2312"/>
          <w:sz w:val="28"/>
          <w:szCs w:val="28"/>
          <w:u w:val="single"/>
        </w:rPr>
        <w:t>min</w:t>
      </w:r>
      <w:r>
        <w:rPr>
          <w:rFonts w:hint="eastAsia" w:ascii="仿宋_GB2312" w:hAnsi="仿宋_GB2312" w:eastAsia="仿宋_GB2312" w:cs="仿宋_GB2312"/>
          <w:sz w:val="28"/>
          <w:szCs w:val="28"/>
          <w:u w:val="single"/>
        </w:rPr>
        <w:t>之间，发气率4min</w:t>
      </w:r>
      <w:r>
        <w:rPr>
          <w:rFonts w:hint="eastAsia" w:ascii="仿宋_GB2312" w:hAnsi="仿宋_GB2312" w:eastAsia="仿宋_GB2312" w:cs="仿宋_GB2312"/>
          <w:sz w:val="28"/>
          <w:szCs w:val="28"/>
          <w:u w:val="single"/>
          <w:lang w:val="en-US" w:eastAsia="zh-CN"/>
        </w:rPr>
        <w:t>50</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%；16min≥</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%；30min≥99%</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水分散性无团粒</w:t>
      </w:r>
      <w:r>
        <w:rPr>
          <w:rFonts w:hint="eastAsia" w:ascii="仿宋_GB2312" w:hAnsi="仿宋_GB2312" w:eastAsia="仿宋_GB2312" w:cs="仿宋_GB2312"/>
          <w:sz w:val="28"/>
          <w:szCs w:val="28"/>
          <w:u w:val="single"/>
        </w:rPr>
        <w:t>。如有相关指标未达标，中标人应</w:t>
      </w:r>
      <w:r>
        <w:rPr>
          <w:rFonts w:hint="eastAsia" w:ascii="仿宋_GB2312" w:hAnsi="仿宋_GB2312" w:eastAsia="仿宋_GB2312" w:cs="仿宋_GB2312"/>
          <w:sz w:val="28"/>
          <w:szCs w:val="28"/>
          <w:highlight w:val="none"/>
          <w:u w:val="single"/>
        </w:rPr>
        <w:t>立即停供。</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（3）若达不到招标人要求的，中标人无条件将该批货物拉回且不计货款，同时卖</w:t>
      </w:r>
      <w:r>
        <w:rPr>
          <w:rFonts w:hint="eastAsia" w:ascii="仿宋" w:hAnsi="仿宋" w:eastAsia="仿宋" w:cs="仿宋_GB2312"/>
          <w:color w:val="000000" w:themeColor="text1"/>
          <w:sz w:val="28"/>
          <w:szCs w:val="28"/>
          <w:lang w:val="en-US" w:eastAsia="zh-CN"/>
          <w14:textFill>
            <w14:solidFill>
              <w14:schemeClr w14:val="tx1"/>
            </w14:solidFill>
          </w14:textFill>
        </w:rPr>
        <w:t>方承担运费及</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100</w:t>
      </w:r>
      <w:r>
        <w:rPr>
          <w:rFonts w:hint="eastAsia" w:ascii="仿宋" w:hAnsi="仿宋" w:eastAsia="仿宋" w:cs="仿宋_GB2312"/>
          <w:b w:val="0"/>
          <w:bCs w:val="0"/>
          <w:color w:val="000000" w:themeColor="text1"/>
          <w:sz w:val="28"/>
          <w:szCs w:val="28"/>
          <w:lang w:val="en-US" w:eastAsia="zh-CN"/>
          <w14:textFill>
            <w14:solidFill>
              <w14:schemeClr w14:val="tx1"/>
            </w14:solidFill>
          </w14:textFill>
        </w:rPr>
        <w:t>元</w:t>
      </w:r>
      <w:r>
        <w:rPr>
          <w:rFonts w:hint="eastAsia" w:ascii="仿宋" w:hAnsi="仿宋" w:eastAsia="仿宋" w:cs="仿宋_GB2312"/>
          <w:sz w:val="28"/>
          <w:szCs w:val="28"/>
          <w:lang w:val="en-US" w:eastAsia="zh-CN"/>
        </w:rPr>
        <w:t>/车装车费用。</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（4）因材料产品质量不合格所造成的相关质量问题，中标人无条件进行更换，给招标人造成重大经济损失的，招标人有权追究相关责任。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highlight w:val="red"/>
        </w:rPr>
      </w:pP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2、付款方式</w:t>
      </w:r>
    </w:p>
    <w:p>
      <w:pPr>
        <w:ind w:firstLine="560" w:firstLineChars="200"/>
        <w:jc w:val="left"/>
        <w:rPr>
          <w:rFonts w:hint="eastAsia" w:ascii="仿宋" w:hAnsi="仿宋" w:eastAsia="仿宋" w:cs="仿宋_GB2312"/>
          <w:sz w:val="28"/>
          <w:szCs w:val="28"/>
          <w:u w:val="single"/>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_GB2312" w:hAnsi="仿宋_GB2312" w:eastAsia="仿宋_GB2312" w:cs="仿宋_GB2312"/>
          <w:b/>
          <w:bCs/>
          <w:sz w:val="28"/>
          <w:szCs w:val="28"/>
          <w:u w:val="single"/>
        </w:rPr>
        <w:t>本次招标一旦中标，不得以任何理由调价</w:t>
      </w:r>
      <w:r>
        <w:rPr>
          <w:rFonts w:hint="eastAsia" w:ascii="仿宋_GB2312" w:hAnsi="仿宋_GB2312" w:eastAsia="仿宋_GB2312" w:cs="仿宋_GB2312"/>
          <w:sz w:val="28"/>
          <w:szCs w:val="28"/>
          <w:u w:val="single"/>
        </w:rPr>
        <w:t>。</w:t>
      </w:r>
      <w:r>
        <w:rPr>
          <w:rFonts w:hint="eastAsia" w:ascii="仿宋" w:hAnsi="仿宋" w:eastAsia="仿宋" w:cs="仿宋_GB2312"/>
          <w:sz w:val="28"/>
          <w:szCs w:val="28"/>
        </w:rPr>
        <w:t>报价要谨慎，一旦中标，视为理解并考虑了我公司一切要求的报价，不得以任何理由变更。</w:t>
      </w:r>
    </w:p>
    <w:p>
      <w:pPr>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highlight w:val="none"/>
          <w:lang w:val="en-US" w:eastAsia="zh-CN"/>
        </w:rPr>
        <w:t>（3）各投标人须</w:t>
      </w:r>
      <w:r>
        <w:rPr>
          <w:rFonts w:hint="eastAsia" w:ascii="仿宋_GB2312" w:hAnsi="仿宋_GB2312" w:eastAsia="仿宋_GB2312" w:cs="仿宋_GB2312"/>
          <w:sz w:val="28"/>
          <w:szCs w:val="28"/>
          <w:highlight w:val="none"/>
        </w:rPr>
        <w:t>在</w:t>
      </w:r>
      <w:r>
        <w:rPr>
          <w:rFonts w:hint="eastAsia" w:ascii="仿宋_GB2312" w:hAnsi="仿宋_GB2312" w:eastAsia="仿宋_GB2312" w:cs="仿宋_GB2312"/>
          <w:sz w:val="28"/>
          <w:szCs w:val="28"/>
          <w:highlight w:val="none"/>
          <w:lang w:val="en-US" w:eastAsia="zh-CN"/>
        </w:rPr>
        <w:t>指定时间</w:t>
      </w:r>
      <w:r>
        <w:rPr>
          <w:rFonts w:hint="eastAsia" w:ascii="仿宋_GB2312" w:hAnsi="仿宋_GB2312" w:eastAsia="仿宋_GB2312" w:cs="仿宋_GB2312"/>
          <w:sz w:val="28"/>
          <w:szCs w:val="28"/>
          <w:highlight w:val="none"/>
        </w:rPr>
        <w:t>前至铜陵有色建安公司报名</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同时通过投标报名的资格审查。</w:t>
      </w:r>
      <w:r>
        <w:rPr>
          <w:rFonts w:hint="eastAsia" w:ascii="仿宋" w:hAnsi="仿宋" w:eastAsia="仿宋" w:cs="仿宋_GB2312"/>
          <w:b/>
          <w:bCs/>
          <w:sz w:val="28"/>
          <w:szCs w:val="28"/>
          <w:highlight w:val="none"/>
        </w:rPr>
        <w:t>因投标人</w:t>
      </w:r>
      <w:r>
        <w:rPr>
          <w:rFonts w:hint="eastAsia" w:ascii="仿宋" w:hAnsi="仿宋" w:eastAsia="仿宋" w:cs="仿宋_GB2312"/>
          <w:b/>
          <w:bCs/>
          <w:sz w:val="28"/>
          <w:szCs w:val="28"/>
          <w:highlight w:val="none"/>
          <w:lang w:val="en-US" w:eastAsia="zh-CN"/>
        </w:rPr>
        <w:t>未在指定要求时间报名或未通过资格审查的</w:t>
      </w:r>
      <w:r>
        <w:rPr>
          <w:rFonts w:hint="eastAsia" w:ascii="仿宋" w:hAnsi="仿宋" w:eastAsia="仿宋" w:cs="仿宋_GB2312"/>
          <w:b/>
          <w:bCs/>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w:t>
      </w:r>
      <w:r>
        <w:rPr>
          <w:rFonts w:hint="eastAsia" w:ascii="仿宋" w:hAnsi="仿宋" w:eastAsia="仿宋" w:cs="仿宋_GB2312"/>
          <w:sz w:val="28"/>
          <w:szCs w:val="28"/>
          <w:lang w:val="en-US" w:eastAsia="zh-CN"/>
        </w:rPr>
        <w:t>人</w:t>
      </w:r>
      <w:r>
        <w:rPr>
          <w:rFonts w:hint="eastAsia" w:ascii="仿宋" w:hAnsi="仿宋" w:eastAsia="仿宋" w:cs="仿宋_GB2312"/>
          <w:sz w:val="28"/>
          <w:szCs w:val="28"/>
        </w:rPr>
        <w:t>授权书》并加盖公章作为投标资料的一部分。</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w:t>
      </w:r>
      <w:r>
        <w:rPr>
          <w:rFonts w:hint="eastAsia" w:ascii="仿宋" w:hAnsi="仿宋" w:eastAsia="仿宋" w:cs="仿宋_GB2312"/>
          <w:b/>
          <w:bCs/>
          <w:sz w:val="28"/>
          <w:szCs w:val="28"/>
        </w:rPr>
        <w:t>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r>
        <w:rPr>
          <w:rFonts w:hint="eastAsia" w:ascii="仿宋" w:hAnsi="仿宋" w:eastAsia="仿宋" w:cs="仿宋_GB2312"/>
          <w:b/>
          <w:bCs/>
          <w:sz w:val="28"/>
          <w:szCs w:val="28"/>
          <w:lang w:val="en-US" w:eastAsia="zh-CN"/>
        </w:rPr>
        <w:t>若不符要求视为无效投标</w:t>
      </w:r>
      <w:r>
        <w:rPr>
          <w:rFonts w:hint="eastAsia" w:ascii="仿宋" w:hAnsi="仿宋" w:eastAsia="仿宋" w:cs="仿宋_GB2312"/>
          <w:sz w:val="28"/>
          <w:szCs w:val="28"/>
          <w:lang w:val="en-US" w:eastAsia="zh-CN"/>
        </w:rPr>
        <w:t>。</w:t>
      </w:r>
    </w:p>
    <w:p>
      <w:pPr>
        <w:ind w:firstLine="565" w:firstLineChars="202"/>
        <w:rPr>
          <w:rFonts w:hint="eastAsia" w:ascii="仿宋" w:hAnsi="仿宋" w:eastAsia="仿宋" w:cs="仿宋_GB2312"/>
          <w:b/>
          <w:bCs/>
          <w:sz w:val="28"/>
          <w:szCs w:val="28"/>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投标人的所有</w:t>
      </w:r>
      <w:r>
        <w:rPr>
          <w:rFonts w:hint="eastAsia" w:ascii="仿宋" w:hAnsi="仿宋" w:eastAsia="仿宋" w:cs="仿宋_GB2312"/>
          <w:sz w:val="28"/>
          <w:szCs w:val="28"/>
        </w:rPr>
        <w:t>报价</w:t>
      </w:r>
      <w:r>
        <w:rPr>
          <w:rFonts w:hint="eastAsia" w:ascii="仿宋" w:hAnsi="仿宋" w:eastAsia="仿宋" w:cs="仿宋_GB2312"/>
          <w:sz w:val="28"/>
          <w:szCs w:val="28"/>
          <w:lang w:val="en-US" w:eastAsia="zh-CN"/>
        </w:rPr>
        <w:t>文件，除《法定代表人授权书》中的法定代表人签名、报价单中的法定代表人或授权委托人签名须手写以外，其他填写的内容均</w:t>
      </w:r>
      <w:r>
        <w:rPr>
          <w:rFonts w:hint="eastAsia" w:ascii="仿宋" w:hAnsi="仿宋" w:eastAsia="仿宋" w:cs="仿宋_GB2312"/>
          <w:sz w:val="28"/>
          <w:szCs w:val="28"/>
        </w:rPr>
        <w:t>为加盖单位公章的打印件</w:t>
      </w:r>
      <w:r>
        <w:rPr>
          <w:rFonts w:hint="eastAsia" w:ascii="仿宋" w:hAnsi="仿宋" w:eastAsia="仿宋" w:cs="仿宋_GB2312"/>
          <w:sz w:val="28"/>
          <w:szCs w:val="28"/>
          <w:lang w:eastAsia="zh-CN"/>
        </w:rPr>
        <w:t>。</w:t>
      </w:r>
      <w:r>
        <w:rPr>
          <w:rFonts w:hint="eastAsia" w:ascii="仿宋" w:hAnsi="仿宋" w:eastAsia="仿宋" w:cs="仿宋_GB2312"/>
          <w:b/>
          <w:bCs/>
          <w:sz w:val="28"/>
          <w:szCs w:val="28"/>
        </w:rPr>
        <w:t>以上事项不符合要求的视为无效投标</w:t>
      </w:r>
      <w:r>
        <w:rPr>
          <w:rFonts w:hint="eastAsia" w:ascii="仿宋" w:hAnsi="仿宋" w:eastAsia="仿宋" w:cs="仿宋_GB2312"/>
          <w:b/>
          <w:bCs/>
          <w:sz w:val="28"/>
          <w:szCs w:val="28"/>
          <w:lang w:eastAsia="zh-CN"/>
        </w:rPr>
        <w:t>。</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280" w:firstLineChars="1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u w:val="single"/>
        </w:rPr>
        <w:t>材料送至铜冠建材公司仓库</w:t>
      </w:r>
      <w:r>
        <w:rPr>
          <w:rFonts w:hint="eastAsia" w:ascii="仿宋" w:hAnsi="仿宋" w:eastAsia="仿宋" w:cs="仿宋_GB2312"/>
          <w:sz w:val="28"/>
          <w:szCs w:val="28"/>
          <w:highlight w:val="none"/>
          <w:u w:val="single"/>
          <w:lang w:eastAsia="zh-CN"/>
        </w:rPr>
        <w:t>。</w:t>
      </w:r>
    </w:p>
    <w:p>
      <w:pPr>
        <w:ind w:firstLine="280" w:firstLineChars="100"/>
        <w:rPr>
          <w:rFonts w:ascii="仿宋" w:hAnsi="仿宋" w:eastAsia="仿宋" w:cs="仿宋_GB2312"/>
          <w:sz w:val="28"/>
          <w:szCs w:val="28"/>
          <w:u w:val="single"/>
        </w:rPr>
      </w:pP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本次招标的材料由中标人负责运输。运输过程中未按相关安全、环保等要求所导致的一切安全</w:t>
      </w:r>
      <w:r>
        <w:rPr>
          <w:rFonts w:hint="eastAsia" w:ascii="仿宋" w:hAnsi="仿宋" w:eastAsia="仿宋" w:cs="仿宋_GB2312"/>
          <w:sz w:val="28"/>
          <w:szCs w:val="28"/>
          <w:u w:val="single"/>
          <w:lang w:eastAsia="zh-CN"/>
        </w:rPr>
        <w:t>、</w:t>
      </w:r>
      <w:r>
        <w:rPr>
          <w:rFonts w:hint="eastAsia" w:ascii="仿宋" w:hAnsi="仿宋" w:eastAsia="仿宋" w:cs="仿宋_GB2312"/>
          <w:color w:val="000000" w:themeColor="text1"/>
          <w:sz w:val="28"/>
          <w:szCs w:val="28"/>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u w:val="single"/>
          <w14:textFill>
            <w14:solidFill>
              <w14:schemeClr w14:val="tx1"/>
            </w14:solidFill>
          </w14:textFill>
        </w:rPr>
        <w:t>事故由中标人</w:t>
      </w:r>
      <w:r>
        <w:rPr>
          <w:rFonts w:hint="eastAsia" w:ascii="仿宋" w:hAnsi="仿宋" w:eastAsia="仿宋" w:cs="仿宋_GB2312"/>
          <w:sz w:val="28"/>
          <w:szCs w:val="28"/>
          <w:u w:val="single"/>
        </w:rPr>
        <w:t>承担责任。</w:t>
      </w:r>
    </w:p>
    <w:p>
      <w:pPr>
        <w:ind w:firstLine="280" w:firstLineChars="1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560" w:firstLineChars="200"/>
        <w:rPr>
          <w:rFonts w:hint="eastAsia" w:ascii="仿宋" w:hAnsi="仿宋" w:eastAsia="仿宋" w:cs="仿宋"/>
          <w:sz w:val="28"/>
          <w:szCs w:val="28"/>
          <w:highlight w:val="none"/>
          <w:u w:val="none"/>
          <w:lang w:eastAsia="zh-CN"/>
        </w:rPr>
      </w:pP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1</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本次招标</w:t>
      </w:r>
      <w:r>
        <w:rPr>
          <w:rFonts w:hint="eastAsia" w:ascii="仿宋" w:hAnsi="仿宋" w:eastAsia="仿宋" w:cs="仿宋"/>
          <w:sz w:val="28"/>
          <w:szCs w:val="28"/>
          <w:highlight w:val="none"/>
          <w:u w:val="none"/>
          <w:lang w:val="en-US" w:eastAsia="zh-CN"/>
        </w:rPr>
        <w:t>的铝粉膏需经建材公司</w:t>
      </w:r>
      <w:r>
        <w:rPr>
          <w:rFonts w:hint="eastAsia" w:ascii="仿宋" w:hAnsi="仿宋" w:eastAsia="仿宋" w:cs="仿宋"/>
          <w:sz w:val="28"/>
          <w:szCs w:val="28"/>
          <w:highlight w:val="none"/>
          <w:u w:val="none"/>
        </w:rPr>
        <w:t>磅房过磅计量为准</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卖方对计量数量有异议时，需在买方磅房过磅时提出，双方派人共同复核并查清原因后协商解决</w:t>
      </w:r>
      <w:r>
        <w:rPr>
          <w:rFonts w:hint="eastAsia" w:ascii="仿宋" w:hAnsi="仿宋" w:eastAsia="仿宋" w:cs="仿宋"/>
          <w:sz w:val="28"/>
          <w:szCs w:val="28"/>
          <w:highlight w:val="none"/>
          <w:u w:val="none"/>
          <w:lang w:eastAsia="zh-CN"/>
        </w:rPr>
        <w:t>。</w:t>
      </w:r>
    </w:p>
    <w:p>
      <w:pPr>
        <w:numPr>
          <w:ilvl w:val="0"/>
          <w:numId w:val="0"/>
        </w:numPr>
        <w:ind w:firstLine="280" w:firstLineChars="100"/>
        <w:rPr>
          <w:rFonts w:hint="eastAsia" w:ascii="仿宋_GB2312" w:hAnsi="仿宋_GB2312" w:eastAsia="仿宋_GB2312" w:cs="仿宋_GB2312"/>
          <w:sz w:val="28"/>
          <w:szCs w:val="28"/>
          <w:u w:val="none"/>
        </w:rPr>
      </w:pPr>
      <w:r>
        <w:rPr>
          <w:rFonts w:hint="eastAsia" w:ascii="仿宋" w:hAnsi="仿宋" w:eastAsia="仿宋" w:cs="仿宋_GB2312"/>
          <w:sz w:val="28"/>
          <w:szCs w:val="28"/>
          <w:highlight w:val="none"/>
          <w:u w:val="none"/>
          <w:lang w:val="en-US" w:eastAsia="zh-CN"/>
        </w:rPr>
        <w:t>8、标的物数量为</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none"/>
          <w:lang w:val="en-US" w:eastAsia="zh-CN"/>
        </w:rPr>
        <w:t>个月</w:t>
      </w:r>
      <w:r>
        <w:rPr>
          <w:rFonts w:hint="eastAsia" w:ascii="仿宋" w:hAnsi="仿宋" w:eastAsia="仿宋" w:cs="仿宋_GB2312"/>
          <w:sz w:val="28"/>
          <w:szCs w:val="28"/>
          <w:u w:val="none"/>
          <w:lang w:val="en-US" w:eastAsia="zh-CN"/>
        </w:rPr>
        <w:t>的预估量，合同执行时间为半年（按需方通知分批供货），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280" w:firstLineChars="1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lang w:val="en-US" w:eastAsia="zh-CN"/>
        </w:rPr>
        <w:t>9、本次招标设置最</w:t>
      </w:r>
      <w:r>
        <w:rPr>
          <w:rFonts w:hint="eastAsia" w:ascii="仿宋" w:hAnsi="仿宋" w:eastAsia="仿宋" w:cs="仿宋_GB2312"/>
          <w:b w:val="0"/>
          <w:bCs w:val="0"/>
          <w:sz w:val="28"/>
          <w:szCs w:val="28"/>
          <w:lang w:val="en-US" w:eastAsia="zh-CN"/>
        </w:rPr>
        <w:t>高控制价，凡高于最高控制价的报价均无效。</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val="0"/>
          <w:bCs w:val="0"/>
          <w:sz w:val="28"/>
          <w:szCs w:val="28"/>
          <w:u w:val="single"/>
          <w:lang w:val="en-US" w:eastAsia="zh-CN"/>
        </w:rPr>
        <w:t>1</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lang w:eastAsia="zh-CN"/>
        </w:rPr>
        <w:t>、</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w:t>
      </w:r>
      <w:r>
        <w:rPr>
          <w:rFonts w:hint="eastAsia" w:ascii="宋体"/>
          <w:sz w:val="24"/>
          <w:lang w:val="en-US" w:eastAsia="zh-CN"/>
        </w:rPr>
        <w:t>名</w:t>
      </w:r>
      <w:r>
        <w:rPr>
          <w:rFonts w:hint="eastAsia" w:ascii="宋体"/>
          <w:sz w:val="24"/>
        </w:rPr>
        <w:t>：_______________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ascii="仿宋" w:hAnsi="仿宋" w:eastAsia="宋体" w:cs="仿宋_GB2312"/>
          <w:sz w:val="28"/>
          <w:szCs w:val="28"/>
          <w:u w:val="single"/>
          <w:lang w:val="en-US" w:eastAsia="zh-CN"/>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sz w:val="24"/>
        </w:rPr>
        <w:t xml:space="preserve">年   月   </w:t>
      </w:r>
      <w:r>
        <w:rPr>
          <w:rFonts w:hint="eastAsia"/>
          <w:sz w:val="24"/>
          <w:lang w:val="en-US" w:eastAsia="zh-CN"/>
        </w:rPr>
        <w:t>日</w:t>
      </w: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lang w:eastAsia="zh-CN"/>
        </w:rPr>
        <w:t>、报价单</w:t>
      </w: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2106</w:t>
      </w:r>
      <w:r>
        <w:rPr>
          <w:rFonts w:hint="eastAsia" w:ascii="仿宋_GB2312" w:eastAsia="仿宋_GB2312"/>
          <w:b/>
          <w:sz w:val="30"/>
          <w:szCs w:val="30"/>
        </w:rPr>
        <w:t>）</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568"/>
        <w:gridCol w:w="4075"/>
        <w:gridCol w:w="804"/>
        <w:gridCol w:w="1271"/>
        <w:gridCol w:w="919"/>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568"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407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04"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271"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919"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1568"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铝粉膏</w:t>
            </w:r>
          </w:p>
        </w:tc>
        <w:tc>
          <w:tcPr>
            <w:tcW w:w="4075" w:type="dxa"/>
            <w:noWrap w:val="0"/>
            <w:vAlign w:val="center"/>
          </w:tcPr>
          <w:p>
            <w:pPr>
              <w:jc w:val="left"/>
              <w:rPr>
                <w:rFonts w:hint="eastAsia" w:ascii="仿宋_GB2312" w:eastAsia="仿宋_GB2312"/>
                <w:sz w:val="24"/>
                <w:lang w:val="en-US" w:eastAsia="zh-CN"/>
              </w:rPr>
            </w:pPr>
            <w:r>
              <w:rPr>
                <w:rFonts w:hint="eastAsia" w:ascii="仿宋_GB2312" w:eastAsia="仿宋_GB2312"/>
                <w:sz w:val="24"/>
                <w:lang w:val="en-US" w:eastAsia="zh-CN"/>
              </w:rPr>
              <w:t>（规格：GLS-65）质量按照国家建材局监测：JC/T407-2008标准执行，固体分中活性铝含量必须≥85%，细度（0.075mm筛余）≤3%,发气时间在4～30min之间，发气率4min50-80%；16min≥80%；30min≥99%，水分散性无团粒。</w:t>
            </w:r>
          </w:p>
        </w:tc>
        <w:tc>
          <w:tcPr>
            <w:tcW w:w="804"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27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50</w:t>
            </w: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noWrap w:val="0"/>
            <w:vAlign w:val="center"/>
          </w:tcPr>
          <w:p>
            <w:pPr>
              <w:widowControl w:val="0"/>
              <w:jc w:val="center"/>
              <w:rPr>
                <w:rFonts w:hint="default"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57" w:type="dxa"/>
            <w:noWrap w:val="0"/>
            <w:vAlign w:val="center"/>
          </w:tcPr>
          <w:p>
            <w:pPr>
              <w:jc w:val="center"/>
              <w:rPr>
                <w:rFonts w:hint="eastAsia" w:ascii="仿宋_GB2312" w:eastAsia="仿宋_GB2312"/>
                <w:sz w:val="24"/>
                <w:lang w:val="en-US" w:eastAsia="zh-CN"/>
              </w:rPr>
            </w:pPr>
          </w:p>
        </w:tc>
        <w:tc>
          <w:tcPr>
            <w:tcW w:w="1568"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4075" w:type="dxa"/>
            <w:noWrap w:val="0"/>
            <w:vAlign w:val="center"/>
          </w:tcPr>
          <w:p>
            <w:pPr>
              <w:jc w:val="center"/>
              <w:rPr>
                <w:rFonts w:hint="eastAsia" w:ascii="仿宋_GB2312" w:eastAsia="仿宋_GB2312"/>
                <w:sz w:val="24"/>
                <w:lang w:val="en-US" w:eastAsia="zh-CN"/>
              </w:rPr>
            </w:pPr>
          </w:p>
        </w:tc>
        <w:tc>
          <w:tcPr>
            <w:tcW w:w="804" w:type="dxa"/>
            <w:noWrap w:val="0"/>
            <w:vAlign w:val="center"/>
          </w:tcPr>
          <w:p>
            <w:pPr>
              <w:jc w:val="center"/>
              <w:rPr>
                <w:rFonts w:hint="eastAsia" w:ascii="仿宋_GB2312" w:eastAsia="仿宋_GB2312"/>
                <w:sz w:val="24"/>
                <w:lang w:eastAsia="zh-CN"/>
              </w:rPr>
            </w:pPr>
          </w:p>
        </w:tc>
        <w:tc>
          <w:tcPr>
            <w:tcW w:w="1271" w:type="dxa"/>
            <w:noWrap w:val="0"/>
            <w:vAlign w:val="center"/>
          </w:tcPr>
          <w:p>
            <w:pPr>
              <w:jc w:val="center"/>
              <w:rPr>
                <w:rFonts w:hint="eastAsia" w:ascii="仿宋_GB2312" w:eastAsia="仿宋_GB2312"/>
                <w:sz w:val="24"/>
                <w:lang w:val="en-US" w:eastAsia="zh-CN"/>
              </w:rPr>
            </w:pP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w:t>
            </w:r>
            <w:r>
              <w:rPr>
                <w:rFonts w:hint="eastAsia" w:ascii="仿宋_GB2312" w:eastAsia="仿宋_GB2312"/>
                <w:sz w:val="24"/>
                <w:lang w:val="en-US" w:eastAsia="zh-CN"/>
              </w:rPr>
              <w:t>报价单除法定代表人或授权委托人签名手写以外，其他填写内容均为打印件加盖投标人公章。</w:t>
            </w:r>
          </w:p>
          <w:p>
            <w:pPr>
              <w:numPr>
                <w:ilvl w:val="0"/>
                <w:numId w:val="0"/>
              </w:numPr>
              <w:ind w:leftChars="228" w:firstLine="480" w:firstLineChars="2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175"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229" w:type="dxa"/>
            <w:gridSpan w:val="3"/>
            <w:noWrap w:val="0"/>
            <w:vAlign w:val="center"/>
          </w:tcPr>
          <w:p>
            <w:pPr>
              <w:jc w:val="center"/>
              <w:rPr>
                <w:rFonts w:hint="default" w:ascii="仿宋_GB2312" w:eastAsia="仿宋_GB2312"/>
                <w:sz w:val="24"/>
                <w:lang w:val="en-US" w:eastAsia="zh-CN"/>
              </w:rPr>
            </w:pPr>
            <w:r>
              <w:rPr>
                <w:rFonts w:hint="eastAsia" w:ascii="仿宋_GB2312" w:eastAsia="仿宋_GB2312"/>
                <w:sz w:val="24"/>
              </w:rPr>
              <w:t>法定代表人或授权委托人</w:t>
            </w:r>
            <w:r>
              <w:rPr>
                <w:rFonts w:hint="eastAsia" w:ascii="仿宋_GB2312" w:eastAsia="仿宋_GB2312"/>
                <w:sz w:val="24"/>
                <w:lang w:val="en-US" w:eastAsia="zh-CN"/>
              </w:rPr>
              <w:t>签名</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E8F0FE2"/>
    <w:multiLevelType w:val="singleLevel"/>
    <w:tmpl w:val="6E8F0FE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929"/>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15C7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F474D"/>
    <w:rsid w:val="01AF2C21"/>
    <w:rsid w:val="03946882"/>
    <w:rsid w:val="03F84A14"/>
    <w:rsid w:val="048A48C3"/>
    <w:rsid w:val="05BF33B5"/>
    <w:rsid w:val="0614551A"/>
    <w:rsid w:val="0666200A"/>
    <w:rsid w:val="078F4586"/>
    <w:rsid w:val="07ED30DA"/>
    <w:rsid w:val="08532FCA"/>
    <w:rsid w:val="087B3E41"/>
    <w:rsid w:val="09CC6976"/>
    <w:rsid w:val="0A5C7401"/>
    <w:rsid w:val="0A671243"/>
    <w:rsid w:val="0B2B537E"/>
    <w:rsid w:val="0B892A41"/>
    <w:rsid w:val="0BC6777D"/>
    <w:rsid w:val="0C6241B2"/>
    <w:rsid w:val="0C7D0A8C"/>
    <w:rsid w:val="0D2B4E23"/>
    <w:rsid w:val="0DA4166E"/>
    <w:rsid w:val="0E876D2F"/>
    <w:rsid w:val="0EC82FD7"/>
    <w:rsid w:val="0EEA79E8"/>
    <w:rsid w:val="0FD9468C"/>
    <w:rsid w:val="10181623"/>
    <w:rsid w:val="1021796C"/>
    <w:rsid w:val="109B2C7B"/>
    <w:rsid w:val="12214BB2"/>
    <w:rsid w:val="12A820AD"/>
    <w:rsid w:val="15983E4B"/>
    <w:rsid w:val="166516AF"/>
    <w:rsid w:val="1780403E"/>
    <w:rsid w:val="179B554D"/>
    <w:rsid w:val="17B54B89"/>
    <w:rsid w:val="17D86D23"/>
    <w:rsid w:val="18AF15FD"/>
    <w:rsid w:val="1A097DD9"/>
    <w:rsid w:val="1AE60A93"/>
    <w:rsid w:val="1B59783C"/>
    <w:rsid w:val="1BBF797C"/>
    <w:rsid w:val="1C6F0694"/>
    <w:rsid w:val="1DEE2CCA"/>
    <w:rsid w:val="1E75374A"/>
    <w:rsid w:val="2037683E"/>
    <w:rsid w:val="213C6AFC"/>
    <w:rsid w:val="21422449"/>
    <w:rsid w:val="215B4713"/>
    <w:rsid w:val="21AC031E"/>
    <w:rsid w:val="223E7710"/>
    <w:rsid w:val="229E0F7C"/>
    <w:rsid w:val="23896487"/>
    <w:rsid w:val="23B966E8"/>
    <w:rsid w:val="24EE5A22"/>
    <w:rsid w:val="25590EC9"/>
    <w:rsid w:val="26320AE7"/>
    <w:rsid w:val="26632427"/>
    <w:rsid w:val="26A26CEB"/>
    <w:rsid w:val="29981836"/>
    <w:rsid w:val="299D4A4C"/>
    <w:rsid w:val="2A1902C2"/>
    <w:rsid w:val="2B3013CD"/>
    <w:rsid w:val="2C995D0F"/>
    <w:rsid w:val="2D3E7816"/>
    <w:rsid w:val="2D5B1DD3"/>
    <w:rsid w:val="2E7E304C"/>
    <w:rsid w:val="30194E8D"/>
    <w:rsid w:val="302E3043"/>
    <w:rsid w:val="30BB0822"/>
    <w:rsid w:val="30D974B7"/>
    <w:rsid w:val="33076E0B"/>
    <w:rsid w:val="333663C1"/>
    <w:rsid w:val="336F7BD6"/>
    <w:rsid w:val="33800EB9"/>
    <w:rsid w:val="343C1399"/>
    <w:rsid w:val="34634E47"/>
    <w:rsid w:val="346848DB"/>
    <w:rsid w:val="34713467"/>
    <w:rsid w:val="354F3A99"/>
    <w:rsid w:val="357B16F3"/>
    <w:rsid w:val="36050FAB"/>
    <w:rsid w:val="368D196C"/>
    <w:rsid w:val="36D672C3"/>
    <w:rsid w:val="380A7612"/>
    <w:rsid w:val="380C6F18"/>
    <w:rsid w:val="38182E0F"/>
    <w:rsid w:val="3A3173ED"/>
    <w:rsid w:val="3B076549"/>
    <w:rsid w:val="3C5B75D3"/>
    <w:rsid w:val="3C7823C8"/>
    <w:rsid w:val="3DBC2399"/>
    <w:rsid w:val="3DCC4487"/>
    <w:rsid w:val="3E474521"/>
    <w:rsid w:val="3E6F69C8"/>
    <w:rsid w:val="3EC82979"/>
    <w:rsid w:val="41B46B47"/>
    <w:rsid w:val="424B79E0"/>
    <w:rsid w:val="434963F7"/>
    <w:rsid w:val="439F612A"/>
    <w:rsid w:val="441344E9"/>
    <w:rsid w:val="44842956"/>
    <w:rsid w:val="44B922E9"/>
    <w:rsid w:val="44C46D84"/>
    <w:rsid w:val="44F42E3B"/>
    <w:rsid w:val="465E02D2"/>
    <w:rsid w:val="499D4ACB"/>
    <w:rsid w:val="4E72741D"/>
    <w:rsid w:val="4E822997"/>
    <w:rsid w:val="4ED20DFA"/>
    <w:rsid w:val="4F0F5DA2"/>
    <w:rsid w:val="4F306E70"/>
    <w:rsid w:val="4F32348B"/>
    <w:rsid w:val="4F397E6D"/>
    <w:rsid w:val="504C2BE7"/>
    <w:rsid w:val="50B3584C"/>
    <w:rsid w:val="515D197F"/>
    <w:rsid w:val="51B50E5A"/>
    <w:rsid w:val="545A509F"/>
    <w:rsid w:val="5490274C"/>
    <w:rsid w:val="554830C1"/>
    <w:rsid w:val="56535DB8"/>
    <w:rsid w:val="568367ED"/>
    <w:rsid w:val="56B4262E"/>
    <w:rsid w:val="572723C7"/>
    <w:rsid w:val="57292C47"/>
    <w:rsid w:val="5807041D"/>
    <w:rsid w:val="583F79D3"/>
    <w:rsid w:val="58691989"/>
    <w:rsid w:val="58F960F8"/>
    <w:rsid w:val="58FF617E"/>
    <w:rsid w:val="5B142C77"/>
    <w:rsid w:val="5C1E1084"/>
    <w:rsid w:val="5DD82E17"/>
    <w:rsid w:val="5DD94FD6"/>
    <w:rsid w:val="5EC94138"/>
    <w:rsid w:val="5EE01EF7"/>
    <w:rsid w:val="60F035C2"/>
    <w:rsid w:val="63BB2C58"/>
    <w:rsid w:val="63E45615"/>
    <w:rsid w:val="66A00DD5"/>
    <w:rsid w:val="66A67F22"/>
    <w:rsid w:val="66E87CA1"/>
    <w:rsid w:val="67741172"/>
    <w:rsid w:val="6783747A"/>
    <w:rsid w:val="67BB44D3"/>
    <w:rsid w:val="69AD4D95"/>
    <w:rsid w:val="69C575AD"/>
    <w:rsid w:val="69EC79EA"/>
    <w:rsid w:val="6A315ABB"/>
    <w:rsid w:val="6A38444C"/>
    <w:rsid w:val="6A660AE8"/>
    <w:rsid w:val="6A87598F"/>
    <w:rsid w:val="6B851ED6"/>
    <w:rsid w:val="6C421F5D"/>
    <w:rsid w:val="6DD3687C"/>
    <w:rsid w:val="6E985FB1"/>
    <w:rsid w:val="701C116B"/>
    <w:rsid w:val="703849D5"/>
    <w:rsid w:val="711712EF"/>
    <w:rsid w:val="72473808"/>
    <w:rsid w:val="724A4C98"/>
    <w:rsid w:val="74B57A97"/>
    <w:rsid w:val="75E137A8"/>
    <w:rsid w:val="770017D6"/>
    <w:rsid w:val="7757254C"/>
    <w:rsid w:val="77C81C4C"/>
    <w:rsid w:val="793439F5"/>
    <w:rsid w:val="796E3D99"/>
    <w:rsid w:val="7B8D7C88"/>
    <w:rsid w:val="7B974470"/>
    <w:rsid w:val="7C252C88"/>
    <w:rsid w:val="7C316DE3"/>
    <w:rsid w:val="7DBC073F"/>
    <w:rsid w:val="7E0F2417"/>
    <w:rsid w:val="7F03441A"/>
    <w:rsid w:val="7F043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8</TotalTime>
  <ScaleCrop>false</ScaleCrop>
  <LinksUpToDate>false</LinksUpToDate>
  <CharactersWithSpaces>2489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cp:lastModifiedBy>
  <cp:lastPrinted>2019-05-06T09:43:00Z</cp:lastPrinted>
  <dcterms:modified xsi:type="dcterms:W3CDTF">2021-03-03T02:35:01Z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